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BA0C3" w14:textId="2BF0F93D" w:rsidR="00FF6AC0" w:rsidRPr="00EF1424" w:rsidRDefault="00CC2004" w:rsidP="00AB4C7B">
      <w:pPr>
        <w:jc w:val="center"/>
        <w:rPr>
          <w:rFonts w:ascii="Arial" w:hAnsi="Arial" w:cs="Arial"/>
          <w:i w:val="0"/>
          <w:color w:val="auto"/>
          <w:sz w:val="24"/>
          <w:szCs w:val="24"/>
        </w:rPr>
      </w:pPr>
      <w:bookmarkStart w:id="0" w:name="_GoBack"/>
      <w:bookmarkEnd w:id="0"/>
      <w:r w:rsidRPr="00EF1424">
        <w:rPr>
          <w:rFonts w:ascii="Arial" w:hAnsi="Arial" w:cs="Arial"/>
          <w:i w:val="0"/>
          <w:color w:val="auto"/>
          <w:sz w:val="24"/>
          <w:szCs w:val="24"/>
        </w:rPr>
        <w:t>NOTAS EXPLICATIVAS À</w:t>
      </w:r>
      <w:r w:rsidR="00FF6AC0" w:rsidRPr="00EF1424">
        <w:rPr>
          <w:rFonts w:ascii="Arial" w:hAnsi="Arial" w:cs="Arial"/>
          <w:i w:val="0"/>
          <w:color w:val="auto"/>
          <w:sz w:val="24"/>
          <w:szCs w:val="24"/>
        </w:rPr>
        <w:t>S DEMONSTRAÇÕES CONTÁBEIS</w:t>
      </w:r>
    </w:p>
    <w:p w14:paraId="1E23190E" w14:textId="77777777" w:rsidR="00FF6AC0" w:rsidRPr="00EF1424" w:rsidRDefault="00FF6AC0" w:rsidP="00AB4C7B">
      <w:pPr>
        <w:jc w:val="center"/>
        <w:rPr>
          <w:rFonts w:ascii="Arial" w:hAnsi="Arial" w:cs="Arial"/>
          <w:b w:val="0"/>
          <w:i w:val="0"/>
          <w:color w:val="auto"/>
          <w:sz w:val="24"/>
          <w:szCs w:val="24"/>
        </w:rPr>
      </w:pPr>
      <w:r w:rsidRPr="00EF1424">
        <w:rPr>
          <w:rFonts w:ascii="Arial" w:hAnsi="Arial" w:cs="Arial"/>
          <w:i w:val="0"/>
          <w:color w:val="auto"/>
          <w:sz w:val="24"/>
          <w:szCs w:val="24"/>
        </w:rPr>
        <w:t xml:space="preserve">LEVANTADAS EM 31 DE DEZEMBRO DE </w:t>
      </w:r>
      <w:r w:rsidR="00444A78" w:rsidRPr="00EF1424">
        <w:rPr>
          <w:rFonts w:ascii="Arial" w:hAnsi="Arial" w:cs="Arial"/>
          <w:i w:val="0"/>
          <w:color w:val="auto"/>
          <w:sz w:val="24"/>
          <w:szCs w:val="24"/>
        </w:rPr>
        <w:t>201</w:t>
      </w:r>
      <w:r w:rsidR="00745E3E" w:rsidRPr="00EF1424">
        <w:rPr>
          <w:rFonts w:ascii="Arial" w:hAnsi="Arial" w:cs="Arial"/>
          <w:i w:val="0"/>
          <w:color w:val="auto"/>
          <w:sz w:val="24"/>
          <w:szCs w:val="24"/>
        </w:rPr>
        <w:t>7</w:t>
      </w:r>
    </w:p>
    <w:p w14:paraId="4384FB1D" w14:textId="77777777" w:rsidR="00FF6AC0" w:rsidRPr="00EF1424" w:rsidRDefault="00FF6AC0" w:rsidP="00AB4C7B">
      <w:pPr>
        <w:jc w:val="both"/>
        <w:rPr>
          <w:rFonts w:ascii="Arial" w:hAnsi="Arial" w:cs="Arial"/>
          <w:b w:val="0"/>
          <w:i w:val="0"/>
          <w:color w:val="auto"/>
          <w:sz w:val="24"/>
          <w:szCs w:val="24"/>
        </w:rPr>
      </w:pPr>
    </w:p>
    <w:p w14:paraId="5FA256E2" w14:textId="77777777" w:rsidR="004472D0" w:rsidRPr="00EF1424" w:rsidRDefault="004472D0" w:rsidP="00AB4C7B">
      <w:pPr>
        <w:jc w:val="both"/>
        <w:rPr>
          <w:rFonts w:ascii="Arial" w:hAnsi="Arial" w:cs="Arial"/>
          <w:i w:val="0"/>
          <w:color w:val="auto"/>
          <w:sz w:val="24"/>
          <w:szCs w:val="24"/>
        </w:rPr>
      </w:pPr>
    </w:p>
    <w:p w14:paraId="71EC03A6" w14:textId="77777777" w:rsidR="005B3C42" w:rsidRPr="00EF1424" w:rsidRDefault="00A87F2E" w:rsidP="00AB4C7B">
      <w:pPr>
        <w:jc w:val="both"/>
        <w:rPr>
          <w:rFonts w:ascii="Arial" w:hAnsi="Arial" w:cs="Arial"/>
          <w:i w:val="0"/>
          <w:color w:val="auto"/>
          <w:sz w:val="24"/>
          <w:szCs w:val="24"/>
        </w:rPr>
      </w:pPr>
      <w:r w:rsidRPr="00EF1424">
        <w:rPr>
          <w:rFonts w:ascii="Arial" w:hAnsi="Arial" w:cs="Arial"/>
          <w:i w:val="0"/>
          <w:color w:val="auto"/>
          <w:sz w:val="24"/>
          <w:szCs w:val="24"/>
        </w:rPr>
        <w:t xml:space="preserve">NOTA </w:t>
      </w:r>
      <w:r w:rsidR="005B3C42" w:rsidRPr="00EF1424">
        <w:rPr>
          <w:rFonts w:ascii="Arial" w:hAnsi="Arial" w:cs="Arial"/>
          <w:i w:val="0"/>
          <w:color w:val="auto"/>
          <w:sz w:val="24"/>
          <w:szCs w:val="24"/>
        </w:rPr>
        <w:t>1 – CONTEXTO OPERACIONAL</w:t>
      </w:r>
    </w:p>
    <w:p w14:paraId="0654F88F" w14:textId="77777777" w:rsidR="005B3C42" w:rsidRPr="00EF1424" w:rsidRDefault="005B3C42" w:rsidP="00AB4C7B">
      <w:pPr>
        <w:jc w:val="both"/>
        <w:rPr>
          <w:rFonts w:ascii="Arial" w:hAnsi="Arial" w:cs="Arial"/>
          <w:b w:val="0"/>
          <w:i w:val="0"/>
          <w:color w:val="auto"/>
          <w:sz w:val="24"/>
          <w:szCs w:val="24"/>
        </w:rPr>
      </w:pPr>
    </w:p>
    <w:p w14:paraId="04D0462B" w14:textId="74F7CD4F" w:rsidR="00E45F85" w:rsidRPr="00EF1424" w:rsidRDefault="00E45F85" w:rsidP="00AB4C7B">
      <w:pPr>
        <w:widowControl w:val="0"/>
        <w:jc w:val="both"/>
        <w:rPr>
          <w:rFonts w:ascii="Arial" w:hAnsi="Arial" w:cs="Arial"/>
          <w:b w:val="0"/>
          <w:i w:val="0"/>
          <w:snapToGrid w:val="0"/>
          <w:color w:val="auto"/>
          <w:sz w:val="24"/>
          <w:szCs w:val="24"/>
        </w:rPr>
      </w:pPr>
      <w:r w:rsidRPr="00EF1424">
        <w:rPr>
          <w:rFonts w:ascii="Arial" w:hAnsi="Arial" w:cs="Arial"/>
          <w:b w:val="0"/>
          <w:i w:val="0"/>
          <w:snapToGrid w:val="0"/>
          <w:color w:val="auto"/>
          <w:sz w:val="24"/>
          <w:szCs w:val="24"/>
        </w:rPr>
        <w:t xml:space="preserve">A COOPERATIVA AGROINDUSTRIAL, sociedade de pessoas de natureza civil, tem por objeto social a união de pessoas para o exercício de suas atividades econômicas, sem o objetivo de lucro. A entidade é regida pela Lei nº 5.764, de 16 de dezembro de 1971, a qual </w:t>
      </w:r>
      <w:r w:rsidR="00745E3E" w:rsidRPr="00EF1424">
        <w:rPr>
          <w:rFonts w:ascii="Arial" w:hAnsi="Arial" w:cs="Arial"/>
          <w:b w:val="0"/>
          <w:i w:val="0"/>
          <w:snapToGrid w:val="0"/>
          <w:color w:val="auto"/>
          <w:sz w:val="24"/>
          <w:szCs w:val="24"/>
        </w:rPr>
        <w:t>regulamenta o Sistema C</w:t>
      </w:r>
      <w:r w:rsidRPr="00EF1424">
        <w:rPr>
          <w:rFonts w:ascii="Arial" w:hAnsi="Arial" w:cs="Arial"/>
          <w:b w:val="0"/>
          <w:i w:val="0"/>
          <w:snapToGrid w:val="0"/>
          <w:color w:val="auto"/>
          <w:sz w:val="24"/>
          <w:szCs w:val="24"/>
        </w:rPr>
        <w:t>ooperativista nacional.</w:t>
      </w:r>
    </w:p>
    <w:p w14:paraId="45208649" w14:textId="77777777" w:rsidR="00487BD0" w:rsidRPr="00EF1424" w:rsidRDefault="00487BD0" w:rsidP="00AB4C7B">
      <w:pPr>
        <w:widowControl w:val="0"/>
        <w:jc w:val="both"/>
        <w:rPr>
          <w:rFonts w:ascii="Arial" w:hAnsi="Arial" w:cs="Arial"/>
          <w:b w:val="0"/>
          <w:i w:val="0"/>
          <w:snapToGrid w:val="0"/>
          <w:color w:val="auto"/>
          <w:sz w:val="24"/>
          <w:szCs w:val="24"/>
        </w:rPr>
      </w:pPr>
    </w:p>
    <w:p w14:paraId="585D106A" w14:textId="77777777" w:rsidR="00E45F85" w:rsidRPr="00EF1424" w:rsidRDefault="00E45F85" w:rsidP="00AB4C7B">
      <w:pPr>
        <w:jc w:val="both"/>
        <w:rPr>
          <w:rFonts w:ascii="Arial" w:hAnsi="Arial" w:cs="Arial"/>
          <w:b w:val="0"/>
          <w:i w:val="0"/>
          <w:color w:val="auto"/>
          <w:sz w:val="24"/>
          <w:szCs w:val="24"/>
        </w:rPr>
      </w:pPr>
      <w:r w:rsidRPr="00EF1424">
        <w:rPr>
          <w:rFonts w:ascii="Arial" w:hAnsi="Arial" w:cs="Arial"/>
          <w:b w:val="0"/>
          <w:i w:val="0"/>
          <w:color w:val="auto"/>
          <w:sz w:val="24"/>
          <w:szCs w:val="24"/>
        </w:rPr>
        <w:t xml:space="preserve">A Cooperativa possui infraestrutura própria de recebimento, secagem e armazenagem de cereais, </w:t>
      </w:r>
      <w:r w:rsidR="00C410BE" w:rsidRPr="00EF1424">
        <w:rPr>
          <w:rFonts w:ascii="Arial" w:hAnsi="Arial" w:cs="Arial"/>
          <w:b w:val="0"/>
          <w:i w:val="0"/>
          <w:color w:val="auto"/>
          <w:sz w:val="24"/>
          <w:szCs w:val="24"/>
        </w:rPr>
        <w:t xml:space="preserve">sendo </w:t>
      </w:r>
      <w:r w:rsidRPr="00EF1424">
        <w:rPr>
          <w:rFonts w:ascii="Arial" w:hAnsi="Arial" w:cs="Arial"/>
          <w:b w:val="0"/>
          <w:i w:val="0"/>
          <w:color w:val="auto"/>
          <w:sz w:val="24"/>
          <w:szCs w:val="24"/>
        </w:rPr>
        <w:t>seus estabeleciment</w:t>
      </w:r>
      <w:r w:rsidR="00C410BE" w:rsidRPr="00EF1424">
        <w:rPr>
          <w:rFonts w:ascii="Arial" w:hAnsi="Arial" w:cs="Arial"/>
          <w:b w:val="0"/>
          <w:i w:val="0"/>
          <w:color w:val="auto"/>
          <w:sz w:val="24"/>
          <w:szCs w:val="24"/>
        </w:rPr>
        <w:t xml:space="preserve">os </w:t>
      </w:r>
      <w:r w:rsidRPr="00EF1424">
        <w:rPr>
          <w:rFonts w:ascii="Arial" w:hAnsi="Arial" w:cs="Arial"/>
          <w:b w:val="0"/>
          <w:i w:val="0"/>
          <w:color w:val="auto"/>
          <w:sz w:val="24"/>
          <w:szCs w:val="24"/>
        </w:rPr>
        <w:t xml:space="preserve">distribuídos em 23 (vinte e três) unidades com armazéns e lojas de insumos, 03 (três) lojas de insumos, 03 (três) supermercados, 02 (duas) fábricas de rações, 01 (uma) unidade de beneficiamento e produção de sementes, 01 (uma) unidade industrial de aves, 01 (um) aviário e 03 (três) centros de distribuição, totalizando 37 (trinta e </w:t>
      </w:r>
      <w:r w:rsidRPr="00EF1424">
        <w:rPr>
          <w:rFonts w:ascii="Arial" w:hAnsi="Arial" w:cs="Arial"/>
          <w:b w:val="0"/>
          <w:i w:val="0"/>
          <w:color w:val="000000" w:themeColor="text1"/>
          <w:sz w:val="24"/>
          <w:szCs w:val="24"/>
        </w:rPr>
        <w:t>sete)</w:t>
      </w:r>
      <w:r w:rsidRPr="00EF1424">
        <w:rPr>
          <w:rFonts w:ascii="Arial" w:hAnsi="Arial" w:cs="Arial"/>
          <w:b w:val="0"/>
          <w:i w:val="0"/>
          <w:color w:val="auto"/>
          <w:sz w:val="24"/>
          <w:szCs w:val="24"/>
        </w:rPr>
        <w:t xml:space="preserve"> estabelecimentos.</w:t>
      </w:r>
    </w:p>
    <w:p w14:paraId="054B9903" w14:textId="77777777" w:rsidR="0000351F" w:rsidRPr="00EF1424" w:rsidRDefault="0000351F" w:rsidP="00AB4C7B">
      <w:pPr>
        <w:jc w:val="both"/>
        <w:rPr>
          <w:rFonts w:ascii="Arial" w:hAnsi="Arial" w:cs="Arial"/>
          <w:b w:val="0"/>
          <w:i w:val="0"/>
          <w:color w:val="auto"/>
          <w:sz w:val="24"/>
          <w:szCs w:val="24"/>
        </w:rPr>
      </w:pPr>
    </w:p>
    <w:p w14:paraId="4039CE26" w14:textId="77777777" w:rsidR="005B3C42" w:rsidRPr="00EF1424" w:rsidRDefault="00A87F2E" w:rsidP="00AB4C7B">
      <w:pPr>
        <w:jc w:val="both"/>
        <w:rPr>
          <w:rFonts w:ascii="Arial" w:hAnsi="Arial" w:cs="Arial"/>
          <w:i w:val="0"/>
          <w:color w:val="auto"/>
          <w:sz w:val="24"/>
          <w:szCs w:val="24"/>
        </w:rPr>
      </w:pPr>
      <w:r w:rsidRPr="00EF1424">
        <w:rPr>
          <w:rFonts w:ascii="Arial" w:hAnsi="Arial" w:cs="Arial"/>
          <w:i w:val="0"/>
          <w:color w:val="auto"/>
          <w:sz w:val="24"/>
          <w:szCs w:val="24"/>
        </w:rPr>
        <w:t xml:space="preserve">NOTA </w:t>
      </w:r>
      <w:r w:rsidR="005B3C42" w:rsidRPr="00EF1424">
        <w:rPr>
          <w:rFonts w:ascii="Arial" w:hAnsi="Arial" w:cs="Arial"/>
          <w:i w:val="0"/>
          <w:color w:val="auto"/>
          <w:sz w:val="24"/>
          <w:szCs w:val="24"/>
        </w:rPr>
        <w:t>2 – PRI</w:t>
      </w:r>
      <w:r w:rsidR="00206E84" w:rsidRPr="00EF1424">
        <w:rPr>
          <w:rFonts w:ascii="Arial" w:hAnsi="Arial" w:cs="Arial"/>
          <w:i w:val="0"/>
          <w:color w:val="auto"/>
          <w:sz w:val="24"/>
          <w:szCs w:val="24"/>
        </w:rPr>
        <w:t>NCIPAIS ATIVIDADES</w:t>
      </w:r>
    </w:p>
    <w:p w14:paraId="04A65B47" w14:textId="77777777" w:rsidR="005B3C42" w:rsidRPr="00EF1424" w:rsidRDefault="005B3C42" w:rsidP="00AB4C7B">
      <w:pPr>
        <w:jc w:val="both"/>
        <w:rPr>
          <w:rFonts w:ascii="Arial" w:hAnsi="Arial" w:cs="Arial"/>
          <w:b w:val="0"/>
          <w:i w:val="0"/>
          <w:color w:val="auto"/>
          <w:sz w:val="24"/>
          <w:szCs w:val="24"/>
        </w:rPr>
      </w:pPr>
    </w:p>
    <w:p w14:paraId="7D08739A" w14:textId="77777777" w:rsidR="00C75754" w:rsidRPr="00EF1424" w:rsidRDefault="00A922BB" w:rsidP="00AB4C7B">
      <w:pPr>
        <w:jc w:val="both"/>
        <w:rPr>
          <w:rFonts w:ascii="Arial" w:hAnsi="Arial" w:cs="Arial"/>
          <w:b w:val="0"/>
          <w:i w:val="0"/>
          <w:color w:val="auto"/>
          <w:sz w:val="24"/>
          <w:szCs w:val="24"/>
        </w:rPr>
      </w:pPr>
      <w:r w:rsidRPr="00EF1424">
        <w:rPr>
          <w:rFonts w:ascii="Arial" w:hAnsi="Arial" w:cs="Arial"/>
          <w:b w:val="0"/>
          <w:i w:val="0"/>
          <w:snapToGrid w:val="0"/>
          <w:color w:val="auto"/>
          <w:sz w:val="24"/>
          <w:szCs w:val="24"/>
        </w:rPr>
        <w:t xml:space="preserve">As principais atividades desenvolvidas </w:t>
      </w:r>
      <w:r w:rsidR="00C410BE" w:rsidRPr="00EF1424">
        <w:rPr>
          <w:rFonts w:ascii="Arial" w:hAnsi="Arial" w:cs="Arial"/>
          <w:b w:val="0"/>
          <w:i w:val="0"/>
          <w:snapToGrid w:val="0"/>
          <w:color w:val="auto"/>
          <w:sz w:val="24"/>
          <w:szCs w:val="24"/>
        </w:rPr>
        <w:t xml:space="preserve">pela Cooperativa </w:t>
      </w:r>
      <w:r w:rsidRPr="00EF1424">
        <w:rPr>
          <w:rFonts w:ascii="Arial" w:hAnsi="Arial" w:cs="Arial"/>
          <w:b w:val="0"/>
          <w:i w:val="0"/>
          <w:snapToGrid w:val="0"/>
          <w:color w:val="auto"/>
          <w:sz w:val="24"/>
          <w:szCs w:val="24"/>
        </w:rPr>
        <w:t xml:space="preserve">são </w:t>
      </w:r>
      <w:r w:rsidR="00C75754" w:rsidRPr="00EF1424">
        <w:rPr>
          <w:rFonts w:ascii="Arial" w:hAnsi="Arial" w:cs="Arial"/>
          <w:b w:val="0"/>
          <w:i w:val="0"/>
          <w:snapToGrid w:val="0"/>
          <w:color w:val="auto"/>
          <w:sz w:val="24"/>
          <w:szCs w:val="24"/>
        </w:rPr>
        <w:t xml:space="preserve">recebimento, secagem, beneficiamento, armazenagem, industrialização e comercialização da produção dos cooperados, com destaque </w:t>
      </w:r>
      <w:r w:rsidR="00C75754" w:rsidRPr="00EF1424">
        <w:rPr>
          <w:rFonts w:ascii="Arial" w:hAnsi="Arial" w:cs="Arial"/>
          <w:b w:val="0"/>
          <w:i w:val="0"/>
          <w:color w:val="auto"/>
          <w:sz w:val="24"/>
          <w:szCs w:val="24"/>
        </w:rPr>
        <w:t>para os produtos</w:t>
      </w:r>
      <w:r w:rsidR="00D106CB" w:rsidRPr="00EF1424">
        <w:rPr>
          <w:rFonts w:ascii="Arial" w:hAnsi="Arial" w:cs="Arial"/>
          <w:b w:val="0"/>
          <w:i w:val="0"/>
          <w:color w:val="auto"/>
          <w:sz w:val="24"/>
          <w:szCs w:val="24"/>
        </w:rPr>
        <w:t>:</w:t>
      </w:r>
      <w:r w:rsidR="00C75754" w:rsidRPr="00EF1424">
        <w:rPr>
          <w:rFonts w:ascii="Arial" w:hAnsi="Arial" w:cs="Arial"/>
          <w:b w:val="0"/>
          <w:i w:val="0"/>
          <w:color w:val="auto"/>
          <w:sz w:val="24"/>
          <w:szCs w:val="24"/>
        </w:rPr>
        <w:t xml:space="preserve"> soja, milho e trigo; produção e comercialização de rações; produção</w:t>
      </w:r>
      <w:r w:rsidR="00D106CB" w:rsidRPr="00EF1424">
        <w:rPr>
          <w:rFonts w:ascii="Arial" w:hAnsi="Arial" w:cs="Arial"/>
          <w:b w:val="0"/>
          <w:i w:val="0"/>
          <w:color w:val="auto"/>
          <w:sz w:val="24"/>
          <w:szCs w:val="24"/>
        </w:rPr>
        <w:t>,</w:t>
      </w:r>
      <w:r w:rsidR="00C87819" w:rsidRPr="00EF1424">
        <w:rPr>
          <w:rFonts w:ascii="Arial" w:hAnsi="Arial" w:cs="Arial"/>
          <w:b w:val="0"/>
          <w:i w:val="0"/>
          <w:color w:val="auto"/>
          <w:sz w:val="24"/>
          <w:szCs w:val="24"/>
        </w:rPr>
        <w:t xml:space="preserve"> abate</w:t>
      </w:r>
      <w:r w:rsidR="00057F71" w:rsidRPr="00EF1424">
        <w:rPr>
          <w:rFonts w:ascii="Arial" w:hAnsi="Arial" w:cs="Arial"/>
          <w:b w:val="0"/>
          <w:i w:val="0"/>
          <w:color w:val="auto"/>
          <w:sz w:val="24"/>
          <w:szCs w:val="24"/>
        </w:rPr>
        <w:t xml:space="preserve"> e comercialização</w:t>
      </w:r>
      <w:r w:rsidR="00C75754" w:rsidRPr="00EF1424">
        <w:rPr>
          <w:rFonts w:ascii="Arial" w:hAnsi="Arial" w:cs="Arial"/>
          <w:b w:val="0"/>
          <w:i w:val="0"/>
          <w:color w:val="auto"/>
          <w:sz w:val="24"/>
          <w:szCs w:val="24"/>
        </w:rPr>
        <w:t xml:space="preserve"> de</w:t>
      </w:r>
      <w:r w:rsidR="001B3B80" w:rsidRPr="00EF1424">
        <w:rPr>
          <w:rFonts w:ascii="Arial" w:hAnsi="Arial" w:cs="Arial"/>
          <w:b w:val="0"/>
          <w:i w:val="0"/>
          <w:color w:val="auto"/>
          <w:sz w:val="24"/>
          <w:szCs w:val="24"/>
        </w:rPr>
        <w:t xml:space="preserve"> carnes e derivados de</w:t>
      </w:r>
      <w:r w:rsidR="00556798" w:rsidRPr="00EF1424">
        <w:rPr>
          <w:rFonts w:ascii="Arial" w:hAnsi="Arial" w:cs="Arial"/>
          <w:b w:val="0"/>
          <w:i w:val="0"/>
          <w:color w:val="auto"/>
          <w:sz w:val="24"/>
          <w:szCs w:val="24"/>
        </w:rPr>
        <w:t xml:space="preserve"> frango</w:t>
      </w:r>
      <w:r w:rsidR="00C75754" w:rsidRPr="00EF1424">
        <w:rPr>
          <w:rFonts w:ascii="Arial" w:hAnsi="Arial" w:cs="Arial"/>
          <w:b w:val="0"/>
          <w:i w:val="0"/>
          <w:color w:val="auto"/>
          <w:sz w:val="24"/>
          <w:szCs w:val="24"/>
        </w:rPr>
        <w:t xml:space="preserve">; compra </w:t>
      </w:r>
      <w:r w:rsidR="00D106CB" w:rsidRPr="00EF1424">
        <w:rPr>
          <w:rFonts w:ascii="Arial" w:hAnsi="Arial" w:cs="Arial"/>
          <w:b w:val="0"/>
          <w:i w:val="0"/>
          <w:color w:val="auto"/>
          <w:sz w:val="24"/>
          <w:szCs w:val="24"/>
        </w:rPr>
        <w:t xml:space="preserve">e venda </w:t>
      </w:r>
      <w:r w:rsidR="00C75754" w:rsidRPr="00EF1424">
        <w:rPr>
          <w:rFonts w:ascii="Arial" w:hAnsi="Arial" w:cs="Arial"/>
          <w:b w:val="0"/>
          <w:i w:val="0"/>
          <w:color w:val="auto"/>
          <w:sz w:val="24"/>
          <w:szCs w:val="24"/>
        </w:rPr>
        <w:t>de insumos e bens de consumo</w:t>
      </w:r>
      <w:r w:rsidR="00D106CB" w:rsidRPr="00EF1424">
        <w:rPr>
          <w:rFonts w:ascii="Arial" w:hAnsi="Arial" w:cs="Arial"/>
          <w:b w:val="0"/>
          <w:i w:val="0"/>
          <w:color w:val="auto"/>
          <w:sz w:val="24"/>
          <w:szCs w:val="24"/>
        </w:rPr>
        <w:t>,</w:t>
      </w:r>
      <w:r w:rsidR="00C75754" w:rsidRPr="00EF1424">
        <w:rPr>
          <w:rFonts w:ascii="Arial" w:hAnsi="Arial" w:cs="Arial"/>
          <w:b w:val="0"/>
          <w:i w:val="0"/>
          <w:color w:val="auto"/>
          <w:sz w:val="24"/>
          <w:szCs w:val="24"/>
        </w:rPr>
        <w:t xml:space="preserve"> além da prestação de serviços</w:t>
      </w:r>
      <w:r w:rsidR="00C218B3" w:rsidRPr="00EF1424">
        <w:rPr>
          <w:rFonts w:ascii="Arial" w:hAnsi="Arial" w:cs="Arial"/>
          <w:b w:val="0"/>
          <w:i w:val="0"/>
          <w:color w:val="auto"/>
          <w:sz w:val="24"/>
          <w:szCs w:val="24"/>
        </w:rPr>
        <w:t>,</w:t>
      </w:r>
      <w:r w:rsidR="00C75754" w:rsidRPr="00EF1424">
        <w:rPr>
          <w:rFonts w:ascii="Arial" w:hAnsi="Arial" w:cs="Arial"/>
          <w:b w:val="0"/>
          <w:i w:val="0"/>
          <w:color w:val="auto"/>
          <w:sz w:val="24"/>
          <w:szCs w:val="24"/>
        </w:rPr>
        <w:t xml:space="preserve"> visando </w:t>
      </w:r>
      <w:r w:rsidR="003F057D" w:rsidRPr="00EF1424">
        <w:rPr>
          <w:rFonts w:ascii="Arial" w:hAnsi="Arial" w:cs="Arial"/>
          <w:b w:val="0"/>
          <w:i w:val="0"/>
          <w:color w:val="auto"/>
          <w:sz w:val="24"/>
          <w:szCs w:val="24"/>
        </w:rPr>
        <w:t>sempre o bom atendimento, o</w:t>
      </w:r>
      <w:r w:rsidR="00C75754" w:rsidRPr="00EF1424">
        <w:rPr>
          <w:rFonts w:ascii="Arial" w:hAnsi="Arial" w:cs="Arial"/>
          <w:b w:val="0"/>
          <w:i w:val="0"/>
          <w:color w:val="auto"/>
          <w:sz w:val="24"/>
          <w:szCs w:val="24"/>
        </w:rPr>
        <w:t xml:space="preserve"> desenvolvimento e a melhoria das condições </w:t>
      </w:r>
      <w:r w:rsidR="003B005A" w:rsidRPr="00EF1424">
        <w:rPr>
          <w:rFonts w:ascii="Arial" w:hAnsi="Arial" w:cs="Arial"/>
          <w:b w:val="0"/>
          <w:i w:val="0"/>
          <w:color w:val="auto"/>
          <w:sz w:val="24"/>
          <w:szCs w:val="24"/>
        </w:rPr>
        <w:t>socioeconômicas</w:t>
      </w:r>
      <w:r w:rsidR="00C75754" w:rsidRPr="00EF1424">
        <w:rPr>
          <w:rFonts w:ascii="Arial" w:hAnsi="Arial" w:cs="Arial"/>
          <w:b w:val="0"/>
          <w:i w:val="0"/>
          <w:color w:val="auto"/>
          <w:sz w:val="24"/>
          <w:szCs w:val="24"/>
        </w:rPr>
        <w:t xml:space="preserve"> dos seus associados.</w:t>
      </w:r>
    </w:p>
    <w:p w14:paraId="4847DFB8" w14:textId="77777777" w:rsidR="0000351F" w:rsidRPr="00EF1424" w:rsidRDefault="0000351F" w:rsidP="00AB4C7B">
      <w:pPr>
        <w:jc w:val="both"/>
        <w:rPr>
          <w:rFonts w:ascii="Arial" w:hAnsi="Arial" w:cs="Arial"/>
          <w:b w:val="0"/>
          <w:i w:val="0"/>
          <w:color w:val="auto"/>
          <w:sz w:val="24"/>
          <w:szCs w:val="24"/>
        </w:rPr>
      </w:pPr>
    </w:p>
    <w:p w14:paraId="085E6A97" w14:textId="77777777" w:rsidR="005B3C42" w:rsidRPr="00EF1424" w:rsidRDefault="005B3C42" w:rsidP="00AB4C7B">
      <w:pPr>
        <w:jc w:val="both"/>
        <w:rPr>
          <w:rFonts w:ascii="Arial" w:hAnsi="Arial" w:cs="Arial"/>
          <w:i w:val="0"/>
          <w:color w:val="auto"/>
          <w:sz w:val="24"/>
          <w:szCs w:val="24"/>
        </w:rPr>
      </w:pPr>
      <w:r w:rsidRPr="00EF1424">
        <w:rPr>
          <w:rFonts w:ascii="Arial" w:hAnsi="Arial" w:cs="Arial"/>
          <w:i w:val="0"/>
          <w:color w:val="auto"/>
          <w:sz w:val="24"/>
          <w:szCs w:val="24"/>
        </w:rPr>
        <w:t>NOTA</w:t>
      </w:r>
      <w:r w:rsidR="00AD0E5E" w:rsidRPr="00EF1424">
        <w:rPr>
          <w:rFonts w:ascii="Arial" w:hAnsi="Arial" w:cs="Arial"/>
          <w:i w:val="0"/>
          <w:color w:val="auto"/>
          <w:sz w:val="24"/>
          <w:szCs w:val="24"/>
        </w:rPr>
        <w:t xml:space="preserve"> </w:t>
      </w:r>
      <w:r w:rsidRPr="00EF1424">
        <w:rPr>
          <w:rFonts w:ascii="Arial" w:hAnsi="Arial" w:cs="Arial"/>
          <w:i w:val="0"/>
          <w:color w:val="auto"/>
          <w:sz w:val="24"/>
          <w:szCs w:val="24"/>
        </w:rPr>
        <w:t xml:space="preserve">3 – ELABORAÇÃO E APRESENTAÇÃO DAS DEMONSTRAÇÕES </w:t>
      </w:r>
      <w:r w:rsidR="00797170" w:rsidRPr="00EF1424">
        <w:rPr>
          <w:rFonts w:ascii="Arial" w:hAnsi="Arial" w:cs="Arial"/>
          <w:i w:val="0"/>
          <w:color w:val="auto"/>
          <w:sz w:val="24"/>
          <w:szCs w:val="24"/>
        </w:rPr>
        <w:t>CONTÁBEIS</w:t>
      </w:r>
    </w:p>
    <w:p w14:paraId="292BE70B" w14:textId="77777777" w:rsidR="005B3C42" w:rsidRPr="00EF1424" w:rsidRDefault="005B3C42" w:rsidP="00AB4C7B">
      <w:pPr>
        <w:jc w:val="both"/>
        <w:rPr>
          <w:rFonts w:ascii="Arial" w:hAnsi="Arial" w:cs="Arial"/>
          <w:b w:val="0"/>
          <w:i w:val="0"/>
          <w:color w:val="auto"/>
          <w:sz w:val="24"/>
          <w:szCs w:val="24"/>
        </w:rPr>
      </w:pPr>
    </w:p>
    <w:p w14:paraId="144B4FB7" w14:textId="6A18CA75" w:rsidR="00FF4152" w:rsidRPr="00EF1424" w:rsidRDefault="00232206" w:rsidP="00AB4C7B">
      <w:pPr>
        <w:jc w:val="both"/>
        <w:rPr>
          <w:rFonts w:ascii="Arial" w:hAnsi="Arial" w:cs="Arial"/>
          <w:b w:val="0"/>
          <w:i w:val="0"/>
          <w:sz w:val="24"/>
          <w:szCs w:val="24"/>
        </w:rPr>
      </w:pPr>
      <w:r w:rsidRPr="00EF1424">
        <w:rPr>
          <w:rFonts w:ascii="Arial" w:hAnsi="Arial" w:cs="Arial"/>
          <w:b w:val="0"/>
          <w:i w:val="0"/>
          <w:color w:val="auto"/>
          <w:sz w:val="24"/>
          <w:szCs w:val="24"/>
        </w:rPr>
        <w:t xml:space="preserve">As </w:t>
      </w:r>
      <w:r w:rsidR="004E415A" w:rsidRPr="00EF1424">
        <w:rPr>
          <w:rFonts w:ascii="Arial" w:hAnsi="Arial" w:cs="Arial"/>
          <w:b w:val="0"/>
          <w:i w:val="0"/>
          <w:color w:val="auto"/>
          <w:sz w:val="24"/>
          <w:szCs w:val="24"/>
        </w:rPr>
        <w:t>d</w:t>
      </w:r>
      <w:r w:rsidRPr="00EF1424">
        <w:rPr>
          <w:rFonts w:ascii="Arial" w:hAnsi="Arial" w:cs="Arial"/>
          <w:b w:val="0"/>
          <w:i w:val="0"/>
          <w:color w:val="auto"/>
          <w:sz w:val="24"/>
          <w:szCs w:val="24"/>
        </w:rPr>
        <w:t xml:space="preserve">emonstrações </w:t>
      </w:r>
      <w:r w:rsidR="00802922" w:rsidRPr="00EF1424">
        <w:rPr>
          <w:rFonts w:ascii="Arial" w:hAnsi="Arial" w:cs="Arial"/>
          <w:b w:val="0"/>
          <w:i w:val="0"/>
          <w:color w:val="auto"/>
          <w:sz w:val="24"/>
          <w:szCs w:val="24"/>
        </w:rPr>
        <w:t xml:space="preserve">contábeis anuais </w:t>
      </w:r>
      <w:r w:rsidRPr="00EF1424">
        <w:rPr>
          <w:rFonts w:ascii="Arial" w:hAnsi="Arial" w:cs="Arial"/>
          <w:b w:val="0"/>
          <w:i w:val="0"/>
          <w:color w:val="auto"/>
          <w:sz w:val="24"/>
          <w:szCs w:val="24"/>
        </w:rPr>
        <w:t xml:space="preserve">foram elaboradas em conformidade com as </w:t>
      </w:r>
      <w:r w:rsidR="00E45F85" w:rsidRPr="00EF1424">
        <w:rPr>
          <w:rFonts w:ascii="Arial" w:hAnsi="Arial" w:cs="Arial"/>
          <w:b w:val="0"/>
          <w:i w:val="0"/>
          <w:color w:val="auto"/>
          <w:sz w:val="24"/>
          <w:szCs w:val="24"/>
        </w:rPr>
        <w:t>P</w:t>
      </w:r>
      <w:r w:rsidRPr="00EF1424">
        <w:rPr>
          <w:rFonts w:ascii="Arial" w:hAnsi="Arial" w:cs="Arial"/>
          <w:b w:val="0"/>
          <w:i w:val="0"/>
          <w:color w:val="auto"/>
          <w:sz w:val="24"/>
          <w:szCs w:val="24"/>
        </w:rPr>
        <w:t xml:space="preserve">ráticas </w:t>
      </w:r>
      <w:r w:rsidR="00E45F85" w:rsidRPr="00C316BB">
        <w:rPr>
          <w:rFonts w:ascii="Arial" w:hAnsi="Arial" w:cs="Arial"/>
          <w:b w:val="0"/>
          <w:i w:val="0"/>
          <w:color w:val="auto"/>
          <w:sz w:val="24"/>
          <w:szCs w:val="24"/>
        </w:rPr>
        <w:t>C</w:t>
      </w:r>
      <w:r w:rsidRPr="00C316BB">
        <w:rPr>
          <w:rFonts w:ascii="Arial" w:hAnsi="Arial" w:cs="Arial"/>
          <w:b w:val="0"/>
          <w:i w:val="0"/>
          <w:color w:val="auto"/>
          <w:sz w:val="24"/>
          <w:szCs w:val="24"/>
        </w:rPr>
        <w:t xml:space="preserve">ontábeis adotadas no </w:t>
      </w:r>
      <w:r w:rsidR="00E45F85" w:rsidRPr="00C316BB">
        <w:rPr>
          <w:rFonts w:ascii="Arial" w:hAnsi="Arial" w:cs="Arial"/>
          <w:b w:val="0"/>
          <w:i w:val="0"/>
          <w:color w:val="auto"/>
          <w:sz w:val="24"/>
          <w:szCs w:val="24"/>
        </w:rPr>
        <w:t>Brasil</w:t>
      </w:r>
      <w:r w:rsidRPr="00C316BB">
        <w:rPr>
          <w:rFonts w:ascii="Arial" w:hAnsi="Arial" w:cs="Arial"/>
          <w:b w:val="0"/>
          <w:i w:val="0"/>
          <w:color w:val="auto"/>
          <w:sz w:val="24"/>
          <w:szCs w:val="24"/>
        </w:rPr>
        <w:t xml:space="preserve"> aplicáveis às empresas de grande porte, considerados ainda aspectos específicos da Lei 5</w:t>
      </w:r>
      <w:r w:rsidR="00821FDA" w:rsidRPr="00C316BB">
        <w:rPr>
          <w:rFonts w:ascii="Arial" w:hAnsi="Arial" w:cs="Arial"/>
          <w:b w:val="0"/>
          <w:i w:val="0"/>
          <w:color w:val="auto"/>
          <w:sz w:val="24"/>
          <w:szCs w:val="24"/>
        </w:rPr>
        <w:t>.</w:t>
      </w:r>
      <w:r w:rsidRPr="00C316BB">
        <w:rPr>
          <w:rFonts w:ascii="Arial" w:hAnsi="Arial" w:cs="Arial"/>
          <w:b w:val="0"/>
          <w:i w:val="0"/>
          <w:color w:val="auto"/>
          <w:sz w:val="24"/>
          <w:szCs w:val="24"/>
        </w:rPr>
        <w:t>764/71</w:t>
      </w:r>
      <w:r w:rsidR="00CD6851" w:rsidRPr="00C316BB">
        <w:rPr>
          <w:rFonts w:ascii="Arial" w:hAnsi="Arial" w:cs="Arial"/>
          <w:b w:val="0"/>
          <w:i w:val="0"/>
          <w:color w:val="auto"/>
          <w:sz w:val="24"/>
          <w:szCs w:val="24"/>
        </w:rPr>
        <w:t>,</w:t>
      </w:r>
      <w:r w:rsidRPr="00C316BB">
        <w:rPr>
          <w:rFonts w:ascii="Arial" w:hAnsi="Arial" w:cs="Arial"/>
          <w:b w:val="0"/>
          <w:i w:val="0"/>
          <w:color w:val="auto"/>
          <w:sz w:val="24"/>
          <w:szCs w:val="24"/>
        </w:rPr>
        <w:t xml:space="preserve"> que reg</w:t>
      </w:r>
      <w:r w:rsidR="00E40163" w:rsidRPr="00C316BB">
        <w:rPr>
          <w:rFonts w:ascii="Arial" w:hAnsi="Arial" w:cs="Arial"/>
          <w:b w:val="0"/>
          <w:i w:val="0"/>
          <w:color w:val="auto"/>
          <w:sz w:val="24"/>
          <w:szCs w:val="24"/>
        </w:rPr>
        <w:t xml:space="preserve">e o sistema cooperativo e a </w:t>
      </w:r>
      <w:r w:rsidR="00D06776" w:rsidRPr="00C316BB">
        <w:rPr>
          <w:rFonts w:ascii="Arial" w:hAnsi="Arial" w:cs="Arial"/>
          <w:b w:val="0"/>
          <w:i w:val="0"/>
          <w:color w:val="auto"/>
          <w:sz w:val="24"/>
          <w:szCs w:val="24"/>
        </w:rPr>
        <w:t>NBC T</w:t>
      </w:r>
      <w:r w:rsidR="00D06776">
        <w:rPr>
          <w:rFonts w:ascii="Arial" w:hAnsi="Arial" w:cs="Arial"/>
          <w:b w:val="0"/>
          <w:i w:val="0"/>
          <w:color w:val="auto"/>
          <w:sz w:val="24"/>
          <w:szCs w:val="24"/>
        </w:rPr>
        <w:t xml:space="preserve"> 10.8</w:t>
      </w:r>
      <w:r w:rsidRPr="00EF1424">
        <w:rPr>
          <w:rFonts w:ascii="Arial" w:hAnsi="Arial" w:cs="Arial"/>
          <w:b w:val="0"/>
          <w:i w:val="0"/>
          <w:color w:val="auto"/>
          <w:sz w:val="24"/>
          <w:szCs w:val="24"/>
        </w:rPr>
        <w:t xml:space="preserve"> do Conselho Federal de Contabilidade</w:t>
      </w:r>
      <w:r w:rsidR="00E45F85" w:rsidRPr="00EF1424">
        <w:rPr>
          <w:rFonts w:ascii="Arial" w:hAnsi="Arial" w:cs="Arial"/>
          <w:b w:val="0"/>
          <w:i w:val="0"/>
          <w:color w:val="auto"/>
          <w:sz w:val="24"/>
          <w:szCs w:val="24"/>
        </w:rPr>
        <w:t xml:space="preserve">, </w:t>
      </w:r>
      <w:r w:rsidR="00E45F85" w:rsidRPr="00EF1424">
        <w:rPr>
          <w:rFonts w:ascii="Arial" w:hAnsi="Arial" w:cs="Arial"/>
          <w:b w:val="0"/>
          <w:i w:val="0"/>
          <w:sz w:val="24"/>
          <w:szCs w:val="24"/>
        </w:rPr>
        <w:t>específica para as sociedades cooperativas.</w:t>
      </w:r>
    </w:p>
    <w:p w14:paraId="283DD43B" w14:textId="77777777" w:rsidR="00315DA9" w:rsidRPr="00EF1424" w:rsidRDefault="00315DA9" w:rsidP="00AB4C7B">
      <w:pPr>
        <w:jc w:val="both"/>
        <w:rPr>
          <w:rFonts w:ascii="Arial" w:hAnsi="Arial" w:cs="Arial"/>
          <w:b w:val="0"/>
          <w:i w:val="0"/>
          <w:color w:val="auto"/>
          <w:sz w:val="24"/>
          <w:szCs w:val="24"/>
        </w:rPr>
      </w:pPr>
    </w:p>
    <w:p w14:paraId="6703B07A" w14:textId="76066D85" w:rsidR="00821FDA" w:rsidRDefault="00006DFF" w:rsidP="00AB4C7B">
      <w:pPr>
        <w:jc w:val="both"/>
        <w:rPr>
          <w:rFonts w:ascii="Arial" w:hAnsi="Arial" w:cs="Arial"/>
          <w:b w:val="0"/>
          <w:i w:val="0"/>
          <w:color w:val="auto"/>
          <w:sz w:val="24"/>
          <w:szCs w:val="24"/>
        </w:rPr>
      </w:pPr>
      <w:r>
        <w:rPr>
          <w:rFonts w:ascii="Arial" w:hAnsi="Arial" w:cs="Arial"/>
          <w:b w:val="0"/>
          <w:i w:val="0"/>
          <w:color w:val="auto"/>
          <w:sz w:val="24"/>
          <w:szCs w:val="24"/>
        </w:rPr>
        <w:t>Trata-se de d</w:t>
      </w:r>
      <w:r w:rsidR="00821FDA" w:rsidRPr="00EF1424">
        <w:rPr>
          <w:rFonts w:ascii="Arial" w:hAnsi="Arial" w:cs="Arial"/>
          <w:b w:val="0"/>
          <w:i w:val="0"/>
          <w:color w:val="auto"/>
          <w:sz w:val="24"/>
          <w:szCs w:val="24"/>
        </w:rPr>
        <w:t xml:space="preserve">emonstrações </w:t>
      </w:r>
      <w:r>
        <w:rPr>
          <w:rFonts w:ascii="Arial" w:hAnsi="Arial" w:cs="Arial"/>
          <w:b w:val="0"/>
          <w:i w:val="0"/>
          <w:color w:val="auto"/>
          <w:sz w:val="24"/>
          <w:szCs w:val="24"/>
        </w:rPr>
        <w:t>c</w:t>
      </w:r>
      <w:r w:rsidR="00D447BF" w:rsidRPr="00EF1424">
        <w:rPr>
          <w:rFonts w:ascii="Arial" w:hAnsi="Arial" w:cs="Arial"/>
          <w:b w:val="0"/>
          <w:i w:val="0"/>
          <w:color w:val="auto"/>
          <w:sz w:val="24"/>
          <w:szCs w:val="24"/>
        </w:rPr>
        <w:t>ontábeis</w:t>
      </w:r>
      <w:r w:rsidR="00821FDA" w:rsidRPr="00EF1424">
        <w:rPr>
          <w:rFonts w:ascii="Arial" w:hAnsi="Arial" w:cs="Arial"/>
          <w:b w:val="0"/>
          <w:i w:val="0"/>
          <w:color w:val="auto"/>
          <w:sz w:val="24"/>
          <w:szCs w:val="24"/>
        </w:rPr>
        <w:t xml:space="preserve"> individuais e encontram-se apresentada</w:t>
      </w:r>
      <w:r w:rsidR="00E45F85" w:rsidRPr="00EF1424">
        <w:rPr>
          <w:rFonts w:ascii="Arial" w:hAnsi="Arial" w:cs="Arial"/>
          <w:b w:val="0"/>
          <w:i w:val="0"/>
          <w:color w:val="auto"/>
          <w:sz w:val="24"/>
          <w:szCs w:val="24"/>
        </w:rPr>
        <w:t>s em moeda corrente nacional (Real</w:t>
      </w:r>
      <w:r w:rsidR="00821FDA" w:rsidRPr="00EF1424">
        <w:rPr>
          <w:rFonts w:ascii="Arial" w:hAnsi="Arial" w:cs="Arial"/>
          <w:b w:val="0"/>
          <w:i w:val="0"/>
          <w:color w:val="auto"/>
          <w:sz w:val="24"/>
          <w:szCs w:val="24"/>
        </w:rPr>
        <w:t xml:space="preserve">), sendo esta a moeda funcional, tendo sido aprovadas pela Administração da Cooperativa em </w:t>
      </w:r>
      <w:r w:rsidR="00080CBE">
        <w:rPr>
          <w:rFonts w:ascii="Arial" w:hAnsi="Arial" w:cs="Arial"/>
          <w:b w:val="0"/>
          <w:i w:val="0"/>
          <w:color w:val="auto"/>
          <w:sz w:val="24"/>
          <w:szCs w:val="24"/>
        </w:rPr>
        <w:t>25</w:t>
      </w:r>
      <w:r w:rsidR="00821FDA" w:rsidRPr="00EF1424">
        <w:rPr>
          <w:rFonts w:ascii="Arial" w:hAnsi="Arial" w:cs="Arial"/>
          <w:b w:val="0"/>
          <w:i w:val="0"/>
          <w:color w:val="auto"/>
          <w:sz w:val="24"/>
          <w:szCs w:val="24"/>
        </w:rPr>
        <w:t>/01/201</w:t>
      </w:r>
      <w:r w:rsidR="00CD6851" w:rsidRPr="00EF1424">
        <w:rPr>
          <w:rFonts w:ascii="Arial" w:hAnsi="Arial" w:cs="Arial"/>
          <w:b w:val="0"/>
          <w:i w:val="0"/>
          <w:color w:val="auto"/>
          <w:sz w:val="24"/>
          <w:szCs w:val="24"/>
        </w:rPr>
        <w:t>8</w:t>
      </w:r>
      <w:r w:rsidR="00821FDA" w:rsidRPr="00EF1424">
        <w:rPr>
          <w:rFonts w:ascii="Arial" w:hAnsi="Arial" w:cs="Arial"/>
          <w:b w:val="0"/>
          <w:i w:val="0"/>
          <w:color w:val="auto"/>
          <w:sz w:val="24"/>
          <w:szCs w:val="24"/>
        </w:rPr>
        <w:t>.</w:t>
      </w:r>
    </w:p>
    <w:p w14:paraId="6FA46F64" w14:textId="125234B6" w:rsidR="00470AF0" w:rsidRDefault="00470AF0" w:rsidP="00AB4C7B">
      <w:pPr>
        <w:jc w:val="both"/>
        <w:rPr>
          <w:rFonts w:ascii="Arial" w:hAnsi="Arial" w:cs="Arial"/>
          <w:b w:val="0"/>
          <w:i w:val="0"/>
          <w:color w:val="auto"/>
          <w:sz w:val="24"/>
          <w:szCs w:val="24"/>
        </w:rPr>
      </w:pPr>
    </w:p>
    <w:p w14:paraId="76BCD473" w14:textId="77777777" w:rsidR="00470AF0" w:rsidRPr="00EF1424" w:rsidRDefault="00470AF0" w:rsidP="00AB4C7B">
      <w:pPr>
        <w:jc w:val="both"/>
        <w:rPr>
          <w:rFonts w:ascii="Arial" w:hAnsi="Arial" w:cs="Arial"/>
          <w:b w:val="0"/>
          <w:i w:val="0"/>
          <w:color w:val="auto"/>
          <w:sz w:val="24"/>
          <w:szCs w:val="24"/>
        </w:rPr>
      </w:pPr>
    </w:p>
    <w:p w14:paraId="13961862" w14:textId="77777777" w:rsidR="00C6609B" w:rsidRPr="00EF1424" w:rsidRDefault="00C6609B" w:rsidP="00AB4C7B">
      <w:pPr>
        <w:rPr>
          <w:rFonts w:ascii="Arial" w:hAnsi="Arial" w:cs="Arial"/>
          <w:i w:val="0"/>
          <w:color w:val="auto"/>
          <w:sz w:val="24"/>
          <w:szCs w:val="24"/>
        </w:rPr>
      </w:pPr>
    </w:p>
    <w:p w14:paraId="003215D6" w14:textId="77777777" w:rsidR="005B3C42" w:rsidRPr="00EF1424" w:rsidRDefault="00A87F2E" w:rsidP="00AB4C7B">
      <w:pPr>
        <w:rPr>
          <w:rFonts w:ascii="Arial" w:hAnsi="Arial" w:cs="Arial"/>
          <w:i w:val="0"/>
          <w:color w:val="auto"/>
          <w:sz w:val="24"/>
          <w:szCs w:val="24"/>
        </w:rPr>
      </w:pPr>
      <w:r w:rsidRPr="00EF1424">
        <w:rPr>
          <w:rFonts w:ascii="Arial" w:hAnsi="Arial" w:cs="Arial"/>
          <w:i w:val="0"/>
          <w:color w:val="auto"/>
          <w:sz w:val="24"/>
          <w:szCs w:val="24"/>
        </w:rPr>
        <w:t xml:space="preserve">NOTA </w:t>
      </w:r>
      <w:r w:rsidR="005B3C42" w:rsidRPr="00EF1424">
        <w:rPr>
          <w:rFonts w:ascii="Arial" w:hAnsi="Arial" w:cs="Arial"/>
          <w:i w:val="0"/>
          <w:color w:val="auto"/>
          <w:sz w:val="24"/>
          <w:szCs w:val="24"/>
        </w:rPr>
        <w:t>4 – PRINCIPAIS PRÁTICAS CONTÁBEIS</w:t>
      </w:r>
    </w:p>
    <w:p w14:paraId="1C7C68FE" w14:textId="77777777" w:rsidR="00C6609B" w:rsidRPr="00EF1424" w:rsidRDefault="00C6609B" w:rsidP="00AB4C7B">
      <w:pPr>
        <w:jc w:val="both"/>
        <w:rPr>
          <w:rFonts w:ascii="Arial" w:hAnsi="Arial" w:cs="Arial"/>
          <w:b w:val="0"/>
          <w:i w:val="0"/>
          <w:color w:val="auto"/>
          <w:sz w:val="24"/>
          <w:szCs w:val="24"/>
        </w:rPr>
      </w:pPr>
    </w:p>
    <w:p w14:paraId="6BD49F3B" w14:textId="77777777" w:rsidR="00A373B5" w:rsidRPr="00EF1424" w:rsidRDefault="00C87819" w:rsidP="00AB4C7B">
      <w:pPr>
        <w:jc w:val="both"/>
        <w:rPr>
          <w:rFonts w:ascii="Arial" w:hAnsi="Arial" w:cs="Arial"/>
          <w:i w:val="0"/>
          <w:color w:val="auto"/>
          <w:sz w:val="24"/>
          <w:szCs w:val="24"/>
        </w:rPr>
      </w:pPr>
      <w:r w:rsidRPr="00EF1424">
        <w:rPr>
          <w:rFonts w:ascii="Arial" w:hAnsi="Arial" w:cs="Arial"/>
          <w:i w:val="0"/>
          <w:color w:val="auto"/>
          <w:sz w:val="24"/>
          <w:szCs w:val="24"/>
        </w:rPr>
        <w:t>4.</w:t>
      </w:r>
      <w:r w:rsidR="00F74F46" w:rsidRPr="00EF1424">
        <w:rPr>
          <w:rFonts w:ascii="Arial" w:hAnsi="Arial" w:cs="Arial"/>
          <w:i w:val="0"/>
          <w:color w:val="auto"/>
          <w:sz w:val="24"/>
          <w:szCs w:val="24"/>
        </w:rPr>
        <w:t>1</w:t>
      </w:r>
      <w:r w:rsidRPr="00EF1424">
        <w:rPr>
          <w:rFonts w:ascii="Arial" w:hAnsi="Arial" w:cs="Arial"/>
          <w:i w:val="0"/>
          <w:color w:val="auto"/>
          <w:sz w:val="24"/>
          <w:szCs w:val="24"/>
        </w:rPr>
        <w:t xml:space="preserve"> Regimes</w:t>
      </w:r>
      <w:r w:rsidR="00C60366" w:rsidRPr="00EF1424">
        <w:rPr>
          <w:rFonts w:ascii="Arial" w:hAnsi="Arial" w:cs="Arial"/>
          <w:i w:val="0"/>
          <w:color w:val="auto"/>
          <w:sz w:val="24"/>
          <w:szCs w:val="24"/>
        </w:rPr>
        <w:t xml:space="preserve"> de Escrituração</w:t>
      </w:r>
    </w:p>
    <w:p w14:paraId="56ED832F" w14:textId="77777777" w:rsidR="0021587F" w:rsidRPr="00EF1424" w:rsidRDefault="0021587F" w:rsidP="00AB4C7B">
      <w:pPr>
        <w:jc w:val="both"/>
        <w:rPr>
          <w:rFonts w:ascii="Arial" w:hAnsi="Arial" w:cs="Arial"/>
          <w:b w:val="0"/>
          <w:i w:val="0"/>
          <w:color w:val="auto"/>
          <w:sz w:val="24"/>
          <w:szCs w:val="24"/>
        </w:rPr>
      </w:pPr>
    </w:p>
    <w:p w14:paraId="70CE7983" w14:textId="618C4629" w:rsidR="0069758A" w:rsidRDefault="0069758A" w:rsidP="00AB4C7B">
      <w:pPr>
        <w:jc w:val="both"/>
        <w:rPr>
          <w:rFonts w:ascii="Arial" w:hAnsi="Arial" w:cs="Arial"/>
          <w:b w:val="0"/>
          <w:i w:val="0"/>
          <w:sz w:val="24"/>
          <w:szCs w:val="24"/>
        </w:rPr>
      </w:pPr>
      <w:r w:rsidRPr="00EF1424">
        <w:rPr>
          <w:rFonts w:ascii="Arial" w:hAnsi="Arial" w:cs="Arial"/>
          <w:b w:val="0"/>
          <w:i w:val="0"/>
          <w:sz w:val="24"/>
          <w:szCs w:val="24"/>
        </w:rPr>
        <w:t xml:space="preserve">Foi adotado o regime de competência para o registro das mutações patrimoniais ocorridas no exercício. </w:t>
      </w:r>
      <w:r w:rsidR="00EB71CC" w:rsidRPr="00EF1424">
        <w:rPr>
          <w:rFonts w:ascii="Arial" w:hAnsi="Arial" w:cs="Arial"/>
          <w:b w:val="0"/>
          <w:i w:val="0"/>
          <w:sz w:val="24"/>
          <w:szCs w:val="24"/>
        </w:rPr>
        <w:t>A aplicação desse regime implica no reconhecimento dos ingressos e dispêndios e das receitas, custos e despesas</w:t>
      </w:r>
      <w:r w:rsidR="00CC2004" w:rsidRPr="00EF1424">
        <w:rPr>
          <w:rFonts w:ascii="Arial" w:hAnsi="Arial" w:cs="Arial"/>
          <w:b w:val="0"/>
          <w:i w:val="0"/>
          <w:sz w:val="24"/>
          <w:szCs w:val="24"/>
        </w:rPr>
        <w:t>,</w:t>
      </w:r>
      <w:r w:rsidR="00EB71CC" w:rsidRPr="00EF1424">
        <w:rPr>
          <w:rFonts w:ascii="Arial" w:hAnsi="Arial" w:cs="Arial"/>
          <w:b w:val="0"/>
          <w:i w:val="0"/>
          <w:sz w:val="24"/>
          <w:szCs w:val="24"/>
        </w:rPr>
        <w:t xml:space="preserve"> quando ganhas ou incorridas, independentemente de seu efetivo recebimento ou pagamento.</w:t>
      </w:r>
    </w:p>
    <w:p w14:paraId="5D6C737A" w14:textId="2496EE55" w:rsidR="00470AF0" w:rsidRDefault="00470AF0" w:rsidP="00AB4C7B">
      <w:pPr>
        <w:jc w:val="both"/>
        <w:rPr>
          <w:rFonts w:ascii="Arial" w:hAnsi="Arial" w:cs="Arial"/>
          <w:b w:val="0"/>
          <w:i w:val="0"/>
          <w:sz w:val="24"/>
          <w:szCs w:val="24"/>
        </w:rPr>
      </w:pPr>
    </w:p>
    <w:p w14:paraId="4D41F2A4" w14:textId="77777777" w:rsidR="00470AF0" w:rsidRPr="00EF1424" w:rsidRDefault="00470AF0" w:rsidP="00AB4C7B">
      <w:pPr>
        <w:jc w:val="both"/>
        <w:rPr>
          <w:rFonts w:ascii="Arial" w:hAnsi="Arial" w:cs="Arial"/>
          <w:b w:val="0"/>
          <w:i w:val="0"/>
          <w:sz w:val="24"/>
          <w:szCs w:val="24"/>
        </w:rPr>
      </w:pPr>
    </w:p>
    <w:p w14:paraId="3C1895D2" w14:textId="77777777" w:rsidR="00C60366" w:rsidRPr="00EF1424" w:rsidRDefault="00C87819" w:rsidP="00AB4C7B">
      <w:pPr>
        <w:jc w:val="both"/>
        <w:rPr>
          <w:rFonts w:ascii="Arial" w:hAnsi="Arial" w:cs="Arial"/>
          <w:i w:val="0"/>
          <w:color w:val="auto"/>
          <w:sz w:val="24"/>
          <w:szCs w:val="24"/>
        </w:rPr>
      </w:pPr>
      <w:r w:rsidRPr="00EF1424">
        <w:rPr>
          <w:rFonts w:ascii="Arial" w:hAnsi="Arial" w:cs="Arial"/>
          <w:i w:val="0"/>
          <w:color w:val="auto"/>
          <w:sz w:val="24"/>
          <w:szCs w:val="24"/>
        </w:rPr>
        <w:lastRenderedPageBreak/>
        <w:t>4.</w:t>
      </w:r>
      <w:r w:rsidR="00F74F46" w:rsidRPr="00EF1424">
        <w:rPr>
          <w:rFonts w:ascii="Arial" w:hAnsi="Arial" w:cs="Arial"/>
          <w:i w:val="0"/>
          <w:color w:val="auto"/>
          <w:sz w:val="24"/>
          <w:szCs w:val="24"/>
        </w:rPr>
        <w:t>2</w:t>
      </w:r>
      <w:r w:rsidRPr="00EF1424">
        <w:rPr>
          <w:rFonts w:ascii="Arial" w:hAnsi="Arial" w:cs="Arial"/>
          <w:i w:val="0"/>
          <w:color w:val="auto"/>
          <w:sz w:val="24"/>
          <w:szCs w:val="24"/>
        </w:rPr>
        <w:t xml:space="preserve"> Reconhecimentos</w:t>
      </w:r>
      <w:r w:rsidR="00C60366" w:rsidRPr="00EF1424">
        <w:rPr>
          <w:rFonts w:ascii="Arial" w:hAnsi="Arial" w:cs="Arial"/>
          <w:i w:val="0"/>
          <w:color w:val="auto"/>
          <w:sz w:val="24"/>
          <w:szCs w:val="24"/>
        </w:rPr>
        <w:t xml:space="preserve"> das Receitas</w:t>
      </w:r>
    </w:p>
    <w:p w14:paraId="16385D40" w14:textId="77777777" w:rsidR="0021587F" w:rsidRPr="00EF1424" w:rsidRDefault="0021587F" w:rsidP="00AB4C7B">
      <w:pPr>
        <w:jc w:val="both"/>
        <w:rPr>
          <w:rFonts w:ascii="Arial" w:hAnsi="Arial" w:cs="Arial"/>
          <w:b w:val="0"/>
          <w:i w:val="0"/>
          <w:color w:val="auto"/>
          <w:sz w:val="24"/>
          <w:szCs w:val="24"/>
        </w:rPr>
      </w:pPr>
    </w:p>
    <w:p w14:paraId="0B5E306D" w14:textId="4296861C" w:rsidR="00565D7E" w:rsidRPr="00EF1424" w:rsidRDefault="00565D7E" w:rsidP="00AB4C7B">
      <w:pPr>
        <w:jc w:val="both"/>
        <w:rPr>
          <w:rFonts w:ascii="Arial" w:hAnsi="Arial" w:cs="Arial"/>
          <w:b w:val="0"/>
          <w:i w:val="0"/>
          <w:sz w:val="24"/>
          <w:szCs w:val="24"/>
        </w:rPr>
      </w:pPr>
      <w:r w:rsidRPr="00EF1424">
        <w:rPr>
          <w:rFonts w:ascii="Arial" w:hAnsi="Arial" w:cs="Arial"/>
          <w:b w:val="0"/>
          <w:i w:val="0"/>
          <w:sz w:val="24"/>
          <w:szCs w:val="24"/>
        </w:rPr>
        <w:t>Todas as modalid</w:t>
      </w:r>
      <w:r w:rsidR="00893DD1">
        <w:rPr>
          <w:rFonts w:ascii="Arial" w:hAnsi="Arial" w:cs="Arial"/>
          <w:b w:val="0"/>
          <w:i w:val="0"/>
          <w:sz w:val="24"/>
          <w:szCs w:val="24"/>
        </w:rPr>
        <w:t>ades de vendas praticadas pela C</w:t>
      </w:r>
      <w:r w:rsidRPr="00EF1424">
        <w:rPr>
          <w:rFonts w:ascii="Arial" w:hAnsi="Arial" w:cs="Arial"/>
          <w:b w:val="0"/>
          <w:i w:val="0"/>
          <w:sz w:val="24"/>
          <w:szCs w:val="24"/>
        </w:rPr>
        <w:t xml:space="preserve">ooperativa </w:t>
      </w:r>
      <w:r w:rsidR="00FE682B">
        <w:rPr>
          <w:rFonts w:ascii="Arial" w:hAnsi="Arial" w:cs="Arial"/>
          <w:b w:val="0"/>
          <w:i w:val="0"/>
          <w:sz w:val="24"/>
          <w:szCs w:val="24"/>
        </w:rPr>
        <w:t>foram</w:t>
      </w:r>
      <w:r w:rsidRPr="00EF1424">
        <w:rPr>
          <w:rFonts w:ascii="Arial" w:hAnsi="Arial" w:cs="Arial"/>
          <w:b w:val="0"/>
          <w:i w:val="0"/>
          <w:sz w:val="24"/>
          <w:szCs w:val="24"/>
        </w:rPr>
        <w:t xml:space="preserve"> reconhecidas no momento da emissão da nota fiscal, satisfazendo os requisitos exigidos na norma contábil, face historicamente não ocorrerem situaç</w:t>
      </w:r>
      <w:r w:rsidR="003D308C" w:rsidRPr="00EF1424">
        <w:rPr>
          <w:rFonts w:ascii="Arial" w:hAnsi="Arial" w:cs="Arial"/>
          <w:b w:val="0"/>
          <w:i w:val="0"/>
          <w:sz w:val="24"/>
          <w:szCs w:val="24"/>
        </w:rPr>
        <w:t>ões de vendas não concr</w:t>
      </w:r>
      <w:r w:rsidR="00CF5CAE">
        <w:rPr>
          <w:rFonts w:ascii="Arial" w:hAnsi="Arial" w:cs="Arial"/>
          <w:b w:val="0"/>
          <w:i w:val="0"/>
          <w:sz w:val="24"/>
          <w:szCs w:val="24"/>
        </w:rPr>
        <w:t>etizadas, com exceção das vendas para entrega f</w:t>
      </w:r>
      <w:r w:rsidR="009F7669" w:rsidRPr="00EF1424">
        <w:rPr>
          <w:rFonts w:ascii="Arial" w:hAnsi="Arial" w:cs="Arial"/>
          <w:b w:val="0"/>
          <w:i w:val="0"/>
          <w:sz w:val="24"/>
          <w:szCs w:val="24"/>
        </w:rPr>
        <w:t>utura, cu</w:t>
      </w:r>
      <w:r w:rsidR="008C4D19" w:rsidRPr="00EF1424">
        <w:rPr>
          <w:rFonts w:ascii="Arial" w:hAnsi="Arial" w:cs="Arial"/>
          <w:b w:val="0"/>
          <w:i w:val="0"/>
          <w:sz w:val="24"/>
          <w:szCs w:val="24"/>
        </w:rPr>
        <w:t>jo faturamento é registrado no passivo c</w:t>
      </w:r>
      <w:r w:rsidR="009F7669" w:rsidRPr="00EF1424">
        <w:rPr>
          <w:rFonts w:ascii="Arial" w:hAnsi="Arial" w:cs="Arial"/>
          <w:b w:val="0"/>
          <w:i w:val="0"/>
          <w:sz w:val="24"/>
          <w:szCs w:val="24"/>
        </w:rPr>
        <w:t xml:space="preserve">irculante, de modo que a receita </w:t>
      </w:r>
      <w:r w:rsidR="00D447BF" w:rsidRPr="00EF1424">
        <w:rPr>
          <w:rFonts w:ascii="Arial" w:hAnsi="Arial" w:cs="Arial"/>
          <w:b w:val="0"/>
          <w:i w:val="0"/>
          <w:sz w:val="24"/>
          <w:szCs w:val="24"/>
        </w:rPr>
        <w:t>é</w:t>
      </w:r>
      <w:r w:rsidR="009F7669" w:rsidRPr="00EF1424">
        <w:rPr>
          <w:rFonts w:ascii="Arial" w:hAnsi="Arial" w:cs="Arial"/>
          <w:b w:val="0"/>
          <w:i w:val="0"/>
          <w:sz w:val="24"/>
          <w:szCs w:val="24"/>
        </w:rPr>
        <w:t xml:space="preserve"> reconhecida no resultado do exercício quando da efetiva entrega dos bens.</w:t>
      </w:r>
    </w:p>
    <w:p w14:paraId="377486B6" w14:textId="77777777" w:rsidR="0000351F" w:rsidRPr="00EF1424" w:rsidRDefault="0000351F" w:rsidP="00AB4C7B">
      <w:pPr>
        <w:jc w:val="both"/>
        <w:rPr>
          <w:rFonts w:ascii="Arial" w:hAnsi="Arial" w:cs="Arial"/>
          <w:b w:val="0"/>
          <w:i w:val="0"/>
          <w:color w:val="auto"/>
          <w:sz w:val="24"/>
          <w:szCs w:val="24"/>
        </w:rPr>
      </w:pPr>
    </w:p>
    <w:p w14:paraId="0C60C80A" w14:textId="77777777" w:rsidR="0051700F" w:rsidRPr="00EF1424" w:rsidRDefault="00FF4152" w:rsidP="00AB4C7B">
      <w:pPr>
        <w:jc w:val="both"/>
        <w:rPr>
          <w:rFonts w:ascii="Arial" w:hAnsi="Arial" w:cs="Arial"/>
          <w:i w:val="0"/>
          <w:color w:val="auto"/>
          <w:sz w:val="24"/>
          <w:szCs w:val="24"/>
        </w:rPr>
      </w:pPr>
      <w:r w:rsidRPr="00EF1424">
        <w:rPr>
          <w:rFonts w:ascii="Arial" w:hAnsi="Arial" w:cs="Arial"/>
          <w:i w:val="0"/>
          <w:color w:val="auto"/>
          <w:sz w:val="24"/>
          <w:szCs w:val="24"/>
        </w:rPr>
        <w:t>4.3</w:t>
      </w:r>
      <w:r w:rsidR="0051700F" w:rsidRPr="00EF1424">
        <w:rPr>
          <w:rFonts w:ascii="Arial" w:hAnsi="Arial" w:cs="Arial"/>
          <w:i w:val="0"/>
          <w:color w:val="auto"/>
          <w:sz w:val="24"/>
          <w:szCs w:val="24"/>
        </w:rPr>
        <w:t xml:space="preserve"> Vendas com Preços a Fixar</w:t>
      </w:r>
    </w:p>
    <w:p w14:paraId="77E6EBE4" w14:textId="77777777" w:rsidR="0021587F" w:rsidRPr="00EF1424" w:rsidRDefault="0021587F" w:rsidP="00AB4C7B">
      <w:pPr>
        <w:jc w:val="both"/>
        <w:rPr>
          <w:rFonts w:ascii="Arial" w:hAnsi="Arial" w:cs="Arial"/>
          <w:b w:val="0"/>
          <w:i w:val="0"/>
          <w:color w:val="auto"/>
          <w:sz w:val="24"/>
          <w:szCs w:val="24"/>
        </w:rPr>
      </w:pPr>
    </w:p>
    <w:p w14:paraId="70F475DF" w14:textId="1F596B43" w:rsidR="00D06230" w:rsidRPr="00EF1424" w:rsidRDefault="00D06230" w:rsidP="00AB4C7B">
      <w:pPr>
        <w:jc w:val="both"/>
        <w:rPr>
          <w:rFonts w:ascii="Arial" w:hAnsi="Arial" w:cs="Arial"/>
          <w:b w:val="0"/>
          <w:i w:val="0"/>
          <w:sz w:val="24"/>
          <w:szCs w:val="24"/>
        </w:rPr>
      </w:pPr>
      <w:r w:rsidRPr="00EF1424">
        <w:rPr>
          <w:rFonts w:ascii="Arial" w:hAnsi="Arial" w:cs="Arial"/>
          <w:b w:val="0"/>
          <w:i w:val="0"/>
          <w:sz w:val="24"/>
          <w:szCs w:val="24"/>
        </w:rPr>
        <w:t xml:space="preserve">As vendas com preços a fixar </w:t>
      </w:r>
      <w:r w:rsidR="00FE682B">
        <w:rPr>
          <w:rFonts w:ascii="Arial" w:hAnsi="Arial" w:cs="Arial"/>
          <w:b w:val="0"/>
          <w:i w:val="0"/>
          <w:sz w:val="24"/>
          <w:szCs w:val="24"/>
        </w:rPr>
        <w:t>foram</w:t>
      </w:r>
      <w:r w:rsidRPr="00EF1424">
        <w:rPr>
          <w:rFonts w:ascii="Arial" w:hAnsi="Arial" w:cs="Arial"/>
          <w:b w:val="0"/>
          <w:i w:val="0"/>
          <w:sz w:val="24"/>
          <w:szCs w:val="24"/>
        </w:rPr>
        <w:t xml:space="preserve"> reconhecidas nas receitas e os créditos corresponden</w:t>
      </w:r>
      <w:r w:rsidR="00893DD1">
        <w:rPr>
          <w:rFonts w:ascii="Arial" w:hAnsi="Arial" w:cs="Arial"/>
          <w:b w:val="0"/>
          <w:i w:val="0"/>
          <w:sz w:val="24"/>
          <w:szCs w:val="24"/>
        </w:rPr>
        <w:t>tes encontram-se mensurados no a</w:t>
      </w:r>
      <w:r w:rsidRPr="00EF1424">
        <w:rPr>
          <w:rFonts w:ascii="Arial" w:hAnsi="Arial" w:cs="Arial"/>
          <w:b w:val="0"/>
          <w:i w:val="0"/>
          <w:sz w:val="24"/>
          <w:szCs w:val="24"/>
        </w:rPr>
        <w:t xml:space="preserve">tivo ao valor de mercado na data do balanço, descontados eventuais custos a incorrer, estando sujeitos as variações de preços até a data da fixação. </w:t>
      </w:r>
    </w:p>
    <w:p w14:paraId="6D5AE984" w14:textId="77777777" w:rsidR="00D06230" w:rsidRPr="00EF1424" w:rsidRDefault="00D06230" w:rsidP="00AB4C7B">
      <w:pPr>
        <w:jc w:val="both"/>
        <w:rPr>
          <w:rFonts w:ascii="Arial" w:hAnsi="Arial" w:cs="Arial"/>
          <w:b w:val="0"/>
          <w:i w:val="0"/>
          <w:sz w:val="24"/>
          <w:szCs w:val="24"/>
        </w:rPr>
      </w:pPr>
    </w:p>
    <w:p w14:paraId="53BD5062" w14:textId="77777777" w:rsidR="00AE7F80" w:rsidRPr="00EF1424" w:rsidRDefault="00AE7F80" w:rsidP="00AB4C7B">
      <w:pPr>
        <w:jc w:val="both"/>
        <w:rPr>
          <w:rFonts w:ascii="Arial" w:hAnsi="Arial" w:cs="Arial"/>
          <w:i w:val="0"/>
          <w:color w:val="auto"/>
          <w:sz w:val="24"/>
          <w:szCs w:val="24"/>
        </w:rPr>
      </w:pPr>
      <w:r w:rsidRPr="00EF1424">
        <w:rPr>
          <w:rFonts w:ascii="Arial" w:hAnsi="Arial" w:cs="Arial"/>
          <w:i w:val="0"/>
          <w:color w:val="auto"/>
          <w:sz w:val="24"/>
          <w:szCs w:val="24"/>
        </w:rPr>
        <w:t>4.</w:t>
      </w:r>
      <w:r w:rsidR="00F74F46" w:rsidRPr="00EF1424">
        <w:rPr>
          <w:rFonts w:ascii="Arial" w:hAnsi="Arial" w:cs="Arial"/>
          <w:i w:val="0"/>
          <w:color w:val="auto"/>
          <w:sz w:val="24"/>
          <w:szCs w:val="24"/>
        </w:rPr>
        <w:t xml:space="preserve">4 </w:t>
      </w:r>
      <w:r w:rsidRPr="00EF1424">
        <w:rPr>
          <w:rFonts w:ascii="Arial" w:hAnsi="Arial" w:cs="Arial"/>
          <w:i w:val="0"/>
          <w:color w:val="auto"/>
          <w:sz w:val="24"/>
          <w:szCs w:val="24"/>
        </w:rPr>
        <w:t>Caixa e Equivalentes de Caixa</w:t>
      </w:r>
    </w:p>
    <w:p w14:paraId="20C19AF1" w14:textId="77777777" w:rsidR="00AE7F80" w:rsidRPr="00EF1424" w:rsidRDefault="00AE7F80" w:rsidP="00AB4C7B">
      <w:pPr>
        <w:jc w:val="both"/>
        <w:rPr>
          <w:rFonts w:ascii="Arial" w:hAnsi="Arial" w:cs="Arial"/>
          <w:b w:val="0"/>
          <w:i w:val="0"/>
          <w:color w:val="auto"/>
          <w:sz w:val="24"/>
          <w:szCs w:val="24"/>
        </w:rPr>
      </w:pPr>
    </w:p>
    <w:p w14:paraId="3E61D323" w14:textId="20EB5C34" w:rsidR="004210A2" w:rsidRPr="00EF1424" w:rsidRDefault="00AE7F80" w:rsidP="00AB4C7B">
      <w:pPr>
        <w:pStyle w:val="Cabealho"/>
        <w:tabs>
          <w:tab w:val="clear" w:pos="4419"/>
          <w:tab w:val="clear" w:pos="8838"/>
        </w:tabs>
        <w:jc w:val="both"/>
        <w:rPr>
          <w:szCs w:val="24"/>
        </w:rPr>
      </w:pPr>
      <w:r w:rsidRPr="00EF1424">
        <w:rPr>
          <w:bCs/>
          <w:szCs w:val="24"/>
        </w:rPr>
        <w:t xml:space="preserve">Caixa e equivalentes </w:t>
      </w:r>
      <w:r w:rsidR="000442EC" w:rsidRPr="00EF1424">
        <w:rPr>
          <w:bCs/>
          <w:szCs w:val="24"/>
        </w:rPr>
        <w:t xml:space="preserve">demonstram a soma de </w:t>
      </w:r>
      <w:r w:rsidRPr="00EF1424">
        <w:rPr>
          <w:bCs/>
          <w:szCs w:val="24"/>
        </w:rPr>
        <w:t xml:space="preserve">dinheiro </w:t>
      </w:r>
      <w:r w:rsidR="000442EC" w:rsidRPr="00EF1424">
        <w:rPr>
          <w:bCs/>
          <w:szCs w:val="24"/>
        </w:rPr>
        <w:t>disponível</w:t>
      </w:r>
      <w:r w:rsidRPr="00EF1424">
        <w:rPr>
          <w:bCs/>
          <w:szCs w:val="24"/>
        </w:rPr>
        <w:t xml:space="preserve">, </w:t>
      </w:r>
      <w:r w:rsidR="000442EC" w:rsidRPr="00EF1424">
        <w:rPr>
          <w:bCs/>
          <w:szCs w:val="24"/>
        </w:rPr>
        <w:t xml:space="preserve">de </w:t>
      </w:r>
      <w:r w:rsidRPr="00EF1424">
        <w:rPr>
          <w:bCs/>
          <w:szCs w:val="24"/>
        </w:rPr>
        <w:t>depósitos bancários</w:t>
      </w:r>
      <w:r w:rsidR="000442EC" w:rsidRPr="00EF1424">
        <w:rPr>
          <w:bCs/>
          <w:szCs w:val="24"/>
        </w:rPr>
        <w:t xml:space="preserve"> e de</w:t>
      </w:r>
      <w:r w:rsidRPr="00EF1424">
        <w:rPr>
          <w:bCs/>
          <w:szCs w:val="24"/>
        </w:rPr>
        <w:t xml:space="preserve"> </w:t>
      </w:r>
      <w:r w:rsidR="007A40C9" w:rsidRPr="00EF1424">
        <w:rPr>
          <w:bCs/>
          <w:szCs w:val="24"/>
        </w:rPr>
        <w:t>aplicações financeiras</w:t>
      </w:r>
      <w:r w:rsidRPr="00EF1424">
        <w:rPr>
          <w:bCs/>
          <w:szCs w:val="24"/>
        </w:rPr>
        <w:t xml:space="preserve"> de alta liquidez.</w:t>
      </w:r>
      <w:r w:rsidR="00F46E2E" w:rsidRPr="00EF1424">
        <w:rPr>
          <w:bCs/>
          <w:szCs w:val="24"/>
        </w:rPr>
        <w:t xml:space="preserve"> Na composição </w:t>
      </w:r>
      <w:r w:rsidR="00763211" w:rsidRPr="00EF1424">
        <w:rPr>
          <w:bCs/>
          <w:szCs w:val="24"/>
        </w:rPr>
        <w:t>de caixa e equivalentes</w:t>
      </w:r>
      <w:r w:rsidR="00A25320" w:rsidRPr="00EF1424">
        <w:rPr>
          <w:bCs/>
          <w:szCs w:val="24"/>
        </w:rPr>
        <w:t>,</w:t>
      </w:r>
      <w:r w:rsidR="00763211" w:rsidRPr="00EF1424">
        <w:rPr>
          <w:bCs/>
          <w:szCs w:val="24"/>
        </w:rPr>
        <w:t xml:space="preserve"> o</w:t>
      </w:r>
      <w:r w:rsidR="00F46E2E" w:rsidRPr="00EF1424">
        <w:rPr>
          <w:bCs/>
          <w:szCs w:val="24"/>
        </w:rPr>
        <w:t xml:space="preserve"> </w:t>
      </w:r>
      <w:r w:rsidR="00763211" w:rsidRPr="00EF1424">
        <w:rPr>
          <w:bCs/>
          <w:szCs w:val="24"/>
        </w:rPr>
        <w:t xml:space="preserve">montante </w:t>
      </w:r>
      <w:r w:rsidR="00763211" w:rsidRPr="00E815F2">
        <w:rPr>
          <w:bCs/>
          <w:szCs w:val="24"/>
        </w:rPr>
        <w:t>de</w:t>
      </w:r>
      <w:r w:rsidR="00F46E2E" w:rsidRPr="00E815F2">
        <w:rPr>
          <w:bCs/>
          <w:szCs w:val="24"/>
        </w:rPr>
        <w:t xml:space="preserve"> </w:t>
      </w:r>
      <w:r w:rsidR="004210A2" w:rsidRPr="00E815F2">
        <w:rPr>
          <w:color w:val="000000" w:themeColor="text1"/>
          <w:szCs w:val="24"/>
        </w:rPr>
        <w:t xml:space="preserve">R$ </w:t>
      </w:r>
      <w:r w:rsidR="00894BDC" w:rsidRPr="00E815F2">
        <w:rPr>
          <w:color w:val="000000" w:themeColor="text1"/>
          <w:szCs w:val="24"/>
        </w:rPr>
        <w:t>4.358.540,85</w:t>
      </w:r>
      <w:r w:rsidR="00F46E2E" w:rsidRPr="00E815F2">
        <w:rPr>
          <w:color w:val="000000" w:themeColor="text1"/>
          <w:szCs w:val="24"/>
        </w:rPr>
        <w:t xml:space="preserve"> </w:t>
      </w:r>
      <w:r w:rsidR="00F46E2E" w:rsidRPr="00E815F2">
        <w:rPr>
          <w:szCs w:val="24"/>
        </w:rPr>
        <w:t>r</w:t>
      </w:r>
      <w:r w:rsidR="004210A2" w:rsidRPr="00E815F2">
        <w:rPr>
          <w:szCs w:val="24"/>
        </w:rPr>
        <w:t xml:space="preserve">efere-se </w:t>
      </w:r>
      <w:r w:rsidR="00554F86" w:rsidRPr="00E815F2">
        <w:rPr>
          <w:szCs w:val="24"/>
        </w:rPr>
        <w:t>à</w:t>
      </w:r>
      <w:r w:rsidR="004210A2" w:rsidRPr="00E815F2">
        <w:rPr>
          <w:szCs w:val="24"/>
        </w:rPr>
        <w:t xml:space="preserve"> disponibilidade financeira </w:t>
      </w:r>
      <w:r w:rsidR="008266F3" w:rsidRPr="00E815F2">
        <w:rPr>
          <w:szCs w:val="24"/>
        </w:rPr>
        <w:t>em moeda estrangeira</w:t>
      </w:r>
      <w:r w:rsidR="00763211" w:rsidRPr="00E815F2">
        <w:rPr>
          <w:szCs w:val="24"/>
        </w:rPr>
        <w:t>,</w:t>
      </w:r>
      <w:r w:rsidR="004210A2" w:rsidRPr="00E815F2">
        <w:rPr>
          <w:szCs w:val="24"/>
        </w:rPr>
        <w:t xml:space="preserve"> convertido </w:t>
      </w:r>
      <w:r w:rsidR="00087530" w:rsidRPr="00E815F2">
        <w:rPr>
          <w:szCs w:val="24"/>
        </w:rPr>
        <w:t>no encerramento do balanço</w:t>
      </w:r>
      <w:r w:rsidR="00A25320" w:rsidRPr="00E815F2">
        <w:rPr>
          <w:szCs w:val="24"/>
        </w:rPr>
        <w:t>,</w:t>
      </w:r>
      <w:r w:rsidR="00087530" w:rsidRPr="00E815F2">
        <w:rPr>
          <w:szCs w:val="24"/>
        </w:rPr>
        <w:t xml:space="preserve"> </w:t>
      </w:r>
      <w:r w:rsidR="00745F92" w:rsidRPr="00E815F2">
        <w:rPr>
          <w:szCs w:val="24"/>
        </w:rPr>
        <w:t xml:space="preserve">sendo </w:t>
      </w:r>
      <w:r w:rsidR="00380196" w:rsidRPr="00E815F2">
        <w:rPr>
          <w:bCs/>
          <w:szCs w:val="24"/>
        </w:rPr>
        <w:t>R$ 873.295,97</w:t>
      </w:r>
      <w:r w:rsidR="00745F92" w:rsidRPr="00E815F2">
        <w:rPr>
          <w:bCs/>
          <w:color w:val="FF0000"/>
          <w:szCs w:val="24"/>
        </w:rPr>
        <w:t xml:space="preserve"> </w:t>
      </w:r>
      <w:r w:rsidR="00745F92" w:rsidRPr="00E815F2">
        <w:rPr>
          <w:bCs/>
          <w:szCs w:val="24"/>
        </w:rPr>
        <w:t>a uma t</w:t>
      </w:r>
      <w:r w:rsidR="00894BDC" w:rsidRPr="00E815F2">
        <w:rPr>
          <w:bCs/>
          <w:szCs w:val="24"/>
        </w:rPr>
        <w:t xml:space="preserve">axa cambial de </w:t>
      </w:r>
      <w:r w:rsidR="00012AFB">
        <w:rPr>
          <w:bCs/>
          <w:szCs w:val="24"/>
        </w:rPr>
        <w:t xml:space="preserve">1,00 </w:t>
      </w:r>
      <w:r w:rsidR="00894BDC" w:rsidRPr="00E815F2">
        <w:rPr>
          <w:bCs/>
          <w:szCs w:val="24"/>
        </w:rPr>
        <w:t>EUR = 3,9672</w:t>
      </w:r>
      <w:r w:rsidR="00745F92" w:rsidRPr="00E815F2">
        <w:rPr>
          <w:bCs/>
          <w:szCs w:val="24"/>
        </w:rPr>
        <w:t xml:space="preserve"> e </w:t>
      </w:r>
      <w:r w:rsidR="00380196" w:rsidRPr="00E815F2">
        <w:rPr>
          <w:szCs w:val="24"/>
        </w:rPr>
        <w:t>R$ 3.485.244,88</w:t>
      </w:r>
      <w:r w:rsidR="00745F92" w:rsidRPr="00E815F2">
        <w:rPr>
          <w:color w:val="FF0000"/>
          <w:szCs w:val="24"/>
        </w:rPr>
        <w:t xml:space="preserve"> </w:t>
      </w:r>
      <w:r w:rsidR="00C21F72" w:rsidRPr="00E815F2">
        <w:rPr>
          <w:bCs/>
          <w:szCs w:val="24"/>
        </w:rPr>
        <w:t xml:space="preserve">a uma taxa cambial </w:t>
      </w:r>
      <w:r w:rsidR="00E815F2">
        <w:rPr>
          <w:bCs/>
          <w:szCs w:val="24"/>
        </w:rPr>
        <w:t>de</w:t>
      </w:r>
      <w:r w:rsidR="000F7AC0">
        <w:rPr>
          <w:bCs/>
          <w:szCs w:val="24"/>
        </w:rPr>
        <w:t xml:space="preserve"> </w:t>
      </w:r>
      <w:r w:rsidR="00745F92" w:rsidRPr="00E815F2">
        <w:rPr>
          <w:szCs w:val="24"/>
        </w:rPr>
        <w:t>1,00</w:t>
      </w:r>
      <w:r w:rsidR="00012AFB">
        <w:rPr>
          <w:szCs w:val="24"/>
        </w:rPr>
        <w:t xml:space="preserve"> </w:t>
      </w:r>
      <w:r w:rsidR="00C21F72" w:rsidRPr="00E815F2">
        <w:rPr>
          <w:szCs w:val="24"/>
        </w:rPr>
        <w:t>USD =</w:t>
      </w:r>
      <w:r w:rsidR="00894BDC" w:rsidRPr="00E815F2">
        <w:rPr>
          <w:szCs w:val="24"/>
        </w:rPr>
        <w:t xml:space="preserve"> 3,3074</w:t>
      </w:r>
      <w:r w:rsidR="00745F92" w:rsidRPr="00E815F2">
        <w:rPr>
          <w:szCs w:val="24"/>
        </w:rPr>
        <w:t>.</w:t>
      </w:r>
    </w:p>
    <w:p w14:paraId="49EDB969" w14:textId="77777777" w:rsidR="00AE7F80" w:rsidRPr="00EF1424" w:rsidRDefault="00AE7F80" w:rsidP="00AB4C7B">
      <w:pPr>
        <w:jc w:val="both"/>
        <w:rPr>
          <w:rFonts w:ascii="Arial" w:hAnsi="Arial" w:cs="Arial"/>
          <w:i w:val="0"/>
          <w:color w:val="auto"/>
          <w:sz w:val="24"/>
          <w:szCs w:val="24"/>
        </w:rPr>
      </w:pPr>
    </w:p>
    <w:p w14:paraId="3FEEC6DD" w14:textId="77777777" w:rsidR="00C60366" w:rsidRPr="00EF1424" w:rsidRDefault="00803EE0" w:rsidP="00AB4C7B">
      <w:pPr>
        <w:jc w:val="both"/>
        <w:rPr>
          <w:rFonts w:ascii="Arial" w:hAnsi="Arial" w:cs="Arial"/>
          <w:i w:val="0"/>
          <w:color w:val="auto"/>
          <w:sz w:val="24"/>
          <w:szCs w:val="24"/>
        </w:rPr>
      </w:pPr>
      <w:r w:rsidRPr="00EF1424">
        <w:rPr>
          <w:rFonts w:ascii="Arial" w:hAnsi="Arial" w:cs="Arial"/>
          <w:i w:val="0"/>
          <w:color w:val="auto"/>
          <w:sz w:val="24"/>
          <w:szCs w:val="24"/>
        </w:rPr>
        <w:t>4.</w:t>
      </w:r>
      <w:r w:rsidR="000D2040" w:rsidRPr="00EF1424">
        <w:rPr>
          <w:rFonts w:ascii="Arial" w:hAnsi="Arial" w:cs="Arial"/>
          <w:i w:val="0"/>
          <w:color w:val="auto"/>
          <w:sz w:val="24"/>
          <w:szCs w:val="24"/>
        </w:rPr>
        <w:t>5</w:t>
      </w:r>
      <w:r w:rsidR="00F74F46" w:rsidRPr="00EF1424">
        <w:rPr>
          <w:rFonts w:ascii="Arial" w:hAnsi="Arial" w:cs="Arial"/>
          <w:i w:val="0"/>
          <w:color w:val="auto"/>
          <w:sz w:val="24"/>
          <w:szCs w:val="24"/>
        </w:rPr>
        <w:t xml:space="preserve"> </w:t>
      </w:r>
      <w:r w:rsidR="00C60366" w:rsidRPr="00EF1424">
        <w:rPr>
          <w:rFonts w:ascii="Arial" w:hAnsi="Arial" w:cs="Arial"/>
          <w:i w:val="0"/>
          <w:color w:val="auto"/>
          <w:sz w:val="24"/>
          <w:szCs w:val="24"/>
        </w:rPr>
        <w:t>Créditos em Físico de Produto</w:t>
      </w:r>
    </w:p>
    <w:p w14:paraId="464FDE55" w14:textId="77777777" w:rsidR="0021587F" w:rsidRPr="00EF1424" w:rsidRDefault="0021587F" w:rsidP="00AB4C7B">
      <w:pPr>
        <w:jc w:val="both"/>
        <w:rPr>
          <w:rFonts w:ascii="Arial" w:hAnsi="Arial" w:cs="Arial"/>
          <w:b w:val="0"/>
          <w:i w:val="0"/>
          <w:color w:val="auto"/>
          <w:sz w:val="24"/>
          <w:szCs w:val="24"/>
        </w:rPr>
      </w:pPr>
    </w:p>
    <w:p w14:paraId="011138C0" w14:textId="77777777" w:rsidR="00D06230" w:rsidRPr="00487BD0" w:rsidRDefault="00D06230" w:rsidP="00AB4C7B">
      <w:pPr>
        <w:pStyle w:val="Cabealho"/>
        <w:tabs>
          <w:tab w:val="clear" w:pos="4419"/>
          <w:tab w:val="clear" w:pos="8838"/>
        </w:tabs>
        <w:jc w:val="both"/>
        <w:rPr>
          <w:bCs/>
          <w:szCs w:val="24"/>
        </w:rPr>
      </w:pPr>
      <w:r w:rsidRPr="00EF1424">
        <w:rPr>
          <w:bCs/>
          <w:szCs w:val="24"/>
        </w:rPr>
        <w:t xml:space="preserve">Os créditos em físico de produtos </w:t>
      </w:r>
      <w:r w:rsidR="00FE682B">
        <w:rPr>
          <w:bCs/>
          <w:szCs w:val="24"/>
        </w:rPr>
        <w:t>foram</w:t>
      </w:r>
      <w:r w:rsidRPr="00EF1424">
        <w:rPr>
          <w:bCs/>
          <w:szCs w:val="24"/>
        </w:rPr>
        <w:t xml:space="preserve"> mensurados tomando por base o valor </w:t>
      </w:r>
      <w:r w:rsidR="008837A3" w:rsidRPr="00EF1424">
        <w:rPr>
          <w:bCs/>
          <w:szCs w:val="24"/>
        </w:rPr>
        <w:t>de mercado a</w:t>
      </w:r>
      <w:r w:rsidR="003F0171" w:rsidRPr="00EF1424">
        <w:rPr>
          <w:bCs/>
          <w:szCs w:val="24"/>
        </w:rPr>
        <w:t xml:space="preserve"> </w:t>
      </w:r>
      <w:r w:rsidRPr="00EF1424">
        <w:rPr>
          <w:bCs/>
          <w:szCs w:val="24"/>
        </w:rPr>
        <w:t>nível de produtor na data de encerramento do balanço, descontada a cont</w:t>
      </w:r>
      <w:r w:rsidR="007279D5" w:rsidRPr="00EF1424">
        <w:rPr>
          <w:bCs/>
          <w:szCs w:val="24"/>
        </w:rPr>
        <w:t xml:space="preserve">ribuição previdenciária rural e aplicado </w:t>
      </w:r>
      <w:r w:rsidRPr="00EF1424">
        <w:rPr>
          <w:bCs/>
          <w:szCs w:val="24"/>
        </w:rPr>
        <w:t xml:space="preserve">ajuste a valor presente com a taxa de desconto de </w:t>
      </w:r>
      <w:r w:rsidRPr="00E815F2">
        <w:rPr>
          <w:bCs/>
          <w:szCs w:val="24"/>
        </w:rPr>
        <w:t>10% a.a.</w:t>
      </w:r>
      <w:r w:rsidR="007A40C9" w:rsidRPr="00E815F2">
        <w:rPr>
          <w:bCs/>
          <w:szCs w:val="24"/>
        </w:rPr>
        <w:t>,</w:t>
      </w:r>
      <w:r w:rsidRPr="00AE103C">
        <w:rPr>
          <w:b/>
          <w:bCs/>
          <w:szCs w:val="24"/>
        </w:rPr>
        <w:t xml:space="preserve"> </w:t>
      </w:r>
      <w:r w:rsidRPr="00EF1424">
        <w:rPr>
          <w:bCs/>
          <w:szCs w:val="24"/>
        </w:rPr>
        <w:t>proporcional ao prazo a transcorrer até o vencimento.</w:t>
      </w:r>
    </w:p>
    <w:p w14:paraId="0CBAD760" w14:textId="77777777" w:rsidR="00D06230" w:rsidRPr="00487BD0" w:rsidRDefault="00D06230" w:rsidP="00AB4C7B">
      <w:pPr>
        <w:pStyle w:val="Cabealho"/>
        <w:tabs>
          <w:tab w:val="clear" w:pos="4419"/>
          <w:tab w:val="clear" w:pos="8838"/>
        </w:tabs>
        <w:jc w:val="both"/>
        <w:rPr>
          <w:bCs/>
          <w:szCs w:val="24"/>
        </w:rPr>
      </w:pPr>
    </w:p>
    <w:p w14:paraId="76E52523" w14:textId="77777777" w:rsidR="006E13C9" w:rsidRPr="00487BD0" w:rsidRDefault="00E57BCA" w:rsidP="00AB4C7B">
      <w:pPr>
        <w:jc w:val="both"/>
        <w:rPr>
          <w:rFonts w:ascii="Arial" w:hAnsi="Arial" w:cs="Arial"/>
          <w:bCs w:val="0"/>
          <w:i w:val="0"/>
          <w:color w:val="auto"/>
          <w:sz w:val="24"/>
          <w:szCs w:val="24"/>
        </w:rPr>
      </w:pPr>
      <w:r w:rsidRPr="00487BD0">
        <w:rPr>
          <w:rFonts w:ascii="Arial" w:hAnsi="Arial" w:cs="Arial"/>
          <w:bCs w:val="0"/>
          <w:i w:val="0"/>
          <w:color w:val="auto"/>
          <w:sz w:val="24"/>
          <w:szCs w:val="24"/>
        </w:rPr>
        <w:t>4.6</w:t>
      </w:r>
      <w:r w:rsidR="006E13C9" w:rsidRPr="00487BD0">
        <w:rPr>
          <w:rFonts w:ascii="Arial" w:hAnsi="Arial" w:cs="Arial"/>
          <w:bCs w:val="0"/>
          <w:i w:val="0"/>
          <w:color w:val="auto"/>
          <w:sz w:val="24"/>
          <w:szCs w:val="24"/>
        </w:rPr>
        <w:t xml:space="preserve"> Ajuste a Valor Presente</w:t>
      </w:r>
    </w:p>
    <w:p w14:paraId="4FCE9BF3" w14:textId="77777777" w:rsidR="006E13C9" w:rsidRPr="00487BD0" w:rsidRDefault="006E13C9" w:rsidP="00AB4C7B">
      <w:pPr>
        <w:jc w:val="both"/>
        <w:rPr>
          <w:rFonts w:ascii="Arial" w:hAnsi="Arial" w:cs="Arial"/>
          <w:b w:val="0"/>
          <w:i w:val="0"/>
          <w:color w:val="auto"/>
          <w:sz w:val="24"/>
          <w:szCs w:val="24"/>
        </w:rPr>
      </w:pPr>
    </w:p>
    <w:p w14:paraId="44418E9F" w14:textId="77777777" w:rsidR="006E13C9" w:rsidRDefault="006E13C9" w:rsidP="00AB4C7B">
      <w:pPr>
        <w:jc w:val="both"/>
        <w:rPr>
          <w:rFonts w:ascii="Arial" w:hAnsi="Arial" w:cs="Arial"/>
          <w:b w:val="0"/>
          <w:i w:val="0"/>
          <w:color w:val="auto"/>
          <w:sz w:val="24"/>
          <w:szCs w:val="24"/>
        </w:rPr>
      </w:pPr>
      <w:r w:rsidRPr="00487BD0">
        <w:rPr>
          <w:rFonts w:ascii="Arial" w:hAnsi="Arial" w:cs="Arial"/>
          <w:b w:val="0"/>
          <w:i w:val="0"/>
          <w:sz w:val="24"/>
          <w:szCs w:val="24"/>
        </w:rPr>
        <w:t xml:space="preserve">O ajuste a valor presente </w:t>
      </w:r>
      <w:r w:rsidR="00FE682B">
        <w:rPr>
          <w:rFonts w:ascii="Arial" w:hAnsi="Arial" w:cs="Arial"/>
          <w:b w:val="0"/>
          <w:i w:val="0"/>
          <w:sz w:val="24"/>
          <w:szCs w:val="24"/>
        </w:rPr>
        <w:t>foi</w:t>
      </w:r>
      <w:r w:rsidRPr="00487BD0">
        <w:rPr>
          <w:rFonts w:ascii="Arial" w:hAnsi="Arial" w:cs="Arial"/>
          <w:b w:val="0"/>
          <w:i w:val="0"/>
          <w:sz w:val="24"/>
          <w:szCs w:val="24"/>
        </w:rPr>
        <w:t xml:space="preserve"> calculado sobre os créditos </w:t>
      </w:r>
      <w:r w:rsidRPr="00487BD0">
        <w:rPr>
          <w:rFonts w:ascii="Arial" w:hAnsi="Arial" w:cs="Arial"/>
          <w:b w:val="0"/>
          <w:i w:val="0"/>
          <w:color w:val="auto"/>
          <w:sz w:val="24"/>
          <w:szCs w:val="24"/>
        </w:rPr>
        <w:t>a receber decorrentes das vendas a prazo aos cooperados, com aplicação da taxa pró-rata equivalente a diferença entre o preço de venda à vista e preço de venda a prazo. No caso de renegociações de dívidas,</w:t>
      </w:r>
      <w:r w:rsidR="00092264">
        <w:rPr>
          <w:rFonts w:ascii="Arial" w:hAnsi="Arial" w:cs="Arial"/>
          <w:b w:val="0"/>
          <w:i w:val="0"/>
          <w:color w:val="auto"/>
          <w:sz w:val="24"/>
          <w:szCs w:val="24"/>
        </w:rPr>
        <w:t xml:space="preserve"> é utilizada</w:t>
      </w:r>
      <w:r w:rsidRPr="00487BD0">
        <w:rPr>
          <w:rFonts w:ascii="Arial" w:hAnsi="Arial" w:cs="Arial"/>
          <w:b w:val="0"/>
          <w:i w:val="0"/>
          <w:color w:val="auto"/>
          <w:sz w:val="24"/>
          <w:szCs w:val="24"/>
        </w:rPr>
        <w:t xml:space="preserve"> a taxa efetiva aplicada nas respectivas operações. Com base nos ajustes, o saldo na data do encerramento do balanço é de </w:t>
      </w:r>
      <w:r w:rsidR="00AE103C" w:rsidRPr="00E815F2">
        <w:rPr>
          <w:rFonts w:ascii="Arial" w:hAnsi="Arial" w:cs="Arial"/>
          <w:b w:val="0"/>
          <w:i w:val="0"/>
          <w:color w:val="auto"/>
          <w:sz w:val="24"/>
          <w:szCs w:val="24"/>
        </w:rPr>
        <w:t>R$ 1.722.494,17</w:t>
      </w:r>
      <w:r w:rsidRPr="00E815F2">
        <w:rPr>
          <w:rFonts w:ascii="Arial" w:hAnsi="Arial" w:cs="Arial"/>
          <w:b w:val="0"/>
          <w:i w:val="0"/>
          <w:color w:val="000000" w:themeColor="text1"/>
          <w:sz w:val="24"/>
          <w:szCs w:val="24"/>
        </w:rPr>
        <w:t>,</w:t>
      </w:r>
      <w:r w:rsidRPr="00487BD0">
        <w:rPr>
          <w:rFonts w:ascii="Arial" w:hAnsi="Arial" w:cs="Arial"/>
          <w:b w:val="0"/>
          <w:i w:val="0"/>
          <w:color w:val="000000" w:themeColor="text1"/>
          <w:sz w:val="24"/>
          <w:szCs w:val="24"/>
        </w:rPr>
        <w:t xml:space="preserve"> </w:t>
      </w:r>
      <w:r w:rsidRPr="00487BD0">
        <w:rPr>
          <w:rFonts w:ascii="Arial" w:hAnsi="Arial" w:cs="Arial"/>
          <w:b w:val="0"/>
          <w:i w:val="0"/>
          <w:color w:val="auto"/>
          <w:sz w:val="24"/>
          <w:szCs w:val="24"/>
        </w:rPr>
        <w:t xml:space="preserve">o qual deverá compor a receita financeira dos próximos exercícios. Não foi aplicado ajuste a valor presente </w:t>
      </w:r>
      <w:r w:rsidR="007A40C9">
        <w:rPr>
          <w:rFonts w:ascii="Arial" w:hAnsi="Arial" w:cs="Arial"/>
          <w:b w:val="0"/>
          <w:i w:val="0"/>
          <w:color w:val="auto"/>
          <w:sz w:val="24"/>
          <w:szCs w:val="24"/>
        </w:rPr>
        <w:t xml:space="preserve">sobre os compromissos assumidos e </w:t>
      </w:r>
      <w:r w:rsidR="00C01020">
        <w:rPr>
          <w:rFonts w:ascii="Arial" w:hAnsi="Arial" w:cs="Arial"/>
          <w:b w:val="0"/>
          <w:i w:val="0"/>
          <w:color w:val="auto"/>
          <w:sz w:val="24"/>
          <w:szCs w:val="24"/>
        </w:rPr>
        <w:t>registrados no</w:t>
      </w:r>
      <w:r w:rsidR="008C4D19">
        <w:rPr>
          <w:rFonts w:ascii="Arial" w:hAnsi="Arial" w:cs="Arial"/>
          <w:b w:val="0"/>
          <w:i w:val="0"/>
          <w:color w:val="auto"/>
          <w:sz w:val="24"/>
          <w:szCs w:val="24"/>
        </w:rPr>
        <w:t xml:space="preserve"> p</w:t>
      </w:r>
      <w:r w:rsidR="00092264">
        <w:rPr>
          <w:rFonts w:ascii="Arial" w:hAnsi="Arial" w:cs="Arial"/>
          <w:b w:val="0"/>
          <w:i w:val="0"/>
          <w:color w:val="auto"/>
          <w:sz w:val="24"/>
          <w:szCs w:val="24"/>
        </w:rPr>
        <w:t xml:space="preserve">assivo, tendo em vista </w:t>
      </w:r>
      <w:r w:rsidRPr="00487BD0">
        <w:rPr>
          <w:rFonts w:ascii="Arial" w:hAnsi="Arial" w:cs="Arial"/>
          <w:b w:val="0"/>
          <w:i w:val="0"/>
          <w:color w:val="auto"/>
          <w:sz w:val="24"/>
          <w:szCs w:val="24"/>
        </w:rPr>
        <w:t>não haver operações sujeitas a</w:t>
      </w:r>
      <w:r w:rsidR="007A40C9">
        <w:rPr>
          <w:rFonts w:ascii="Arial" w:hAnsi="Arial" w:cs="Arial"/>
          <w:b w:val="0"/>
          <w:i w:val="0"/>
          <w:color w:val="auto"/>
          <w:sz w:val="24"/>
          <w:szCs w:val="24"/>
        </w:rPr>
        <w:t>o ajuste</w:t>
      </w:r>
      <w:r w:rsidRPr="00487BD0">
        <w:rPr>
          <w:rFonts w:ascii="Arial" w:hAnsi="Arial" w:cs="Arial"/>
          <w:b w:val="0"/>
          <w:i w:val="0"/>
          <w:color w:val="auto"/>
          <w:sz w:val="24"/>
          <w:szCs w:val="24"/>
        </w:rPr>
        <w:t>.</w:t>
      </w:r>
    </w:p>
    <w:p w14:paraId="22093F55" w14:textId="77777777" w:rsidR="006E13C9" w:rsidRPr="00487BD0" w:rsidRDefault="006E13C9" w:rsidP="00AB4C7B">
      <w:pPr>
        <w:pStyle w:val="Cabealho"/>
        <w:tabs>
          <w:tab w:val="clear" w:pos="4419"/>
          <w:tab w:val="clear" w:pos="8838"/>
        </w:tabs>
        <w:jc w:val="both"/>
        <w:rPr>
          <w:bCs/>
          <w:szCs w:val="24"/>
        </w:rPr>
      </w:pPr>
    </w:p>
    <w:p w14:paraId="57CF63FD" w14:textId="77777777" w:rsidR="0021587F" w:rsidRPr="00487BD0" w:rsidRDefault="00803EE0" w:rsidP="00AB4C7B">
      <w:pPr>
        <w:jc w:val="both"/>
        <w:rPr>
          <w:rFonts w:ascii="Arial" w:hAnsi="Arial" w:cs="Arial"/>
          <w:i w:val="0"/>
          <w:color w:val="auto"/>
          <w:sz w:val="24"/>
          <w:szCs w:val="24"/>
        </w:rPr>
      </w:pPr>
      <w:bookmarkStart w:id="1" w:name="OLE_LINK5"/>
      <w:bookmarkStart w:id="2" w:name="OLE_LINK6"/>
      <w:r w:rsidRPr="00487BD0">
        <w:rPr>
          <w:rFonts w:ascii="Arial" w:hAnsi="Arial" w:cs="Arial"/>
          <w:i w:val="0"/>
          <w:color w:val="auto"/>
          <w:sz w:val="24"/>
          <w:szCs w:val="24"/>
        </w:rPr>
        <w:t>4.</w:t>
      </w:r>
      <w:r w:rsidR="00E57BCA" w:rsidRPr="00487BD0">
        <w:rPr>
          <w:rFonts w:ascii="Arial" w:hAnsi="Arial" w:cs="Arial"/>
          <w:i w:val="0"/>
          <w:color w:val="auto"/>
          <w:sz w:val="24"/>
          <w:szCs w:val="24"/>
        </w:rPr>
        <w:t>7</w:t>
      </w:r>
      <w:r w:rsidR="00F74F46" w:rsidRPr="00487BD0">
        <w:rPr>
          <w:rFonts w:ascii="Arial" w:hAnsi="Arial" w:cs="Arial"/>
          <w:i w:val="0"/>
          <w:color w:val="auto"/>
          <w:sz w:val="24"/>
          <w:szCs w:val="24"/>
        </w:rPr>
        <w:t xml:space="preserve"> </w:t>
      </w:r>
      <w:r w:rsidR="0051700F" w:rsidRPr="00487BD0">
        <w:rPr>
          <w:rFonts w:ascii="Arial" w:hAnsi="Arial" w:cs="Arial"/>
          <w:i w:val="0"/>
          <w:color w:val="auto"/>
          <w:sz w:val="24"/>
          <w:szCs w:val="24"/>
        </w:rPr>
        <w:t>Créditos Tributários</w:t>
      </w:r>
    </w:p>
    <w:p w14:paraId="4A3BBF05" w14:textId="77777777" w:rsidR="0000351F" w:rsidRPr="00487BD0" w:rsidRDefault="0000351F" w:rsidP="00AB4C7B">
      <w:pPr>
        <w:jc w:val="both"/>
        <w:rPr>
          <w:rFonts w:ascii="Arial" w:hAnsi="Arial" w:cs="Arial"/>
          <w:b w:val="0"/>
          <w:i w:val="0"/>
          <w:color w:val="auto"/>
          <w:sz w:val="24"/>
          <w:szCs w:val="24"/>
        </w:rPr>
      </w:pPr>
    </w:p>
    <w:p w14:paraId="711C020C" w14:textId="7B615E76" w:rsidR="00DE072B" w:rsidRDefault="00DE072B" w:rsidP="00AB4C7B">
      <w:pPr>
        <w:jc w:val="both"/>
        <w:rPr>
          <w:rFonts w:ascii="Arial" w:hAnsi="Arial" w:cs="Arial"/>
          <w:b w:val="0"/>
          <w:i w:val="0"/>
          <w:sz w:val="24"/>
          <w:szCs w:val="24"/>
        </w:rPr>
      </w:pPr>
      <w:r w:rsidRPr="00487BD0">
        <w:rPr>
          <w:rFonts w:ascii="Arial" w:hAnsi="Arial" w:cs="Arial"/>
          <w:b w:val="0"/>
          <w:i w:val="0"/>
          <w:sz w:val="24"/>
          <w:szCs w:val="24"/>
        </w:rPr>
        <w:t>Os impostos e contribuições recuperáve</w:t>
      </w:r>
      <w:r w:rsidR="009027DA">
        <w:rPr>
          <w:rFonts w:ascii="Arial" w:hAnsi="Arial" w:cs="Arial"/>
          <w:b w:val="0"/>
          <w:i w:val="0"/>
          <w:sz w:val="24"/>
          <w:szCs w:val="24"/>
        </w:rPr>
        <w:t xml:space="preserve">is </w:t>
      </w:r>
      <w:r w:rsidR="00FE682B">
        <w:rPr>
          <w:rFonts w:ascii="Arial" w:hAnsi="Arial" w:cs="Arial"/>
          <w:b w:val="0"/>
          <w:i w:val="0"/>
          <w:sz w:val="24"/>
          <w:szCs w:val="24"/>
        </w:rPr>
        <w:t>foram</w:t>
      </w:r>
      <w:r w:rsidR="00893DD1">
        <w:rPr>
          <w:rFonts w:ascii="Arial" w:hAnsi="Arial" w:cs="Arial"/>
          <w:b w:val="0"/>
          <w:i w:val="0"/>
          <w:sz w:val="24"/>
          <w:szCs w:val="24"/>
        </w:rPr>
        <w:t xml:space="preserve"> registrados no a</w:t>
      </w:r>
      <w:r w:rsidRPr="00487BD0">
        <w:rPr>
          <w:rFonts w:ascii="Arial" w:hAnsi="Arial" w:cs="Arial"/>
          <w:b w:val="0"/>
          <w:i w:val="0"/>
          <w:sz w:val="24"/>
          <w:szCs w:val="24"/>
        </w:rPr>
        <w:t xml:space="preserve">tivo e sobre os créditos considerados de difícil realização </w:t>
      </w:r>
      <w:r w:rsidR="00FE682B">
        <w:rPr>
          <w:rFonts w:ascii="Arial" w:hAnsi="Arial" w:cs="Arial"/>
          <w:b w:val="0"/>
          <w:i w:val="0"/>
          <w:sz w:val="24"/>
          <w:szCs w:val="24"/>
        </w:rPr>
        <w:t>foi</w:t>
      </w:r>
      <w:r w:rsidRPr="00487BD0">
        <w:rPr>
          <w:rFonts w:ascii="Arial" w:hAnsi="Arial" w:cs="Arial"/>
          <w:b w:val="0"/>
          <w:i w:val="0"/>
          <w:sz w:val="24"/>
          <w:szCs w:val="24"/>
        </w:rPr>
        <w:t xml:space="preserve"> constituída </w:t>
      </w:r>
      <w:r w:rsidR="00994CC9">
        <w:rPr>
          <w:rFonts w:ascii="Arial" w:hAnsi="Arial" w:cs="Arial"/>
          <w:b w:val="0"/>
          <w:i w:val="0"/>
          <w:sz w:val="24"/>
          <w:szCs w:val="24"/>
        </w:rPr>
        <w:t>estimativa de</w:t>
      </w:r>
      <w:r w:rsidRPr="00487BD0">
        <w:rPr>
          <w:rFonts w:ascii="Arial" w:hAnsi="Arial" w:cs="Arial"/>
          <w:b w:val="0"/>
          <w:i w:val="0"/>
          <w:sz w:val="24"/>
          <w:szCs w:val="24"/>
        </w:rPr>
        <w:t xml:space="preserve"> perdas.</w:t>
      </w:r>
      <w:r w:rsidR="007A40C9">
        <w:rPr>
          <w:rFonts w:ascii="Arial" w:hAnsi="Arial" w:cs="Arial"/>
          <w:b w:val="0"/>
          <w:i w:val="0"/>
          <w:sz w:val="24"/>
          <w:szCs w:val="24"/>
        </w:rPr>
        <w:t xml:space="preserve"> A classificação entre circulante e realizável a longo prazo levou em consideração as perspectivas de realização em termos de prazo.</w:t>
      </w:r>
    </w:p>
    <w:p w14:paraId="255A7BDA" w14:textId="0FDB690C" w:rsidR="00DE4DCD" w:rsidRDefault="00DE4DCD" w:rsidP="00AB4C7B">
      <w:pPr>
        <w:jc w:val="both"/>
        <w:rPr>
          <w:rFonts w:ascii="Arial" w:hAnsi="Arial" w:cs="Arial"/>
          <w:b w:val="0"/>
          <w:i w:val="0"/>
          <w:sz w:val="24"/>
          <w:szCs w:val="24"/>
        </w:rPr>
      </w:pPr>
    </w:p>
    <w:p w14:paraId="7510B938" w14:textId="6692B5EF" w:rsidR="006E13C9" w:rsidRPr="00487BD0" w:rsidRDefault="00E57BCA" w:rsidP="00AB4C7B">
      <w:pPr>
        <w:jc w:val="both"/>
        <w:rPr>
          <w:rFonts w:ascii="Arial" w:hAnsi="Arial" w:cs="Arial"/>
          <w:i w:val="0"/>
          <w:color w:val="auto"/>
          <w:sz w:val="24"/>
          <w:szCs w:val="24"/>
        </w:rPr>
      </w:pPr>
      <w:r w:rsidRPr="00487BD0">
        <w:rPr>
          <w:rFonts w:ascii="Arial" w:hAnsi="Arial" w:cs="Arial"/>
          <w:i w:val="0"/>
          <w:color w:val="auto"/>
          <w:sz w:val="24"/>
          <w:szCs w:val="24"/>
        </w:rPr>
        <w:t>4.8</w:t>
      </w:r>
      <w:r w:rsidR="00C56EC1" w:rsidRPr="00487BD0">
        <w:rPr>
          <w:rFonts w:ascii="Arial" w:hAnsi="Arial" w:cs="Arial"/>
          <w:i w:val="0"/>
          <w:color w:val="auto"/>
          <w:sz w:val="24"/>
          <w:szCs w:val="24"/>
        </w:rPr>
        <w:t xml:space="preserve"> Avaliação</w:t>
      </w:r>
      <w:r w:rsidR="006E13C9" w:rsidRPr="00487BD0">
        <w:rPr>
          <w:rFonts w:ascii="Arial" w:hAnsi="Arial" w:cs="Arial"/>
          <w:i w:val="0"/>
          <w:color w:val="auto"/>
          <w:sz w:val="24"/>
          <w:szCs w:val="24"/>
        </w:rPr>
        <w:t xml:space="preserve"> dos Estoques</w:t>
      </w:r>
    </w:p>
    <w:p w14:paraId="1D9E9235" w14:textId="77777777" w:rsidR="006E13C9" w:rsidRPr="00487BD0" w:rsidRDefault="006E13C9" w:rsidP="00AB4C7B">
      <w:pPr>
        <w:jc w:val="both"/>
        <w:rPr>
          <w:rFonts w:ascii="Arial" w:hAnsi="Arial" w:cs="Arial"/>
          <w:b w:val="0"/>
          <w:i w:val="0"/>
          <w:color w:val="auto"/>
          <w:sz w:val="24"/>
          <w:szCs w:val="24"/>
        </w:rPr>
      </w:pPr>
    </w:p>
    <w:p w14:paraId="675BAE47" w14:textId="77777777" w:rsidR="006E13C9" w:rsidRPr="00487BD0" w:rsidRDefault="006E13C9" w:rsidP="00AB4C7B">
      <w:pPr>
        <w:jc w:val="both"/>
        <w:rPr>
          <w:rFonts w:ascii="Arial" w:hAnsi="Arial" w:cs="Arial"/>
          <w:b w:val="0"/>
          <w:i w:val="0"/>
          <w:color w:val="auto"/>
          <w:sz w:val="24"/>
          <w:szCs w:val="24"/>
        </w:rPr>
      </w:pPr>
      <w:r w:rsidRPr="00487BD0">
        <w:rPr>
          <w:rFonts w:ascii="Arial" w:hAnsi="Arial" w:cs="Arial"/>
          <w:b w:val="0"/>
          <w:i w:val="0"/>
          <w:color w:val="auto"/>
          <w:sz w:val="24"/>
          <w:szCs w:val="24"/>
        </w:rPr>
        <w:t>Os estoques existentes na data do balanço foram avaliados de acordo com os critérios</w:t>
      </w:r>
      <w:r w:rsidR="007A48AC">
        <w:rPr>
          <w:rFonts w:ascii="Arial" w:hAnsi="Arial" w:cs="Arial"/>
          <w:b w:val="0"/>
          <w:i w:val="0"/>
          <w:color w:val="auto"/>
          <w:sz w:val="24"/>
          <w:szCs w:val="24"/>
        </w:rPr>
        <w:t xml:space="preserve"> descritos a seguir</w:t>
      </w:r>
      <w:r w:rsidRPr="007A48AC">
        <w:rPr>
          <w:rFonts w:ascii="Arial" w:hAnsi="Arial" w:cs="Arial"/>
          <w:b w:val="0"/>
          <w:color w:val="auto"/>
          <w:sz w:val="24"/>
          <w:szCs w:val="24"/>
        </w:rPr>
        <w:t>:</w:t>
      </w:r>
    </w:p>
    <w:p w14:paraId="4339CE62" w14:textId="77777777" w:rsidR="006E13C9" w:rsidRPr="00487BD0" w:rsidRDefault="006E13C9" w:rsidP="00AB4C7B">
      <w:pPr>
        <w:jc w:val="both"/>
        <w:rPr>
          <w:rFonts w:ascii="Arial" w:hAnsi="Arial" w:cs="Arial"/>
          <w:i w:val="0"/>
          <w:color w:val="auto"/>
          <w:sz w:val="24"/>
          <w:szCs w:val="24"/>
        </w:rPr>
      </w:pPr>
    </w:p>
    <w:p w14:paraId="1BAF515B" w14:textId="77777777" w:rsidR="006E13C9" w:rsidRPr="00487BD0" w:rsidRDefault="006E13C9" w:rsidP="00AB4C7B">
      <w:pPr>
        <w:jc w:val="both"/>
        <w:rPr>
          <w:rFonts w:ascii="Arial" w:hAnsi="Arial" w:cs="Arial"/>
          <w:b w:val="0"/>
          <w:i w:val="0"/>
          <w:color w:val="auto"/>
          <w:sz w:val="24"/>
          <w:szCs w:val="24"/>
        </w:rPr>
      </w:pPr>
      <w:r w:rsidRPr="00487BD0">
        <w:rPr>
          <w:rFonts w:ascii="Arial" w:hAnsi="Arial" w:cs="Arial"/>
          <w:i w:val="0"/>
          <w:color w:val="auto"/>
          <w:sz w:val="24"/>
          <w:szCs w:val="24"/>
        </w:rPr>
        <w:t>Mercadorias de Revenda:</w:t>
      </w:r>
      <w:r w:rsidRPr="00487BD0">
        <w:rPr>
          <w:rFonts w:ascii="Arial" w:hAnsi="Arial" w:cs="Arial"/>
          <w:b w:val="0"/>
          <w:i w:val="0"/>
          <w:color w:val="auto"/>
          <w:sz w:val="24"/>
          <w:szCs w:val="24"/>
        </w:rPr>
        <w:t xml:space="preserve"> custo médio ponderado móvel, descontado</w:t>
      </w:r>
      <w:r w:rsidR="007A48AC">
        <w:rPr>
          <w:rFonts w:ascii="Arial" w:hAnsi="Arial" w:cs="Arial"/>
          <w:b w:val="0"/>
          <w:i w:val="0"/>
          <w:color w:val="auto"/>
          <w:sz w:val="24"/>
          <w:szCs w:val="24"/>
        </w:rPr>
        <w:t xml:space="preserve">s </w:t>
      </w:r>
      <w:r w:rsidRPr="00487BD0">
        <w:rPr>
          <w:rFonts w:ascii="Arial" w:hAnsi="Arial" w:cs="Arial"/>
          <w:b w:val="0"/>
          <w:i w:val="0"/>
          <w:color w:val="auto"/>
          <w:sz w:val="24"/>
          <w:szCs w:val="24"/>
        </w:rPr>
        <w:t>os impostos recuperáveis.</w:t>
      </w:r>
    </w:p>
    <w:p w14:paraId="2FD0DC0A" w14:textId="77777777" w:rsidR="006E13C9" w:rsidRPr="00487BD0" w:rsidRDefault="006E13C9" w:rsidP="00AB4C7B">
      <w:pPr>
        <w:jc w:val="both"/>
        <w:rPr>
          <w:rFonts w:ascii="Arial" w:hAnsi="Arial" w:cs="Arial"/>
          <w:i w:val="0"/>
          <w:color w:val="auto"/>
          <w:sz w:val="24"/>
          <w:szCs w:val="24"/>
        </w:rPr>
      </w:pPr>
    </w:p>
    <w:p w14:paraId="7A962626" w14:textId="77777777" w:rsidR="006E13C9" w:rsidRPr="00487BD0" w:rsidRDefault="006E13C9" w:rsidP="00AB4C7B">
      <w:pPr>
        <w:jc w:val="both"/>
        <w:rPr>
          <w:rFonts w:ascii="Arial" w:hAnsi="Arial" w:cs="Arial"/>
          <w:b w:val="0"/>
          <w:i w:val="0"/>
          <w:color w:val="auto"/>
          <w:sz w:val="24"/>
          <w:szCs w:val="24"/>
        </w:rPr>
      </w:pPr>
      <w:r w:rsidRPr="00487BD0">
        <w:rPr>
          <w:rFonts w:ascii="Arial" w:hAnsi="Arial" w:cs="Arial"/>
          <w:i w:val="0"/>
          <w:color w:val="auto"/>
          <w:sz w:val="24"/>
          <w:szCs w:val="24"/>
        </w:rPr>
        <w:t>Produtos Agroindustriais:</w:t>
      </w:r>
      <w:r w:rsidRPr="00487BD0">
        <w:rPr>
          <w:rFonts w:ascii="Arial" w:hAnsi="Arial" w:cs="Arial"/>
          <w:b w:val="0"/>
          <w:i w:val="0"/>
          <w:color w:val="auto"/>
          <w:sz w:val="24"/>
          <w:szCs w:val="24"/>
        </w:rPr>
        <w:t xml:space="preserve"> custo de produção.   </w:t>
      </w:r>
    </w:p>
    <w:p w14:paraId="6D427AAF" w14:textId="77777777" w:rsidR="00EB2852" w:rsidRDefault="00EB2852" w:rsidP="00AB4C7B">
      <w:pPr>
        <w:jc w:val="both"/>
        <w:rPr>
          <w:rFonts w:ascii="Arial" w:hAnsi="Arial" w:cs="Arial"/>
          <w:b w:val="0"/>
          <w:i w:val="0"/>
          <w:color w:val="auto"/>
          <w:sz w:val="24"/>
          <w:szCs w:val="24"/>
        </w:rPr>
      </w:pPr>
    </w:p>
    <w:p w14:paraId="2A698795" w14:textId="77777777" w:rsidR="00EB2852" w:rsidRPr="003411C4" w:rsidRDefault="00EB2852" w:rsidP="00AB4C7B">
      <w:pPr>
        <w:jc w:val="both"/>
        <w:rPr>
          <w:rFonts w:ascii="Arial" w:hAnsi="Arial" w:cs="Arial"/>
          <w:b w:val="0"/>
          <w:i w:val="0"/>
          <w:color w:val="auto"/>
          <w:sz w:val="24"/>
          <w:szCs w:val="24"/>
        </w:rPr>
      </w:pPr>
      <w:r w:rsidRPr="003411C4">
        <w:rPr>
          <w:rFonts w:ascii="Arial" w:hAnsi="Arial" w:cs="Arial"/>
          <w:i w:val="0"/>
          <w:color w:val="auto"/>
          <w:sz w:val="24"/>
          <w:szCs w:val="24"/>
        </w:rPr>
        <w:t>Ativo Biológico</w:t>
      </w:r>
      <w:r w:rsidR="00C30211" w:rsidRPr="003411C4">
        <w:rPr>
          <w:rFonts w:ascii="Arial" w:hAnsi="Arial" w:cs="Arial"/>
          <w:i w:val="0"/>
          <w:color w:val="auto"/>
          <w:sz w:val="24"/>
          <w:szCs w:val="24"/>
        </w:rPr>
        <w:t xml:space="preserve">: </w:t>
      </w:r>
      <w:r w:rsidRPr="003411C4">
        <w:rPr>
          <w:rFonts w:ascii="Arial" w:hAnsi="Arial" w:cs="Arial"/>
          <w:b w:val="0"/>
          <w:i w:val="0"/>
          <w:color w:val="auto"/>
          <w:sz w:val="24"/>
          <w:szCs w:val="24"/>
        </w:rPr>
        <w:t>custo de produção, não superior ao valor justo de mercado.</w:t>
      </w:r>
    </w:p>
    <w:p w14:paraId="2D832A49" w14:textId="77777777" w:rsidR="006E13C9" w:rsidRPr="00487BD0" w:rsidRDefault="006E13C9" w:rsidP="00AB4C7B">
      <w:pPr>
        <w:jc w:val="both"/>
        <w:rPr>
          <w:rFonts w:ascii="Arial" w:hAnsi="Arial" w:cs="Arial"/>
          <w:i w:val="0"/>
          <w:color w:val="auto"/>
          <w:sz w:val="24"/>
          <w:szCs w:val="24"/>
        </w:rPr>
      </w:pPr>
    </w:p>
    <w:p w14:paraId="1BF9ED1E" w14:textId="77777777" w:rsidR="008139B4" w:rsidRDefault="006E13C9" w:rsidP="00AB4C7B">
      <w:pPr>
        <w:jc w:val="both"/>
        <w:rPr>
          <w:rFonts w:ascii="Arial" w:hAnsi="Arial" w:cs="Arial"/>
          <w:b w:val="0"/>
          <w:i w:val="0"/>
          <w:color w:val="auto"/>
          <w:sz w:val="24"/>
          <w:szCs w:val="24"/>
        </w:rPr>
      </w:pPr>
      <w:r w:rsidRPr="00487BD0">
        <w:rPr>
          <w:rFonts w:ascii="Arial" w:hAnsi="Arial" w:cs="Arial"/>
          <w:i w:val="0"/>
          <w:color w:val="auto"/>
          <w:sz w:val="24"/>
          <w:szCs w:val="24"/>
        </w:rPr>
        <w:t>Produtos Agrícolas de Cooperados Mantidos em Depósito:</w:t>
      </w:r>
      <w:r w:rsidR="00D03831">
        <w:rPr>
          <w:rFonts w:ascii="Arial" w:hAnsi="Arial" w:cs="Arial"/>
          <w:b w:val="0"/>
          <w:i w:val="0"/>
          <w:color w:val="auto"/>
          <w:sz w:val="24"/>
          <w:szCs w:val="24"/>
        </w:rPr>
        <w:t xml:space="preserve"> valor de mercado a</w:t>
      </w:r>
      <w:r w:rsidRPr="00487BD0">
        <w:rPr>
          <w:rFonts w:ascii="Arial" w:hAnsi="Arial" w:cs="Arial"/>
          <w:b w:val="0"/>
          <w:i w:val="0"/>
          <w:color w:val="auto"/>
          <w:sz w:val="24"/>
          <w:szCs w:val="24"/>
        </w:rPr>
        <w:t xml:space="preserve"> nível de produtor cotado em mercado ativo, mes</w:t>
      </w:r>
      <w:r w:rsidR="00F111D7">
        <w:rPr>
          <w:rFonts w:ascii="Arial" w:hAnsi="Arial" w:cs="Arial"/>
          <w:b w:val="0"/>
          <w:i w:val="0"/>
          <w:color w:val="auto"/>
          <w:sz w:val="24"/>
          <w:szCs w:val="24"/>
        </w:rPr>
        <w:t>mo critério de mensuração dos P</w:t>
      </w:r>
      <w:r w:rsidRPr="00487BD0">
        <w:rPr>
          <w:rFonts w:ascii="Arial" w:hAnsi="Arial" w:cs="Arial"/>
          <w:b w:val="0"/>
          <w:i w:val="0"/>
          <w:color w:val="auto"/>
          <w:sz w:val="24"/>
          <w:szCs w:val="24"/>
        </w:rPr>
        <w:t>rod</w:t>
      </w:r>
      <w:r w:rsidR="008C4D19">
        <w:rPr>
          <w:rFonts w:ascii="Arial" w:hAnsi="Arial" w:cs="Arial"/>
          <w:b w:val="0"/>
          <w:i w:val="0"/>
          <w:color w:val="auto"/>
          <w:sz w:val="24"/>
          <w:szCs w:val="24"/>
        </w:rPr>
        <w:t>utos em Depósito a Liquidar no p</w:t>
      </w:r>
      <w:r w:rsidRPr="00487BD0">
        <w:rPr>
          <w:rFonts w:ascii="Arial" w:hAnsi="Arial" w:cs="Arial"/>
          <w:b w:val="0"/>
          <w:i w:val="0"/>
          <w:color w:val="auto"/>
          <w:sz w:val="24"/>
          <w:szCs w:val="24"/>
        </w:rPr>
        <w:t>assivo.</w:t>
      </w:r>
    </w:p>
    <w:p w14:paraId="5E0A4D05" w14:textId="77777777" w:rsidR="00545900" w:rsidRDefault="00545900" w:rsidP="00AB4C7B">
      <w:pPr>
        <w:jc w:val="both"/>
        <w:rPr>
          <w:rFonts w:ascii="Arial" w:hAnsi="Arial" w:cs="Arial"/>
          <w:b w:val="0"/>
          <w:i w:val="0"/>
          <w:color w:val="auto"/>
          <w:sz w:val="24"/>
          <w:szCs w:val="24"/>
        </w:rPr>
      </w:pPr>
    </w:p>
    <w:p w14:paraId="4C39B0B4" w14:textId="77777777" w:rsidR="006E13C9" w:rsidRPr="00487BD0" w:rsidRDefault="008139B4" w:rsidP="00AB4C7B">
      <w:pPr>
        <w:jc w:val="both"/>
        <w:rPr>
          <w:rFonts w:ascii="Arial" w:hAnsi="Arial" w:cs="Arial"/>
          <w:i w:val="0"/>
          <w:color w:val="auto"/>
          <w:sz w:val="24"/>
          <w:szCs w:val="24"/>
        </w:rPr>
      </w:pPr>
      <w:r>
        <w:rPr>
          <w:rFonts w:ascii="Arial" w:hAnsi="Arial" w:cs="Arial"/>
          <w:b w:val="0"/>
          <w:i w:val="0"/>
          <w:color w:val="auto"/>
          <w:sz w:val="24"/>
          <w:szCs w:val="24"/>
        </w:rPr>
        <w:t>Para todos os estoques foi estabelecido como limite de custo o valor realizável líquido, sendo constituída provisão de ajuste a valor de mercado para os casos em que o custo se apresentou superior.</w:t>
      </w:r>
      <w:r w:rsidR="006E13C9" w:rsidRPr="00487BD0">
        <w:rPr>
          <w:rFonts w:ascii="Arial" w:hAnsi="Arial" w:cs="Arial"/>
          <w:b w:val="0"/>
          <w:i w:val="0"/>
          <w:color w:val="auto"/>
          <w:sz w:val="24"/>
          <w:szCs w:val="24"/>
        </w:rPr>
        <w:t xml:space="preserve"> </w:t>
      </w:r>
    </w:p>
    <w:p w14:paraId="5C3CB4D8" w14:textId="77777777" w:rsidR="006E13C9" w:rsidRPr="00487BD0" w:rsidRDefault="006E13C9" w:rsidP="00AB4C7B">
      <w:pPr>
        <w:jc w:val="both"/>
        <w:rPr>
          <w:rFonts w:ascii="Arial" w:hAnsi="Arial" w:cs="Arial"/>
          <w:b w:val="0"/>
          <w:i w:val="0"/>
          <w:color w:val="auto"/>
          <w:sz w:val="24"/>
          <w:szCs w:val="24"/>
        </w:rPr>
      </w:pPr>
    </w:p>
    <w:p w14:paraId="1FF298F0" w14:textId="3BEC6F26" w:rsidR="006E13C9" w:rsidRPr="00487BD0" w:rsidRDefault="00030748" w:rsidP="00AB4C7B">
      <w:pPr>
        <w:jc w:val="both"/>
        <w:rPr>
          <w:rFonts w:ascii="Arial" w:hAnsi="Arial" w:cs="Arial"/>
          <w:i w:val="0"/>
          <w:color w:val="auto"/>
          <w:sz w:val="24"/>
          <w:szCs w:val="24"/>
        </w:rPr>
      </w:pPr>
      <w:r w:rsidRPr="00487BD0">
        <w:rPr>
          <w:rFonts w:ascii="Arial" w:hAnsi="Arial" w:cs="Arial"/>
          <w:i w:val="0"/>
          <w:color w:val="auto"/>
          <w:sz w:val="24"/>
          <w:szCs w:val="24"/>
        </w:rPr>
        <w:t>4.9</w:t>
      </w:r>
      <w:r w:rsidR="006E13C9" w:rsidRPr="00487BD0">
        <w:rPr>
          <w:rFonts w:ascii="Arial" w:hAnsi="Arial" w:cs="Arial"/>
          <w:i w:val="0"/>
          <w:color w:val="auto"/>
          <w:sz w:val="24"/>
          <w:szCs w:val="24"/>
        </w:rPr>
        <w:t xml:space="preserve"> Estimativa de Perdas </w:t>
      </w:r>
      <w:r w:rsidR="008A79E4">
        <w:rPr>
          <w:rFonts w:ascii="Arial" w:hAnsi="Arial" w:cs="Arial"/>
          <w:i w:val="0"/>
          <w:color w:val="auto"/>
          <w:sz w:val="24"/>
          <w:szCs w:val="24"/>
        </w:rPr>
        <w:t>S</w:t>
      </w:r>
      <w:r w:rsidR="00AE6FEE">
        <w:rPr>
          <w:rFonts w:ascii="Arial" w:hAnsi="Arial" w:cs="Arial"/>
          <w:i w:val="0"/>
          <w:color w:val="auto"/>
          <w:sz w:val="24"/>
          <w:szCs w:val="24"/>
        </w:rPr>
        <w:t xml:space="preserve">obre </w:t>
      </w:r>
      <w:r w:rsidR="006E13C9" w:rsidRPr="00487BD0">
        <w:rPr>
          <w:rFonts w:ascii="Arial" w:hAnsi="Arial" w:cs="Arial"/>
          <w:i w:val="0"/>
          <w:color w:val="auto"/>
          <w:sz w:val="24"/>
          <w:szCs w:val="24"/>
        </w:rPr>
        <w:t>Crédito</w:t>
      </w:r>
      <w:r w:rsidR="00AE6FEE">
        <w:rPr>
          <w:rFonts w:ascii="Arial" w:hAnsi="Arial" w:cs="Arial"/>
          <w:i w:val="0"/>
          <w:color w:val="auto"/>
          <w:sz w:val="24"/>
          <w:szCs w:val="24"/>
        </w:rPr>
        <w:t>s</w:t>
      </w:r>
    </w:p>
    <w:p w14:paraId="38E1FA31" w14:textId="77777777" w:rsidR="006E13C9" w:rsidRPr="00487BD0" w:rsidRDefault="006E13C9" w:rsidP="00AB4C7B">
      <w:pPr>
        <w:jc w:val="both"/>
        <w:rPr>
          <w:rFonts w:ascii="Arial" w:hAnsi="Arial" w:cs="Arial"/>
          <w:b w:val="0"/>
          <w:i w:val="0"/>
          <w:color w:val="auto"/>
          <w:sz w:val="24"/>
          <w:szCs w:val="24"/>
        </w:rPr>
      </w:pPr>
    </w:p>
    <w:p w14:paraId="5047FCD2" w14:textId="2B8F29CB" w:rsidR="006E13C9" w:rsidRPr="00E815F2" w:rsidRDefault="006E13C9" w:rsidP="00AB4C7B">
      <w:pPr>
        <w:jc w:val="both"/>
        <w:rPr>
          <w:rFonts w:ascii="Arial" w:hAnsi="Arial" w:cs="Arial"/>
          <w:b w:val="0"/>
          <w:i w:val="0"/>
          <w:color w:val="auto"/>
          <w:sz w:val="24"/>
          <w:szCs w:val="24"/>
        </w:rPr>
      </w:pPr>
      <w:r w:rsidRPr="00487BD0">
        <w:rPr>
          <w:rFonts w:ascii="Arial" w:hAnsi="Arial" w:cs="Arial"/>
          <w:b w:val="0"/>
          <w:i w:val="0"/>
          <w:color w:val="auto"/>
          <w:sz w:val="24"/>
          <w:szCs w:val="24"/>
        </w:rPr>
        <w:t xml:space="preserve">A </w:t>
      </w:r>
      <w:r w:rsidR="00B112A9">
        <w:rPr>
          <w:rFonts w:ascii="Arial" w:hAnsi="Arial" w:cs="Arial"/>
          <w:b w:val="0"/>
          <w:i w:val="0"/>
          <w:color w:val="auto"/>
          <w:sz w:val="24"/>
          <w:szCs w:val="24"/>
        </w:rPr>
        <w:t>estimativa de perdas</w:t>
      </w:r>
      <w:r w:rsidRPr="00487BD0">
        <w:rPr>
          <w:rFonts w:ascii="Arial" w:hAnsi="Arial" w:cs="Arial"/>
          <w:b w:val="0"/>
          <w:i w:val="0"/>
          <w:color w:val="auto"/>
          <w:sz w:val="24"/>
          <w:szCs w:val="24"/>
        </w:rPr>
        <w:t xml:space="preserve"> para créditos de liquidação duvidosa </w:t>
      </w:r>
      <w:r w:rsidR="005A68A8">
        <w:rPr>
          <w:rFonts w:ascii="Arial" w:hAnsi="Arial" w:cs="Arial"/>
          <w:b w:val="0"/>
          <w:i w:val="0"/>
          <w:color w:val="auto"/>
          <w:sz w:val="24"/>
          <w:szCs w:val="24"/>
        </w:rPr>
        <w:t>foi</w:t>
      </w:r>
      <w:r w:rsidRPr="00487BD0">
        <w:rPr>
          <w:rFonts w:ascii="Arial" w:hAnsi="Arial" w:cs="Arial"/>
          <w:b w:val="0"/>
          <w:i w:val="0"/>
          <w:color w:val="auto"/>
          <w:sz w:val="24"/>
          <w:szCs w:val="24"/>
        </w:rPr>
        <w:t xml:space="preserve"> reconhecida com base na análise da carteir</w:t>
      </w:r>
      <w:r w:rsidR="00630618">
        <w:rPr>
          <w:rFonts w:ascii="Arial" w:hAnsi="Arial" w:cs="Arial"/>
          <w:b w:val="0"/>
          <w:i w:val="0"/>
          <w:color w:val="auto"/>
          <w:sz w:val="24"/>
          <w:szCs w:val="24"/>
        </w:rPr>
        <w:t xml:space="preserve">a de recebíveis de cooperados, </w:t>
      </w:r>
      <w:r w:rsidRPr="00487BD0">
        <w:rPr>
          <w:rFonts w:ascii="Arial" w:hAnsi="Arial" w:cs="Arial"/>
          <w:b w:val="0"/>
          <w:i w:val="0"/>
          <w:color w:val="auto"/>
          <w:sz w:val="24"/>
          <w:szCs w:val="24"/>
        </w:rPr>
        <w:t xml:space="preserve">clientes e demais créditos, em montante considerado suficiente para cobertura das perdas que possam ocorrer na realização dos créditos. Como resultado desta análise, a Cooperativa reconheceu no resultado do exercício o montante </w:t>
      </w:r>
      <w:r w:rsidRPr="00E815F2">
        <w:rPr>
          <w:rFonts w:ascii="Arial" w:hAnsi="Arial" w:cs="Arial"/>
          <w:b w:val="0"/>
          <w:i w:val="0"/>
          <w:color w:val="auto"/>
          <w:sz w:val="24"/>
          <w:szCs w:val="24"/>
        </w:rPr>
        <w:t xml:space="preserve">de </w:t>
      </w:r>
      <w:r w:rsidR="00DC6C4A" w:rsidRPr="00E815F2">
        <w:rPr>
          <w:rFonts w:ascii="Arial" w:hAnsi="Arial" w:cs="Arial"/>
          <w:b w:val="0"/>
          <w:i w:val="0"/>
          <w:color w:val="auto"/>
          <w:sz w:val="24"/>
          <w:szCs w:val="24"/>
        </w:rPr>
        <w:t>R$ 230.481,04</w:t>
      </w:r>
      <w:r w:rsidRPr="00E815F2">
        <w:rPr>
          <w:rFonts w:ascii="Arial" w:hAnsi="Arial" w:cs="Arial"/>
          <w:b w:val="0"/>
          <w:i w:val="0"/>
          <w:color w:val="auto"/>
          <w:sz w:val="24"/>
          <w:szCs w:val="24"/>
        </w:rPr>
        <w:t xml:space="preserve"> para complementar o saldo da </w:t>
      </w:r>
      <w:r w:rsidR="00B112A9" w:rsidRPr="00E815F2">
        <w:rPr>
          <w:rFonts w:ascii="Arial" w:hAnsi="Arial" w:cs="Arial"/>
          <w:b w:val="0"/>
          <w:i w:val="0"/>
          <w:color w:val="auto"/>
          <w:sz w:val="24"/>
          <w:szCs w:val="24"/>
        </w:rPr>
        <w:t>estimativa</w:t>
      </w:r>
      <w:r w:rsidRPr="00E815F2">
        <w:rPr>
          <w:rFonts w:ascii="Arial" w:hAnsi="Arial" w:cs="Arial"/>
          <w:b w:val="0"/>
          <w:i w:val="0"/>
          <w:color w:val="auto"/>
          <w:sz w:val="24"/>
          <w:szCs w:val="24"/>
        </w:rPr>
        <w:t xml:space="preserve"> </w:t>
      </w:r>
      <w:r w:rsidR="008139B4" w:rsidRPr="00E815F2">
        <w:rPr>
          <w:rFonts w:ascii="Arial" w:hAnsi="Arial" w:cs="Arial"/>
          <w:b w:val="0"/>
          <w:i w:val="0"/>
          <w:color w:val="auto"/>
          <w:sz w:val="24"/>
          <w:szCs w:val="24"/>
        </w:rPr>
        <w:t xml:space="preserve">registrada em contas </w:t>
      </w:r>
      <w:r w:rsidR="00150DA1" w:rsidRPr="00E815F2">
        <w:rPr>
          <w:rFonts w:ascii="Arial" w:hAnsi="Arial" w:cs="Arial"/>
          <w:b w:val="0"/>
          <w:i w:val="0"/>
          <w:color w:val="auto"/>
          <w:sz w:val="24"/>
          <w:szCs w:val="24"/>
        </w:rPr>
        <w:t>redutoras</w:t>
      </w:r>
      <w:r w:rsidR="008139B4" w:rsidRPr="00E815F2">
        <w:rPr>
          <w:rFonts w:ascii="Arial" w:hAnsi="Arial" w:cs="Arial"/>
          <w:b w:val="0"/>
          <w:i w:val="0"/>
          <w:color w:val="auto"/>
          <w:sz w:val="24"/>
          <w:szCs w:val="24"/>
        </w:rPr>
        <w:t xml:space="preserve"> do</w:t>
      </w:r>
      <w:r w:rsidR="00893DD1" w:rsidRPr="00E815F2">
        <w:rPr>
          <w:rFonts w:ascii="Arial" w:hAnsi="Arial" w:cs="Arial"/>
          <w:b w:val="0"/>
          <w:i w:val="0"/>
          <w:color w:val="auto"/>
          <w:sz w:val="24"/>
          <w:szCs w:val="24"/>
        </w:rPr>
        <w:t xml:space="preserve"> a</w:t>
      </w:r>
      <w:r w:rsidRPr="00E815F2">
        <w:rPr>
          <w:rFonts w:ascii="Arial" w:hAnsi="Arial" w:cs="Arial"/>
          <w:b w:val="0"/>
          <w:i w:val="0"/>
          <w:color w:val="auto"/>
          <w:sz w:val="24"/>
          <w:szCs w:val="24"/>
        </w:rPr>
        <w:t>tivo.</w:t>
      </w:r>
    </w:p>
    <w:p w14:paraId="74BAE804" w14:textId="77777777" w:rsidR="006E13C9" w:rsidRPr="00E815F2" w:rsidRDefault="006E13C9" w:rsidP="00AB4C7B">
      <w:pPr>
        <w:jc w:val="both"/>
        <w:rPr>
          <w:rFonts w:ascii="Arial" w:hAnsi="Arial" w:cs="Arial"/>
          <w:b w:val="0"/>
          <w:i w:val="0"/>
          <w:color w:val="auto"/>
          <w:sz w:val="24"/>
          <w:szCs w:val="24"/>
        </w:rPr>
      </w:pPr>
    </w:p>
    <w:p w14:paraId="4163D897" w14:textId="56F3F7D4" w:rsidR="006E13C9" w:rsidRPr="00876AC9" w:rsidRDefault="006E13C9" w:rsidP="00AB4C7B">
      <w:pPr>
        <w:jc w:val="both"/>
        <w:rPr>
          <w:rFonts w:ascii="Arial" w:hAnsi="Arial" w:cs="Arial"/>
          <w:i w:val="0"/>
          <w:color w:val="auto"/>
          <w:sz w:val="24"/>
          <w:szCs w:val="24"/>
        </w:rPr>
      </w:pPr>
      <w:r w:rsidRPr="00E815F2">
        <w:rPr>
          <w:rFonts w:ascii="Arial" w:hAnsi="Arial" w:cs="Arial"/>
          <w:b w:val="0"/>
          <w:i w:val="0"/>
          <w:color w:val="auto"/>
          <w:sz w:val="24"/>
          <w:szCs w:val="24"/>
        </w:rPr>
        <w:t>No decorrer do exercício, foi baixado diretamente para conta de</w:t>
      </w:r>
      <w:r w:rsidR="00B112A9" w:rsidRPr="00E815F2">
        <w:rPr>
          <w:rFonts w:ascii="Arial" w:hAnsi="Arial" w:cs="Arial"/>
          <w:b w:val="0"/>
          <w:i w:val="0"/>
          <w:color w:val="auto"/>
          <w:sz w:val="24"/>
          <w:szCs w:val="24"/>
        </w:rPr>
        <w:t xml:space="preserve"> despesas de</w:t>
      </w:r>
      <w:r w:rsidRPr="00E815F2">
        <w:rPr>
          <w:rFonts w:ascii="Arial" w:hAnsi="Arial" w:cs="Arial"/>
          <w:b w:val="0"/>
          <w:i w:val="0"/>
          <w:color w:val="auto"/>
          <w:sz w:val="24"/>
          <w:szCs w:val="24"/>
        </w:rPr>
        <w:t xml:space="preserve"> créditos incobrá</w:t>
      </w:r>
      <w:r w:rsidR="00EF1424" w:rsidRPr="00E815F2">
        <w:rPr>
          <w:rFonts w:ascii="Arial" w:hAnsi="Arial" w:cs="Arial"/>
          <w:b w:val="0"/>
          <w:i w:val="0"/>
          <w:color w:val="auto"/>
          <w:sz w:val="24"/>
          <w:szCs w:val="24"/>
        </w:rPr>
        <w:t>veis o montante de R$ 1.933.358,73</w:t>
      </w:r>
      <w:r w:rsidR="00630618" w:rsidRPr="00E815F2">
        <w:rPr>
          <w:rFonts w:ascii="Arial" w:hAnsi="Arial" w:cs="Arial"/>
          <w:b w:val="0"/>
          <w:i w:val="0"/>
          <w:color w:val="auto"/>
          <w:sz w:val="24"/>
          <w:szCs w:val="24"/>
        </w:rPr>
        <w:t>,</w:t>
      </w:r>
      <w:r w:rsidRPr="00487BD0">
        <w:rPr>
          <w:rFonts w:ascii="Arial" w:hAnsi="Arial" w:cs="Arial"/>
          <w:b w:val="0"/>
          <w:i w:val="0"/>
          <w:color w:val="auto"/>
          <w:sz w:val="24"/>
          <w:szCs w:val="24"/>
        </w:rPr>
        <w:t xml:space="preserve"> em conformidade com as regras estabelecidas nos </w:t>
      </w:r>
      <w:r w:rsidR="00876AC9">
        <w:rPr>
          <w:rFonts w:ascii="Arial" w:hAnsi="Arial" w:cs="Arial"/>
          <w:b w:val="0"/>
          <w:i w:val="0"/>
          <w:color w:val="auto"/>
          <w:sz w:val="24"/>
          <w:szCs w:val="24"/>
        </w:rPr>
        <w:t xml:space="preserve">artigos 9º ao 14º da </w:t>
      </w:r>
      <w:r w:rsidR="00876AC9" w:rsidRPr="00E40163">
        <w:rPr>
          <w:rFonts w:ascii="Arial" w:hAnsi="Arial" w:cs="Arial"/>
          <w:b w:val="0"/>
          <w:i w:val="0"/>
          <w:color w:val="auto"/>
          <w:sz w:val="24"/>
          <w:szCs w:val="24"/>
        </w:rPr>
        <w:t>Lei nº 9.43</w:t>
      </w:r>
      <w:r w:rsidRPr="00E40163">
        <w:rPr>
          <w:rFonts w:ascii="Arial" w:hAnsi="Arial" w:cs="Arial"/>
          <w:b w:val="0"/>
          <w:i w:val="0"/>
          <w:color w:val="auto"/>
          <w:sz w:val="24"/>
          <w:szCs w:val="24"/>
        </w:rPr>
        <w:t>0/96</w:t>
      </w:r>
      <w:r w:rsidR="00876AC9" w:rsidRPr="003411C4">
        <w:rPr>
          <w:rFonts w:ascii="Arial" w:hAnsi="Arial" w:cs="Arial"/>
          <w:i w:val="0"/>
          <w:color w:val="auto"/>
          <w:sz w:val="24"/>
          <w:szCs w:val="24"/>
        </w:rPr>
        <w:t xml:space="preserve">, </w:t>
      </w:r>
      <w:r w:rsidR="00876AC9" w:rsidRPr="003411C4">
        <w:rPr>
          <w:rFonts w:ascii="Arial" w:hAnsi="Arial" w:cs="Arial"/>
          <w:b w:val="0"/>
          <w:i w:val="0"/>
          <w:color w:val="auto"/>
          <w:sz w:val="24"/>
          <w:szCs w:val="24"/>
        </w:rPr>
        <w:t>alterada pela lei 13.097/15</w:t>
      </w:r>
      <w:r w:rsidRPr="003411C4">
        <w:rPr>
          <w:rFonts w:ascii="Arial" w:hAnsi="Arial" w:cs="Arial"/>
          <w:b w:val="0"/>
          <w:i w:val="0"/>
          <w:color w:val="auto"/>
          <w:sz w:val="24"/>
          <w:szCs w:val="24"/>
        </w:rPr>
        <w:t>.</w:t>
      </w:r>
      <w:r w:rsidRPr="00876AC9">
        <w:rPr>
          <w:rFonts w:ascii="Arial" w:hAnsi="Arial" w:cs="Arial"/>
          <w:i w:val="0"/>
          <w:color w:val="auto"/>
          <w:sz w:val="24"/>
          <w:szCs w:val="24"/>
        </w:rPr>
        <w:t xml:space="preserve"> </w:t>
      </w:r>
    </w:p>
    <w:p w14:paraId="2E78EB81" w14:textId="77777777" w:rsidR="006E13C9" w:rsidRPr="00487BD0" w:rsidRDefault="006E13C9" w:rsidP="00AB4C7B">
      <w:pPr>
        <w:jc w:val="both"/>
        <w:rPr>
          <w:rFonts w:ascii="Arial" w:hAnsi="Arial" w:cs="Arial"/>
          <w:b w:val="0"/>
          <w:i w:val="0"/>
          <w:color w:val="auto"/>
          <w:sz w:val="24"/>
          <w:szCs w:val="24"/>
        </w:rPr>
      </w:pPr>
    </w:p>
    <w:p w14:paraId="6FEF74C0" w14:textId="77777777" w:rsidR="006E13C9" w:rsidRPr="00487BD0" w:rsidRDefault="00F74F46" w:rsidP="00AB4C7B">
      <w:pPr>
        <w:jc w:val="both"/>
        <w:rPr>
          <w:rFonts w:ascii="Arial" w:hAnsi="Arial" w:cs="Arial"/>
          <w:i w:val="0"/>
          <w:color w:val="auto"/>
          <w:sz w:val="24"/>
          <w:szCs w:val="24"/>
        </w:rPr>
      </w:pPr>
      <w:r w:rsidRPr="00487BD0">
        <w:rPr>
          <w:rFonts w:ascii="Arial" w:hAnsi="Arial" w:cs="Arial"/>
          <w:i w:val="0"/>
          <w:color w:val="auto"/>
          <w:sz w:val="24"/>
          <w:szCs w:val="24"/>
        </w:rPr>
        <w:t>4.</w:t>
      </w:r>
      <w:r w:rsidR="00A87F2E" w:rsidRPr="00487BD0">
        <w:rPr>
          <w:rFonts w:ascii="Arial" w:hAnsi="Arial" w:cs="Arial"/>
          <w:i w:val="0"/>
          <w:color w:val="auto"/>
          <w:sz w:val="24"/>
          <w:szCs w:val="24"/>
        </w:rPr>
        <w:t>1</w:t>
      </w:r>
      <w:r w:rsidR="00030748" w:rsidRPr="00487BD0">
        <w:rPr>
          <w:rFonts w:ascii="Arial" w:hAnsi="Arial" w:cs="Arial"/>
          <w:i w:val="0"/>
          <w:color w:val="auto"/>
          <w:sz w:val="24"/>
          <w:szCs w:val="24"/>
        </w:rPr>
        <w:t>0</w:t>
      </w:r>
      <w:r w:rsidR="006E13C9" w:rsidRPr="00487BD0">
        <w:rPr>
          <w:rFonts w:ascii="Arial" w:hAnsi="Arial" w:cs="Arial"/>
          <w:i w:val="0"/>
          <w:color w:val="auto"/>
          <w:sz w:val="24"/>
          <w:szCs w:val="24"/>
        </w:rPr>
        <w:t xml:space="preserve"> Gastos Antecipados</w:t>
      </w:r>
    </w:p>
    <w:p w14:paraId="505ECF21" w14:textId="77777777" w:rsidR="006E13C9" w:rsidRPr="00487BD0" w:rsidRDefault="006E13C9" w:rsidP="00AB4C7B">
      <w:pPr>
        <w:jc w:val="both"/>
        <w:rPr>
          <w:rFonts w:ascii="Arial" w:hAnsi="Arial" w:cs="Arial"/>
          <w:b w:val="0"/>
          <w:i w:val="0"/>
          <w:color w:val="auto"/>
          <w:sz w:val="24"/>
          <w:szCs w:val="24"/>
        </w:rPr>
      </w:pPr>
    </w:p>
    <w:p w14:paraId="603CF5AF" w14:textId="2F5B3BE3" w:rsidR="006E13C9" w:rsidRPr="00487BD0" w:rsidRDefault="006E13C9" w:rsidP="00AB4C7B">
      <w:pPr>
        <w:jc w:val="both"/>
        <w:rPr>
          <w:rFonts w:ascii="Arial" w:hAnsi="Arial" w:cs="Arial"/>
          <w:b w:val="0"/>
          <w:i w:val="0"/>
          <w:sz w:val="24"/>
          <w:szCs w:val="24"/>
        </w:rPr>
      </w:pPr>
      <w:r w:rsidRPr="00487BD0">
        <w:rPr>
          <w:rFonts w:ascii="Arial" w:hAnsi="Arial" w:cs="Arial"/>
          <w:b w:val="0"/>
          <w:i w:val="0"/>
          <w:sz w:val="24"/>
          <w:szCs w:val="24"/>
        </w:rPr>
        <w:t xml:space="preserve">As despesas e dispêndios antecipados </w:t>
      </w:r>
      <w:r w:rsidR="00FE682B">
        <w:rPr>
          <w:rFonts w:ascii="Arial" w:hAnsi="Arial" w:cs="Arial"/>
          <w:b w:val="0"/>
          <w:i w:val="0"/>
          <w:sz w:val="24"/>
          <w:szCs w:val="24"/>
        </w:rPr>
        <w:t>são</w:t>
      </w:r>
      <w:r w:rsidR="00893DD1">
        <w:rPr>
          <w:rFonts w:ascii="Arial" w:hAnsi="Arial" w:cs="Arial"/>
          <w:b w:val="0"/>
          <w:i w:val="0"/>
          <w:sz w:val="24"/>
          <w:szCs w:val="24"/>
        </w:rPr>
        <w:t xml:space="preserve"> registrados no a</w:t>
      </w:r>
      <w:r w:rsidRPr="00487BD0">
        <w:rPr>
          <w:rFonts w:ascii="Arial" w:hAnsi="Arial" w:cs="Arial"/>
          <w:b w:val="0"/>
          <w:i w:val="0"/>
          <w:sz w:val="24"/>
          <w:szCs w:val="24"/>
        </w:rPr>
        <w:t>t</w:t>
      </w:r>
      <w:r w:rsidR="00893DD1">
        <w:rPr>
          <w:rFonts w:ascii="Arial" w:hAnsi="Arial" w:cs="Arial"/>
          <w:b w:val="0"/>
          <w:i w:val="0"/>
          <w:sz w:val="24"/>
          <w:szCs w:val="24"/>
        </w:rPr>
        <w:t>ivo c</w:t>
      </w:r>
      <w:r w:rsidR="00891A4F">
        <w:rPr>
          <w:rFonts w:ascii="Arial" w:hAnsi="Arial" w:cs="Arial"/>
          <w:b w:val="0"/>
          <w:i w:val="0"/>
          <w:sz w:val="24"/>
          <w:szCs w:val="24"/>
        </w:rPr>
        <w:t>irculante, sendo apropriado</w:t>
      </w:r>
      <w:r w:rsidRPr="00487BD0">
        <w:rPr>
          <w:rFonts w:ascii="Arial" w:hAnsi="Arial" w:cs="Arial"/>
          <w:b w:val="0"/>
          <w:i w:val="0"/>
          <w:sz w:val="24"/>
          <w:szCs w:val="24"/>
        </w:rPr>
        <w:t xml:space="preserve">s mensalmente pelo regime de competência. </w:t>
      </w:r>
    </w:p>
    <w:p w14:paraId="1DAA2C78" w14:textId="77777777" w:rsidR="006E13C9" w:rsidRPr="00487BD0" w:rsidRDefault="006E13C9" w:rsidP="00AB4C7B">
      <w:pPr>
        <w:jc w:val="both"/>
        <w:rPr>
          <w:rFonts w:ascii="Arial" w:hAnsi="Arial" w:cs="Arial"/>
          <w:b w:val="0"/>
          <w:i w:val="0"/>
          <w:color w:val="auto"/>
          <w:sz w:val="24"/>
          <w:szCs w:val="24"/>
        </w:rPr>
      </w:pPr>
    </w:p>
    <w:p w14:paraId="2478AEAB" w14:textId="77777777" w:rsidR="006E13C9" w:rsidRPr="00487BD0" w:rsidRDefault="00030748" w:rsidP="00AB4C7B">
      <w:pPr>
        <w:jc w:val="both"/>
        <w:rPr>
          <w:rFonts w:ascii="Arial" w:hAnsi="Arial" w:cs="Arial"/>
          <w:i w:val="0"/>
          <w:color w:val="auto"/>
          <w:sz w:val="24"/>
          <w:szCs w:val="24"/>
        </w:rPr>
      </w:pPr>
      <w:r w:rsidRPr="00487BD0">
        <w:rPr>
          <w:rFonts w:ascii="Arial" w:hAnsi="Arial" w:cs="Arial"/>
          <w:i w:val="0"/>
          <w:color w:val="auto"/>
          <w:sz w:val="24"/>
          <w:szCs w:val="24"/>
        </w:rPr>
        <w:t>4.11</w:t>
      </w:r>
      <w:r w:rsidR="00B049EA" w:rsidRPr="00487BD0">
        <w:rPr>
          <w:rFonts w:ascii="Arial" w:hAnsi="Arial" w:cs="Arial"/>
          <w:i w:val="0"/>
          <w:color w:val="auto"/>
          <w:sz w:val="24"/>
          <w:szCs w:val="24"/>
        </w:rPr>
        <w:t xml:space="preserve"> </w:t>
      </w:r>
      <w:r w:rsidR="006E13C9" w:rsidRPr="00487BD0">
        <w:rPr>
          <w:rFonts w:ascii="Arial" w:hAnsi="Arial" w:cs="Arial"/>
          <w:i w:val="0"/>
          <w:color w:val="auto"/>
          <w:sz w:val="24"/>
          <w:szCs w:val="24"/>
        </w:rPr>
        <w:t>Imobilizado</w:t>
      </w:r>
    </w:p>
    <w:p w14:paraId="44D19D01" w14:textId="77777777" w:rsidR="006E13C9" w:rsidRPr="00487BD0" w:rsidRDefault="006E13C9" w:rsidP="00AB4C7B">
      <w:pPr>
        <w:jc w:val="both"/>
        <w:rPr>
          <w:rFonts w:ascii="Arial" w:hAnsi="Arial" w:cs="Arial"/>
          <w:b w:val="0"/>
          <w:i w:val="0"/>
          <w:color w:val="auto"/>
          <w:sz w:val="24"/>
          <w:szCs w:val="24"/>
        </w:rPr>
      </w:pPr>
    </w:p>
    <w:p w14:paraId="388102C2" w14:textId="1183CA93" w:rsidR="006E13C9" w:rsidRPr="00487BD0" w:rsidRDefault="00FE682B" w:rsidP="00AB4C7B">
      <w:pPr>
        <w:jc w:val="both"/>
        <w:rPr>
          <w:rFonts w:ascii="Arial" w:hAnsi="Arial" w:cs="Arial"/>
          <w:b w:val="0"/>
          <w:i w:val="0"/>
          <w:color w:val="auto"/>
          <w:sz w:val="24"/>
          <w:szCs w:val="24"/>
        </w:rPr>
      </w:pPr>
      <w:r>
        <w:rPr>
          <w:rFonts w:ascii="Arial" w:hAnsi="Arial" w:cs="Arial"/>
          <w:b w:val="0"/>
          <w:i w:val="0"/>
          <w:color w:val="auto"/>
          <w:sz w:val="24"/>
          <w:szCs w:val="24"/>
        </w:rPr>
        <w:t>No ano de</w:t>
      </w:r>
      <w:r w:rsidR="006E13C9" w:rsidRPr="00487BD0">
        <w:rPr>
          <w:rFonts w:ascii="Arial" w:hAnsi="Arial" w:cs="Arial"/>
          <w:b w:val="0"/>
          <w:i w:val="0"/>
          <w:color w:val="auto"/>
          <w:sz w:val="24"/>
          <w:szCs w:val="24"/>
        </w:rPr>
        <w:t xml:space="preserve"> 2008, a </w:t>
      </w:r>
      <w:r>
        <w:rPr>
          <w:rFonts w:ascii="Arial" w:hAnsi="Arial" w:cs="Arial"/>
          <w:b w:val="0"/>
          <w:i w:val="0"/>
          <w:color w:val="auto"/>
          <w:sz w:val="24"/>
          <w:szCs w:val="24"/>
        </w:rPr>
        <w:t>Cooperativa</w:t>
      </w:r>
      <w:r w:rsidR="006E13C9" w:rsidRPr="00487BD0">
        <w:rPr>
          <w:rFonts w:ascii="Arial" w:hAnsi="Arial" w:cs="Arial"/>
          <w:b w:val="0"/>
          <w:i w:val="0"/>
          <w:color w:val="auto"/>
          <w:sz w:val="24"/>
          <w:szCs w:val="24"/>
        </w:rPr>
        <w:t xml:space="preserve"> efetuou a r</w:t>
      </w:r>
      <w:r w:rsidR="00893DD1">
        <w:rPr>
          <w:rFonts w:ascii="Arial" w:hAnsi="Arial" w:cs="Arial"/>
          <w:b w:val="0"/>
          <w:i w:val="0"/>
          <w:color w:val="auto"/>
          <w:sz w:val="24"/>
          <w:szCs w:val="24"/>
        </w:rPr>
        <w:t>eavaliação parcial dos bens do ativo i</w:t>
      </w:r>
      <w:r w:rsidR="006E13C9" w:rsidRPr="00487BD0">
        <w:rPr>
          <w:rFonts w:ascii="Arial" w:hAnsi="Arial" w:cs="Arial"/>
          <w:b w:val="0"/>
          <w:i w:val="0"/>
          <w:color w:val="auto"/>
          <w:sz w:val="24"/>
          <w:szCs w:val="24"/>
        </w:rPr>
        <w:t xml:space="preserve">mobilizado em conformidade com as normas legais e contábeis vigentes naquela </w:t>
      </w:r>
      <w:r w:rsidR="00C1000B" w:rsidRPr="00487BD0">
        <w:rPr>
          <w:rFonts w:ascii="Arial" w:hAnsi="Arial" w:cs="Arial"/>
          <w:b w:val="0"/>
          <w:i w:val="0"/>
          <w:color w:val="auto"/>
          <w:sz w:val="24"/>
          <w:szCs w:val="24"/>
        </w:rPr>
        <w:t>época. A</w:t>
      </w:r>
      <w:r w:rsidR="006E13C9" w:rsidRPr="00487BD0">
        <w:rPr>
          <w:rFonts w:ascii="Arial" w:hAnsi="Arial" w:cs="Arial"/>
          <w:b w:val="0"/>
          <w:i w:val="0"/>
          <w:color w:val="auto"/>
          <w:sz w:val="24"/>
          <w:szCs w:val="24"/>
        </w:rPr>
        <w:t xml:space="preserve"> contra</w:t>
      </w:r>
      <w:r w:rsidR="00893DD1">
        <w:rPr>
          <w:rFonts w:ascii="Arial" w:hAnsi="Arial" w:cs="Arial"/>
          <w:b w:val="0"/>
          <w:i w:val="0"/>
          <w:color w:val="auto"/>
          <w:sz w:val="24"/>
          <w:szCs w:val="24"/>
        </w:rPr>
        <w:t>partida do aumento dos bens do ativo i</w:t>
      </w:r>
      <w:r w:rsidR="006E13C9" w:rsidRPr="00487BD0">
        <w:rPr>
          <w:rFonts w:ascii="Arial" w:hAnsi="Arial" w:cs="Arial"/>
          <w:b w:val="0"/>
          <w:i w:val="0"/>
          <w:color w:val="auto"/>
          <w:sz w:val="24"/>
          <w:szCs w:val="24"/>
        </w:rPr>
        <w:t xml:space="preserve">mobilizado, </w:t>
      </w:r>
      <w:r w:rsidR="008139B4">
        <w:rPr>
          <w:rFonts w:ascii="Arial" w:hAnsi="Arial" w:cs="Arial"/>
          <w:b w:val="0"/>
          <w:i w:val="0"/>
          <w:color w:val="auto"/>
          <w:sz w:val="24"/>
          <w:szCs w:val="24"/>
        </w:rPr>
        <w:t>descontados os valores realizados através da depreciação e baixa</w:t>
      </w:r>
      <w:r w:rsidR="006E13C9" w:rsidRPr="00487BD0">
        <w:rPr>
          <w:rFonts w:ascii="Arial" w:hAnsi="Arial" w:cs="Arial"/>
          <w:b w:val="0"/>
          <w:i w:val="0"/>
          <w:color w:val="auto"/>
          <w:sz w:val="24"/>
          <w:szCs w:val="24"/>
        </w:rPr>
        <w:t xml:space="preserve">, </w:t>
      </w:r>
      <w:r w:rsidR="008139B4">
        <w:rPr>
          <w:rFonts w:ascii="Arial" w:hAnsi="Arial" w:cs="Arial"/>
          <w:b w:val="0"/>
          <w:i w:val="0"/>
          <w:color w:val="auto"/>
          <w:sz w:val="24"/>
          <w:szCs w:val="24"/>
        </w:rPr>
        <w:t xml:space="preserve">no montante </w:t>
      </w:r>
      <w:r w:rsidR="008139B4" w:rsidRPr="00E815F2">
        <w:rPr>
          <w:rFonts w:ascii="Arial" w:hAnsi="Arial" w:cs="Arial"/>
          <w:b w:val="0"/>
          <w:i w:val="0"/>
          <w:color w:val="auto"/>
          <w:sz w:val="24"/>
          <w:szCs w:val="24"/>
        </w:rPr>
        <w:t>de</w:t>
      </w:r>
      <w:r w:rsidR="006E13C9" w:rsidRPr="00E815F2">
        <w:rPr>
          <w:rFonts w:ascii="Arial" w:hAnsi="Arial" w:cs="Arial"/>
          <w:b w:val="0"/>
          <w:i w:val="0"/>
          <w:color w:val="auto"/>
          <w:sz w:val="24"/>
          <w:szCs w:val="24"/>
        </w:rPr>
        <w:t xml:space="preserve"> R$ </w:t>
      </w:r>
      <w:r w:rsidRPr="00E815F2">
        <w:rPr>
          <w:rFonts w:ascii="Arial" w:hAnsi="Arial" w:cs="Arial"/>
          <w:b w:val="0"/>
          <w:i w:val="0"/>
          <w:color w:val="auto"/>
          <w:sz w:val="24"/>
          <w:szCs w:val="24"/>
        </w:rPr>
        <w:t>34.811.548,34</w:t>
      </w:r>
      <w:r w:rsidR="00150DA1">
        <w:rPr>
          <w:rFonts w:ascii="Arial" w:hAnsi="Arial" w:cs="Arial"/>
          <w:b w:val="0"/>
          <w:i w:val="0"/>
          <w:color w:val="auto"/>
          <w:sz w:val="24"/>
          <w:szCs w:val="24"/>
        </w:rPr>
        <w:t xml:space="preserve">, </w:t>
      </w:r>
      <w:r w:rsidR="00150DA1" w:rsidRPr="00487BD0">
        <w:rPr>
          <w:rFonts w:ascii="Arial" w:hAnsi="Arial" w:cs="Arial"/>
          <w:b w:val="0"/>
          <w:i w:val="0"/>
          <w:color w:val="auto"/>
          <w:sz w:val="24"/>
          <w:szCs w:val="24"/>
        </w:rPr>
        <w:t>encontra</w:t>
      </w:r>
      <w:r w:rsidR="008C4D19">
        <w:rPr>
          <w:rFonts w:ascii="Arial" w:hAnsi="Arial" w:cs="Arial"/>
          <w:b w:val="0"/>
          <w:i w:val="0"/>
          <w:color w:val="auto"/>
          <w:sz w:val="24"/>
          <w:szCs w:val="24"/>
        </w:rPr>
        <w:t>-se registrada no patrimônio l</w:t>
      </w:r>
      <w:r w:rsidR="00C1000B">
        <w:rPr>
          <w:rFonts w:ascii="Arial" w:hAnsi="Arial" w:cs="Arial"/>
          <w:b w:val="0"/>
          <w:i w:val="0"/>
          <w:color w:val="auto"/>
          <w:sz w:val="24"/>
          <w:szCs w:val="24"/>
        </w:rPr>
        <w:t>íquido, na conta</w:t>
      </w:r>
      <w:r w:rsidR="00857CB4">
        <w:rPr>
          <w:rFonts w:ascii="Arial" w:hAnsi="Arial" w:cs="Arial"/>
          <w:b w:val="0"/>
          <w:i w:val="0"/>
          <w:color w:val="auto"/>
          <w:sz w:val="24"/>
          <w:szCs w:val="24"/>
        </w:rPr>
        <w:t xml:space="preserve"> de</w:t>
      </w:r>
      <w:r w:rsidR="006E13C9" w:rsidRPr="00487BD0">
        <w:rPr>
          <w:rFonts w:ascii="Arial" w:hAnsi="Arial" w:cs="Arial"/>
          <w:b w:val="0"/>
          <w:i w:val="0"/>
          <w:color w:val="auto"/>
          <w:sz w:val="24"/>
          <w:szCs w:val="24"/>
        </w:rPr>
        <w:t xml:space="preserve"> Reserva de Reavaliação Patrimonial.</w:t>
      </w:r>
    </w:p>
    <w:p w14:paraId="4853ACAF" w14:textId="77777777" w:rsidR="006E13C9" w:rsidRPr="00487BD0" w:rsidRDefault="006E13C9" w:rsidP="00AB4C7B">
      <w:pPr>
        <w:jc w:val="both"/>
        <w:rPr>
          <w:rFonts w:ascii="Arial" w:hAnsi="Arial" w:cs="Arial"/>
          <w:b w:val="0"/>
          <w:i w:val="0"/>
          <w:color w:val="auto"/>
          <w:sz w:val="24"/>
          <w:szCs w:val="24"/>
        </w:rPr>
      </w:pPr>
    </w:p>
    <w:p w14:paraId="4D14981B" w14:textId="77777777" w:rsidR="006E13C9" w:rsidRPr="00487BD0" w:rsidRDefault="00F74F46" w:rsidP="00AB4C7B">
      <w:pPr>
        <w:jc w:val="both"/>
        <w:rPr>
          <w:rFonts w:ascii="Arial" w:hAnsi="Arial" w:cs="Arial"/>
          <w:i w:val="0"/>
          <w:color w:val="auto"/>
          <w:sz w:val="24"/>
          <w:szCs w:val="24"/>
        </w:rPr>
      </w:pPr>
      <w:r w:rsidRPr="00487BD0">
        <w:rPr>
          <w:rFonts w:ascii="Arial" w:hAnsi="Arial" w:cs="Arial"/>
          <w:i w:val="0"/>
          <w:color w:val="auto"/>
          <w:sz w:val="24"/>
          <w:szCs w:val="24"/>
        </w:rPr>
        <w:t>4.12</w:t>
      </w:r>
      <w:r w:rsidR="006E13C9" w:rsidRPr="00487BD0">
        <w:rPr>
          <w:rFonts w:ascii="Arial" w:hAnsi="Arial" w:cs="Arial"/>
          <w:i w:val="0"/>
          <w:color w:val="auto"/>
          <w:sz w:val="24"/>
          <w:szCs w:val="24"/>
        </w:rPr>
        <w:t xml:space="preserve"> Método de Depreciação</w:t>
      </w:r>
    </w:p>
    <w:p w14:paraId="2A1C182E" w14:textId="77777777" w:rsidR="006E13C9" w:rsidRPr="00487BD0" w:rsidRDefault="006E13C9" w:rsidP="00AB4C7B">
      <w:pPr>
        <w:jc w:val="both"/>
        <w:rPr>
          <w:rFonts w:ascii="Arial" w:hAnsi="Arial" w:cs="Arial"/>
          <w:b w:val="0"/>
          <w:i w:val="0"/>
          <w:color w:val="auto"/>
          <w:sz w:val="24"/>
          <w:szCs w:val="24"/>
        </w:rPr>
      </w:pPr>
    </w:p>
    <w:p w14:paraId="12B896C8" w14:textId="77777777" w:rsidR="00DE4DCD" w:rsidRDefault="006E13C9" w:rsidP="00AB4C7B">
      <w:pPr>
        <w:jc w:val="both"/>
        <w:rPr>
          <w:rFonts w:ascii="Arial" w:hAnsi="Arial" w:cs="Arial"/>
          <w:b w:val="0"/>
          <w:i w:val="0"/>
          <w:sz w:val="24"/>
          <w:szCs w:val="24"/>
        </w:rPr>
      </w:pPr>
      <w:r w:rsidRPr="00487BD0">
        <w:rPr>
          <w:rFonts w:ascii="Arial" w:hAnsi="Arial" w:cs="Arial"/>
          <w:b w:val="0"/>
          <w:i w:val="0"/>
          <w:sz w:val="24"/>
          <w:szCs w:val="24"/>
        </w:rPr>
        <w:t>A depreciação do imobilizado foi calculada pelo método linear sobre o valor depreciável dos bens, apurado com base em estimativa de vida útil e valor residual recuperável, conforme requerido na norma contábil.</w:t>
      </w:r>
      <w:bookmarkEnd w:id="1"/>
      <w:bookmarkEnd w:id="2"/>
    </w:p>
    <w:p w14:paraId="7E4F1FF1" w14:textId="77777777" w:rsidR="00A111E8" w:rsidRDefault="00A111E8" w:rsidP="00AB4C7B">
      <w:pPr>
        <w:jc w:val="both"/>
        <w:rPr>
          <w:rFonts w:ascii="Arial" w:hAnsi="Arial" w:cs="Arial"/>
          <w:i w:val="0"/>
          <w:color w:val="auto"/>
          <w:sz w:val="24"/>
          <w:szCs w:val="24"/>
        </w:rPr>
      </w:pPr>
    </w:p>
    <w:p w14:paraId="36D49A4B" w14:textId="77777777" w:rsidR="00A111E8" w:rsidRDefault="00A111E8" w:rsidP="00AB4C7B">
      <w:pPr>
        <w:jc w:val="both"/>
        <w:rPr>
          <w:rFonts w:ascii="Arial" w:hAnsi="Arial" w:cs="Arial"/>
          <w:i w:val="0"/>
          <w:color w:val="auto"/>
          <w:sz w:val="24"/>
          <w:szCs w:val="24"/>
        </w:rPr>
      </w:pPr>
    </w:p>
    <w:p w14:paraId="0247F4D5" w14:textId="77777777" w:rsidR="00A111E8" w:rsidRDefault="00A111E8" w:rsidP="00AB4C7B">
      <w:pPr>
        <w:jc w:val="both"/>
        <w:rPr>
          <w:rFonts w:ascii="Arial" w:hAnsi="Arial" w:cs="Arial"/>
          <w:i w:val="0"/>
          <w:color w:val="auto"/>
          <w:sz w:val="24"/>
          <w:szCs w:val="24"/>
        </w:rPr>
      </w:pPr>
    </w:p>
    <w:p w14:paraId="44C2A117" w14:textId="77777777" w:rsidR="00A111E8" w:rsidRDefault="00A111E8" w:rsidP="00AB4C7B">
      <w:pPr>
        <w:jc w:val="both"/>
        <w:rPr>
          <w:rFonts w:ascii="Arial" w:hAnsi="Arial" w:cs="Arial"/>
          <w:i w:val="0"/>
          <w:color w:val="auto"/>
          <w:sz w:val="24"/>
          <w:szCs w:val="24"/>
        </w:rPr>
      </w:pPr>
    </w:p>
    <w:p w14:paraId="66F2A10A" w14:textId="6E18B41D" w:rsidR="00C11C6C" w:rsidRPr="00DE4DCD" w:rsidRDefault="00C87819" w:rsidP="00AB4C7B">
      <w:pPr>
        <w:jc w:val="both"/>
        <w:rPr>
          <w:rFonts w:ascii="Arial" w:hAnsi="Arial" w:cs="Arial"/>
          <w:b w:val="0"/>
          <w:i w:val="0"/>
          <w:sz w:val="24"/>
          <w:szCs w:val="24"/>
        </w:rPr>
      </w:pPr>
      <w:r w:rsidRPr="006D6643">
        <w:rPr>
          <w:rFonts w:ascii="Arial" w:hAnsi="Arial" w:cs="Arial"/>
          <w:i w:val="0"/>
          <w:color w:val="auto"/>
          <w:sz w:val="24"/>
          <w:szCs w:val="24"/>
        </w:rPr>
        <w:lastRenderedPageBreak/>
        <w:t>4.</w:t>
      </w:r>
      <w:r w:rsidR="00030748" w:rsidRPr="006D6643">
        <w:rPr>
          <w:rFonts w:ascii="Arial" w:hAnsi="Arial" w:cs="Arial"/>
          <w:i w:val="0"/>
          <w:color w:val="auto"/>
          <w:sz w:val="24"/>
          <w:szCs w:val="24"/>
        </w:rPr>
        <w:t>13</w:t>
      </w:r>
      <w:r w:rsidRPr="006D6643">
        <w:rPr>
          <w:rFonts w:ascii="Arial" w:hAnsi="Arial" w:cs="Arial"/>
          <w:i w:val="0"/>
          <w:color w:val="auto"/>
          <w:sz w:val="24"/>
          <w:szCs w:val="24"/>
        </w:rPr>
        <w:t xml:space="preserve"> </w:t>
      </w:r>
      <w:r w:rsidR="00881668" w:rsidRPr="006D6643">
        <w:rPr>
          <w:rFonts w:ascii="Arial" w:hAnsi="Arial" w:cs="Arial"/>
          <w:i w:val="0"/>
          <w:color w:val="auto"/>
          <w:sz w:val="24"/>
          <w:szCs w:val="24"/>
        </w:rPr>
        <w:t>Análise de Recuperabilidade</w:t>
      </w:r>
      <w:r w:rsidR="005A68A8" w:rsidRPr="006D6643">
        <w:rPr>
          <w:rFonts w:ascii="Arial" w:hAnsi="Arial" w:cs="Arial"/>
          <w:i w:val="0"/>
          <w:color w:val="auto"/>
          <w:sz w:val="24"/>
          <w:szCs w:val="24"/>
        </w:rPr>
        <w:t xml:space="preserve"> </w:t>
      </w:r>
    </w:p>
    <w:p w14:paraId="0518E34A" w14:textId="77777777" w:rsidR="0021587F" w:rsidRPr="006D6643" w:rsidRDefault="0021587F" w:rsidP="00AB4C7B">
      <w:pPr>
        <w:jc w:val="both"/>
        <w:rPr>
          <w:rFonts w:ascii="Arial" w:hAnsi="Arial" w:cs="Arial"/>
          <w:b w:val="0"/>
          <w:i w:val="0"/>
          <w:color w:val="auto"/>
          <w:sz w:val="24"/>
          <w:szCs w:val="24"/>
        </w:rPr>
      </w:pPr>
    </w:p>
    <w:p w14:paraId="26D43B84" w14:textId="3D9A9EC1" w:rsidR="00881668" w:rsidRPr="006D6643" w:rsidRDefault="00881668" w:rsidP="00AB4C7B">
      <w:pPr>
        <w:jc w:val="both"/>
        <w:rPr>
          <w:rFonts w:ascii="Arial" w:hAnsi="Arial" w:cs="Arial"/>
          <w:b w:val="0"/>
          <w:i w:val="0"/>
          <w:color w:val="auto"/>
          <w:sz w:val="24"/>
          <w:szCs w:val="24"/>
        </w:rPr>
      </w:pPr>
      <w:r w:rsidRPr="006D6643">
        <w:rPr>
          <w:rFonts w:ascii="Arial" w:hAnsi="Arial" w:cs="Arial"/>
          <w:b w:val="0"/>
          <w:i w:val="0"/>
          <w:color w:val="auto"/>
          <w:sz w:val="24"/>
          <w:szCs w:val="24"/>
        </w:rPr>
        <w:t>A análise d</w:t>
      </w:r>
      <w:r w:rsidR="00893DD1">
        <w:rPr>
          <w:rFonts w:ascii="Arial" w:hAnsi="Arial" w:cs="Arial"/>
          <w:b w:val="0"/>
          <w:i w:val="0"/>
          <w:color w:val="auto"/>
          <w:sz w:val="24"/>
          <w:szCs w:val="24"/>
        </w:rPr>
        <w:t>a recuperabilidade dos bens do ativo i</w:t>
      </w:r>
      <w:r w:rsidRPr="006D6643">
        <w:rPr>
          <w:rFonts w:ascii="Arial" w:hAnsi="Arial" w:cs="Arial"/>
          <w:b w:val="0"/>
          <w:i w:val="0"/>
          <w:color w:val="auto"/>
          <w:sz w:val="24"/>
          <w:szCs w:val="24"/>
        </w:rPr>
        <w:t>mobili</w:t>
      </w:r>
      <w:r w:rsidR="0033056C" w:rsidRPr="006D6643">
        <w:rPr>
          <w:rFonts w:ascii="Arial" w:hAnsi="Arial" w:cs="Arial"/>
          <w:b w:val="0"/>
          <w:i w:val="0"/>
          <w:color w:val="auto"/>
          <w:sz w:val="24"/>
          <w:szCs w:val="24"/>
        </w:rPr>
        <w:t xml:space="preserve">zado foi realizada </w:t>
      </w:r>
      <w:r w:rsidR="00F80B2A" w:rsidRPr="006D6643">
        <w:rPr>
          <w:rFonts w:ascii="Arial" w:hAnsi="Arial" w:cs="Arial"/>
          <w:b w:val="0"/>
          <w:i w:val="0"/>
          <w:color w:val="auto"/>
          <w:sz w:val="24"/>
          <w:szCs w:val="24"/>
        </w:rPr>
        <w:t xml:space="preserve">e aprovada </w:t>
      </w:r>
      <w:r w:rsidR="00C85756">
        <w:rPr>
          <w:rFonts w:ascii="Arial" w:hAnsi="Arial" w:cs="Arial"/>
          <w:b w:val="0"/>
          <w:i w:val="0"/>
          <w:color w:val="auto"/>
          <w:sz w:val="24"/>
          <w:szCs w:val="24"/>
        </w:rPr>
        <w:t>em reunião</w:t>
      </w:r>
      <w:r w:rsidR="006D6643" w:rsidRPr="006D6643">
        <w:rPr>
          <w:rFonts w:ascii="Arial" w:hAnsi="Arial" w:cs="Arial"/>
          <w:b w:val="0"/>
          <w:i w:val="0"/>
          <w:color w:val="auto"/>
          <w:sz w:val="24"/>
          <w:szCs w:val="24"/>
        </w:rPr>
        <w:t xml:space="preserve"> </w:t>
      </w:r>
      <w:r w:rsidR="0033056C" w:rsidRPr="006D6643">
        <w:rPr>
          <w:rFonts w:ascii="Arial" w:hAnsi="Arial" w:cs="Arial"/>
          <w:b w:val="0"/>
          <w:i w:val="0"/>
          <w:color w:val="auto"/>
          <w:sz w:val="24"/>
          <w:szCs w:val="24"/>
        </w:rPr>
        <w:t xml:space="preserve">do </w:t>
      </w:r>
      <w:r w:rsidR="00F80B2A" w:rsidRPr="006D6643">
        <w:rPr>
          <w:rFonts w:ascii="Arial" w:hAnsi="Arial" w:cs="Arial"/>
          <w:b w:val="0"/>
          <w:i w:val="0"/>
          <w:color w:val="auto"/>
          <w:sz w:val="24"/>
          <w:szCs w:val="24"/>
        </w:rPr>
        <w:t>C</w:t>
      </w:r>
      <w:r w:rsidR="0033056C" w:rsidRPr="006D6643">
        <w:rPr>
          <w:rFonts w:ascii="Arial" w:hAnsi="Arial" w:cs="Arial"/>
          <w:b w:val="0"/>
          <w:i w:val="0"/>
          <w:color w:val="auto"/>
          <w:sz w:val="24"/>
          <w:szCs w:val="24"/>
        </w:rPr>
        <w:t>onselho</w:t>
      </w:r>
      <w:r w:rsidR="00F80B2A" w:rsidRPr="006D6643">
        <w:rPr>
          <w:rFonts w:ascii="Arial" w:hAnsi="Arial" w:cs="Arial"/>
          <w:b w:val="0"/>
          <w:i w:val="0"/>
          <w:color w:val="auto"/>
          <w:sz w:val="24"/>
          <w:szCs w:val="24"/>
        </w:rPr>
        <w:t xml:space="preserve"> de Administração</w:t>
      </w:r>
      <w:r w:rsidR="00C85756">
        <w:rPr>
          <w:rFonts w:ascii="Arial" w:hAnsi="Arial" w:cs="Arial"/>
          <w:b w:val="0"/>
          <w:i w:val="0"/>
          <w:color w:val="auto"/>
          <w:sz w:val="24"/>
          <w:szCs w:val="24"/>
        </w:rPr>
        <w:t xml:space="preserve"> na data de 12/12/2017, transcrita na ata nº16</w:t>
      </w:r>
      <w:r w:rsidR="00F80B2A" w:rsidRPr="006D6643">
        <w:rPr>
          <w:rFonts w:ascii="Arial" w:hAnsi="Arial" w:cs="Arial"/>
          <w:b w:val="0"/>
          <w:i w:val="0"/>
          <w:color w:val="auto"/>
          <w:sz w:val="24"/>
          <w:szCs w:val="24"/>
        </w:rPr>
        <w:t xml:space="preserve">, que </w:t>
      </w:r>
      <w:r w:rsidRPr="006D6643">
        <w:rPr>
          <w:rFonts w:ascii="Arial" w:hAnsi="Arial" w:cs="Arial"/>
          <w:b w:val="0"/>
          <w:i w:val="0"/>
          <w:color w:val="auto"/>
          <w:sz w:val="24"/>
          <w:szCs w:val="24"/>
        </w:rPr>
        <w:t xml:space="preserve">concluiu por não ser necessário o reconhecimento de </w:t>
      </w:r>
      <w:r w:rsidR="00B112A9">
        <w:rPr>
          <w:rFonts w:ascii="Arial" w:hAnsi="Arial" w:cs="Arial"/>
          <w:b w:val="0"/>
          <w:i w:val="0"/>
          <w:color w:val="auto"/>
          <w:sz w:val="24"/>
          <w:szCs w:val="24"/>
        </w:rPr>
        <w:t xml:space="preserve">perdas </w:t>
      </w:r>
      <w:r w:rsidRPr="006D6643">
        <w:rPr>
          <w:rFonts w:ascii="Arial" w:hAnsi="Arial" w:cs="Arial"/>
          <w:b w:val="0"/>
          <w:i w:val="0"/>
          <w:color w:val="auto"/>
          <w:sz w:val="24"/>
          <w:szCs w:val="24"/>
        </w:rPr>
        <w:t>para desvalorização destes ativos.</w:t>
      </w:r>
    </w:p>
    <w:p w14:paraId="36FC022F" w14:textId="77777777" w:rsidR="002735B9" w:rsidRPr="00487BD0" w:rsidRDefault="002735B9" w:rsidP="00AB4C7B">
      <w:pPr>
        <w:jc w:val="both"/>
        <w:rPr>
          <w:rFonts w:ascii="Arial" w:hAnsi="Arial" w:cs="Arial"/>
          <w:b w:val="0"/>
          <w:i w:val="0"/>
          <w:sz w:val="24"/>
          <w:szCs w:val="24"/>
        </w:rPr>
      </w:pPr>
    </w:p>
    <w:p w14:paraId="7CEC86A2" w14:textId="77777777" w:rsidR="00881668" w:rsidRPr="00487BD0" w:rsidRDefault="00881668" w:rsidP="00AB4C7B">
      <w:pPr>
        <w:jc w:val="both"/>
        <w:rPr>
          <w:rFonts w:ascii="Arial" w:hAnsi="Arial" w:cs="Arial"/>
          <w:i w:val="0"/>
          <w:color w:val="auto"/>
          <w:sz w:val="24"/>
          <w:szCs w:val="24"/>
        </w:rPr>
      </w:pPr>
      <w:r w:rsidRPr="00487BD0">
        <w:rPr>
          <w:rFonts w:ascii="Arial" w:hAnsi="Arial" w:cs="Arial"/>
          <w:i w:val="0"/>
          <w:color w:val="auto"/>
          <w:sz w:val="24"/>
          <w:szCs w:val="24"/>
        </w:rPr>
        <w:t>4</w:t>
      </w:r>
      <w:r w:rsidR="00030748" w:rsidRPr="00487BD0">
        <w:rPr>
          <w:rFonts w:ascii="Arial" w:hAnsi="Arial" w:cs="Arial"/>
          <w:i w:val="0"/>
          <w:color w:val="auto"/>
          <w:sz w:val="24"/>
          <w:szCs w:val="24"/>
        </w:rPr>
        <w:t>.14</w:t>
      </w:r>
      <w:r w:rsidRPr="00487BD0">
        <w:rPr>
          <w:rFonts w:ascii="Arial" w:hAnsi="Arial" w:cs="Arial"/>
          <w:i w:val="0"/>
          <w:color w:val="auto"/>
          <w:sz w:val="24"/>
          <w:szCs w:val="24"/>
        </w:rPr>
        <w:t xml:space="preserve"> Ativos Intangíveis</w:t>
      </w:r>
    </w:p>
    <w:p w14:paraId="18F5F295" w14:textId="77777777" w:rsidR="0090702A" w:rsidRDefault="0090702A" w:rsidP="00AB4C7B">
      <w:pPr>
        <w:jc w:val="both"/>
        <w:rPr>
          <w:rFonts w:ascii="Arial" w:hAnsi="Arial" w:cs="Arial"/>
          <w:b w:val="0"/>
          <w:i w:val="0"/>
          <w:color w:val="auto"/>
          <w:sz w:val="24"/>
          <w:szCs w:val="24"/>
        </w:rPr>
      </w:pPr>
    </w:p>
    <w:p w14:paraId="2E68102D" w14:textId="737A53F5" w:rsidR="0090702A" w:rsidRPr="0088326C" w:rsidRDefault="00893DD1" w:rsidP="00AB4C7B">
      <w:pPr>
        <w:jc w:val="both"/>
        <w:rPr>
          <w:rFonts w:ascii="Arial" w:hAnsi="Arial" w:cs="Arial"/>
          <w:b w:val="0"/>
          <w:i w:val="0"/>
          <w:color w:val="auto"/>
          <w:sz w:val="24"/>
          <w:szCs w:val="24"/>
        </w:rPr>
      </w:pPr>
      <w:r>
        <w:rPr>
          <w:rFonts w:ascii="Arial" w:hAnsi="Arial" w:cs="Arial"/>
          <w:b w:val="0"/>
          <w:i w:val="0"/>
          <w:color w:val="auto"/>
          <w:sz w:val="24"/>
          <w:szCs w:val="24"/>
        </w:rPr>
        <w:t>O ativo i</w:t>
      </w:r>
      <w:r w:rsidR="0090702A" w:rsidRPr="0088326C">
        <w:rPr>
          <w:rFonts w:ascii="Arial" w:hAnsi="Arial" w:cs="Arial"/>
          <w:b w:val="0"/>
          <w:i w:val="0"/>
          <w:color w:val="auto"/>
          <w:sz w:val="24"/>
          <w:szCs w:val="24"/>
        </w:rPr>
        <w:t xml:space="preserve">ntangível encontra-se mensurado pelo custo histórico de aquisição, deduzida a amortização acumulada, calculada de forma linear com base na estimativa de vida útil. </w:t>
      </w:r>
    </w:p>
    <w:p w14:paraId="69416437" w14:textId="77777777" w:rsidR="0090702A" w:rsidRDefault="0090702A" w:rsidP="00655E54">
      <w:pPr>
        <w:jc w:val="both"/>
        <w:rPr>
          <w:rFonts w:ascii="Arial" w:hAnsi="Arial" w:cs="Arial"/>
          <w:b w:val="0"/>
          <w:i w:val="0"/>
          <w:color w:val="auto"/>
          <w:sz w:val="24"/>
        </w:rPr>
      </w:pPr>
    </w:p>
    <w:p w14:paraId="0CAE71F8" w14:textId="77777777" w:rsidR="0090702A" w:rsidRPr="003354D3" w:rsidRDefault="0090702A" w:rsidP="00655E54">
      <w:pPr>
        <w:jc w:val="both"/>
        <w:rPr>
          <w:rFonts w:ascii="Arial" w:hAnsi="Arial" w:cs="Arial"/>
          <w:i w:val="0"/>
          <w:color w:val="auto"/>
          <w:sz w:val="24"/>
        </w:rPr>
      </w:pPr>
      <w:r w:rsidRPr="003354D3">
        <w:rPr>
          <w:rFonts w:ascii="Arial" w:hAnsi="Arial" w:cs="Arial"/>
          <w:i w:val="0"/>
          <w:color w:val="auto"/>
          <w:sz w:val="24"/>
        </w:rPr>
        <w:t>4.15 Método de Mensuração dos Investimentos</w:t>
      </w:r>
    </w:p>
    <w:p w14:paraId="1B56DE5C" w14:textId="77777777" w:rsidR="0090702A" w:rsidRPr="003354D3" w:rsidRDefault="0090702A" w:rsidP="00655E54">
      <w:pPr>
        <w:jc w:val="both"/>
        <w:rPr>
          <w:rFonts w:ascii="Arial" w:hAnsi="Arial" w:cs="Arial"/>
          <w:i w:val="0"/>
          <w:color w:val="auto"/>
          <w:sz w:val="24"/>
        </w:rPr>
      </w:pPr>
    </w:p>
    <w:p w14:paraId="6E9D29CA" w14:textId="77777777" w:rsidR="0090702A" w:rsidRPr="003354D3" w:rsidRDefault="003354D3" w:rsidP="00655E54">
      <w:pPr>
        <w:jc w:val="both"/>
        <w:rPr>
          <w:rFonts w:ascii="Arial" w:hAnsi="Arial" w:cs="Arial"/>
          <w:b w:val="0"/>
          <w:i w:val="0"/>
          <w:color w:val="auto"/>
          <w:sz w:val="24"/>
        </w:rPr>
      </w:pPr>
      <w:r w:rsidRPr="003354D3">
        <w:rPr>
          <w:rFonts w:ascii="Arial" w:hAnsi="Arial" w:cs="Arial"/>
          <w:i w:val="0"/>
          <w:color w:val="auto"/>
          <w:sz w:val="24"/>
        </w:rPr>
        <w:t>Em Sociedades Cooperativas</w:t>
      </w:r>
      <w:r w:rsidR="0090702A" w:rsidRPr="003354D3">
        <w:rPr>
          <w:rFonts w:ascii="Arial" w:hAnsi="Arial" w:cs="Arial"/>
          <w:i w:val="0"/>
          <w:color w:val="auto"/>
          <w:sz w:val="24"/>
        </w:rPr>
        <w:t>:</w:t>
      </w:r>
      <w:r w:rsidR="0090702A" w:rsidRPr="003354D3">
        <w:rPr>
          <w:rFonts w:ascii="Arial" w:hAnsi="Arial" w:cs="Arial"/>
          <w:b w:val="0"/>
          <w:i w:val="0"/>
          <w:color w:val="auto"/>
          <w:sz w:val="24"/>
        </w:rPr>
        <w:t xml:space="preserve"> são mensurados pelo </w:t>
      </w:r>
      <w:r w:rsidR="00F76343" w:rsidRPr="003354D3">
        <w:rPr>
          <w:rFonts w:ascii="Arial" w:hAnsi="Arial" w:cs="Arial"/>
          <w:b w:val="0"/>
          <w:i w:val="0"/>
          <w:color w:val="auto"/>
          <w:sz w:val="24"/>
        </w:rPr>
        <w:t>método do custo</w:t>
      </w:r>
      <w:r w:rsidR="0090702A" w:rsidRPr="003354D3">
        <w:rPr>
          <w:rFonts w:ascii="Arial" w:hAnsi="Arial" w:cs="Arial"/>
          <w:b w:val="0"/>
          <w:i w:val="0"/>
          <w:color w:val="auto"/>
          <w:sz w:val="24"/>
        </w:rPr>
        <w:t xml:space="preserve">, </w:t>
      </w:r>
      <w:r w:rsidR="00D23DB2" w:rsidRPr="003354D3">
        <w:rPr>
          <w:rFonts w:ascii="Arial" w:hAnsi="Arial" w:cs="Arial"/>
          <w:b w:val="0"/>
          <w:i w:val="0"/>
          <w:color w:val="auto"/>
          <w:sz w:val="24"/>
        </w:rPr>
        <w:t>tratando-se de investimentos em outras cooperativas</w:t>
      </w:r>
      <w:r w:rsidR="0090702A" w:rsidRPr="003354D3">
        <w:rPr>
          <w:rFonts w:ascii="Arial" w:hAnsi="Arial" w:cs="Arial"/>
          <w:b w:val="0"/>
          <w:i w:val="0"/>
          <w:color w:val="auto"/>
          <w:sz w:val="24"/>
        </w:rPr>
        <w:t xml:space="preserve">. </w:t>
      </w:r>
    </w:p>
    <w:p w14:paraId="1E591755" w14:textId="77777777" w:rsidR="00D23DB2" w:rsidRPr="003354D3" w:rsidRDefault="00D23DB2" w:rsidP="00655E54">
      <w:pPr>
        <w:jc w:val="both"/>
        <w:rPr>
          <w:rFonts w:ascii="Arial" w:hAnsi="Arial" w:cs="Arial"/>
          <w:b w:val="0"/>
          <w:i w:val="0"/>
          <w:color w:val="auto"/>
          <w:sz w:val="24"/>
        </w:rPr>
      </w:pPr>
    </w:p>
    <w:p w14:paraId="5AE0CF8D" w14:textId="4A164F10" w:rsidR="001D221F" w:rsidRPr="003354D3" w:rsidRDefault="00A83530" w:rsidP="001D221F">
      <w:pPr>
        <w:jc w:val="both"/>
        <w:rPr>
          <w:rFonts w:ascii="Arial" w:hAnsi="Arial" w:cs="Arial"/>
          <w:b w:val="0"/>
          <w:i w:val="0"/>
          <w:color w:val="auto"/>
          <w:sz w:val="24"/>
        </w:rPr>
      </w:pPr>
      <w:r w:rsidRPr="003354D3">
        <w:rPr>
          <w:rFonts w:ascii="Arial" w:hAnsi="Arial" w:cs="Arial"/>
          <w:i w:val="0"/>
          <w:color w:val="auto"/>
          <w:sz w:val="24"/>
        </w:rPr>
        <w:t>Propriedades para Investimento</w:t>
      </w:r>
      <w:r w:rsidR="001D221F" w:rsidRPr="003354D3">
        <w:rPr>
          <w:rFonts w:ascii="Arial" w:hAnsi="Arial" w:cs="Arial"/>
          <w:i w:val="0"/>
          <w:color w:val="auto"/>
          <w:sz w:val="24"/>
        </w:rPr>
        <w:t>:</w:t>
      </w:r>
      <w:r w:rsidR="001D221F" w:rsidRPr="003354D3">
        <w:rPr>
          <w:rFonts w:ascii="Arial" w:hAnsi="Arial" w:cs="Arial"/>
          <w:b w:val="0"/>
          <w:i w:val="0"/>
          <w:color w:val="auto"/>
          <w:sz w:val="24"/>
        </w:rPr>
        <w:t xml:space="preserve"> </w:t>
      </w:r>
      <w:r w:rsidR="00ED1740" w:rsidRPr="003354D3">
        <w:rPr>
          <w:rFonts w:ascii="Arial" w:hAnsi="Arial" w:cs="Arial"/>
          <w:b w:val="0"/>
          <w:i w:val="0"/>
          <w:color w:val="auto"/>
          <w:sz w:val="24"/>
        </w:rPr>
        <w:t xml:space="preserve">são mensurados pelo método do custo, </w:t>
      </w:r>
      <w:r w:rsidR="0088326C" w:rsidRPr="003354D3">
        <w:rPr>
          <w:rFonts w:ascii="Arial" w:hAnsi="Arial" w:cs="Arial"/>
          <w:b w:val="0"/>
          <w:i w:val="0"/>
          <w:color w:val="auto"/>
          <w:sz w:val="24"/>
        </w:rPr>
        <w:t>os quais referem-se a bens alugados</w:t>
      </w:r>
      <w:r w:rsidR="005E038E">
        <w:rPr>
          <w:rFonts w:ascii="Arial" w:hAnsi="Arial" w:cs="Arial"/>
          <w:b w:val="0"/>
          <w:i w:val="0"/>
          <w:color w:val="auto"/>
          <w:sz w:val="24"/>
        </w:rPr>
        <w:t xml:space="preserve"> (uma unidade de laticínios e dois</w:t>
      </w:r>
      <w:r w:rsidR="0088326C" w:rsidRPr="003354D3">
        <w:rPr>
          <w:rFonts w:ascii="Arial" w:hAnsi="Arial" w:cs="Arial"/>
          <w:b w:val="0"/>
          <w:i w:val="0"/>
          <w:color w:val="auto"/>
          <w:sz w:val="24"/>
        </w:rPr>
        <w:t xml:space="preserve"> terreno</w:t>
      </w:r>
      <w:r w:rsidR="005E038E">
        <w:rPr>
          <w:rFonts w:ascii="Arial" w:hAnsi="Arial" w:cs="Arial"/>
          <w:b w:val="0"/>
          <w:i w:val="0"/>
          <w:color w:val="auto"/>
          <w:sz w:val="24"/>
        </w:rPr>
        <w:t>s</w:t>
      </w:r>
      <w:r w:rsidR="0088326C" w:rsidRPr="003354D3">
        <w:rPr>
          <w:rFonts w:ascii="Arial" w:hAnsi="Arial" w:cs="Arial"/>
          <w:b w:val="0"/>
          <w:i w:val="0"/>
          <w:color w:val="auto"/>
          <w:sz w:val="24"/>
        </w:rPr>
        <w:t>), que não estão sendo utilizados</w:t>
      </w:r>
      <w:r w:rsidR="00CF5CAE">
        <w:rPr>
          <w:rFonts w:ascii="Arial" w:hAnsi="Arial" w:cs="Arial"/>
          <w:b w:val="0"/>
          <w:i w:val="0"/>
          <w:color w:val="auto"/>
          <w:sz w:val="24"/>
        </w:rPr>
        <w:t xml:space="preserve"> pela C</w:t>
      </w:r>
      <w:r w:rsidR="001D221F" w:rsidRPr="003354D3">
        <w:rPr>
          <w:rFonts w:ascii="Arial" w:hAnsi="Arial" w:cs="Arial"/>
          <w:b w:val="0"/>
          <w:i w:val="0"/>
          <w:color w:val="auto"/>
          <w:sz w:val="24"/>
        </w:rPr>
        <w:t>ooperativa.</w:t>
      </w:r>
    </w:p>
    <w:p w14:paraId="45C29033" w14:textId="23991BCF" w:rsidR="009E4B23" w:rsidRPr="00487BD0" w:rsidRDefault="009E4B23" w:rsidP="00AB4C7B">
      <w:pPr>
        <w:jc w:val="both"/>
        <w:rPr>
          <w:rFonts w:ascii="Arial" w:hAnsi="Arial" w:cs="Arial"/>
          <w:i w:val="0"/>
          <w:color w:val="0070C0"/>
          <w:sz w:val="24"/>
          <w:szCs w:val="24"/>
          <w:highlight w:val="yellow"/>
        </w:rPr>
      </w:pPr>
    </w:p>
    <w:p w14:paraId="5422D7CE" w14:textId="77777777" w:rsidR="00C60366" w:rsidRPr="00487BD0" w:rsidRDefault="00030748" w:rsidP="00AB4C7B">
      <w:pPr>
        <w:jc w:val="both"/>
        <w:rPr>
          <w:rFonts w:ascii="Arial" w:hAnsi="Arial" w:cs="Arial"/>
          <w:i w:val="0"/>
          <w:color w:val="auto"/>
          <w:sz w:val="24"/>
          <w:szCs w:val="24"/>
        </w:rPr>
      </w:pPr>
      <w:r w:rsidRPr="00487BD0">
        <w:rPr>
          <w:rFonts w:ascii="Arial" w:hAnsi="Arial" w:cs="Arial"/>
          <w:i w:val="0"/>
          <w:color w:val="auto"/>
          <w:sz w:val="24"/>
          <w:szCs w:val="24"/>
        </w:rPr>
        <w:t>4.16</w:t>
      </w:r>
      <w:r w:rsidR="00C60366" w:rsidRPr="00487BD0">
        <w:rPr>
          <w:rFonts w:ascii="Arial" w:hAnsi="Arial" w:cs="Arial"/>
          <w:i w:val="0"/>
          <w:color w:val="auto"/>
          <w:sz w:val="24"/>
          <w:szCs w:val="24"/>
        </w:rPr>
        <w:t xml:space="preserve"> Produtos em Depósito</w:t>
      </w:r>
    </w:p>
    <w:p w14:paraId="57BDED86" w14:textId="77777777" w:rsidR="0021587F" w:rsidRPr="00487BD0" w:rsidRDefault="0021587F" w:rsidP="00AB4C7B">
      <w:pPr>
        <w:jc w:val="both"/>
        <w:rPr>
          <w:rFonts w:ascii="Arial" w:hAnsi="Arial" w:cs="Arial"/>
          <w:b w:val="0"/>
          <w:i w:val="0"/>
          <w:color w:val="auto"/>
          <w:sz w:val="24"/>
          <w:szCs w:val="24"/>
        </w:rPr>
      </w:pPr>
    </w:p>
    <w:p w14:paraId="2C4E18E7" w14:textId="46A84440" w:rsidR="00DA2080" w:rsidRDefault="00B26856" w:rsidP="00AB4C7B">
      <w:pPr>
        <w:jc w:val="both"/>
        <w:rPr>
          <w:rFonts w:ascii="Arial" w:hAnsi="Arial" w:cs="Arial"/>
          <w:b w:val="0"/>
          <w:i w:val="0"/>
          <w:color w:val="auto"/>
          <w:sz w:val="24"/>
          <w:szCs w:val="24"/>
        </w:rPr>
      </w:pPr>
      <w:r w:rsidRPr="00487BD0">
        <w:rPr>
          <w:rFonts w:ascii="Arial" w:hAnsi="Arial" w:cs="Arial"/>
          <w:b w:val="0"/>
          <w:i w:val="0"/>
          <w:sz w:val="24"/>
          <w:szCs w:val="24"/>
        </w:rPr>
        <w:t xml:space="preserve">Os produtos recebidos em depósito, para comercialização, </w:t>
      </w:r>
      <w:r w:rsidR="00C85756">
        <w:rPr>
          <w:rFonts w:ascii="Arial" w:hAnsi="Arial" w:cs="Arial"/>
          <w:b w:val="0"/>
          <w:i w:val="0"/>
          <w:sz w:val="24"/>
          <w:szCs w:val="24"/>
        </w:rPr>
        <w:t xml:space="preserve">são </w:t>
      </w:r>
      <w:r w:rsidRPr="00487BD0">
        <w:rPr>
          <w:rFonts w:ascii="Arial" w:hAnsi="Arial" w:cs="Arial"/>
          <w:b w:val="0"/>
          <w:i w:val="0"/>
          <w:sz w:val="24"/>
          <w:szCs w:val="24"/>
        </w:rPr>
        <w:t xml:space="preserve">contabilizados </w:t>
      </w:r>
      <w:r w:rsidR="009E4B23">
        <w:rPr>
          <w:rFonts w:ascii="Arial" w:hAnsi="Arial" w:cs="Arial"/>
          <w:b w:val="0"/>
          <w:i w:val="0"/>
          <w:sz w:val="24"/>
          <w:szCs w:val="24"/>
        </w:rPr>
        <w:t xml:space="preserve">nos estoques em </w:t>
      </w:r>
      <w:r w:rsidR="008837A3">
        <w:rPr>
          <w:rFonts w:ascii="Arial" w:hAnsi="Arial" w:cs="Arial"/>
          <w:b w:val="0"/>
          <w:i w:val="0"/>
          <w:sz w:val="24"/>
          <w:szCs w:val="24"/>
        </w:rPr>
        <w:t>contrapartida</w:t>
      </w:r>
      <w:r w:rsidR="009E4B23">
        <w:rPr>
          <w:rFonts w:ascii="Arial" w:hAnsi="Arial" w:cs="Arial"/>
          <w:b w:val="0"/>
          <w:i w:val="0"/>
          <w:sz w:val="24"/>
          <w:szCs w:val="24"/>
        </w:rPr>
        <w:t xml:space="preserve"> d</w:t>
      </w:r>
      <w:r w:rsidR="008C4D19">
        <w:rPr>
          <w:rFonts w:ascii="Arial" w:hAnsi="Arial" w:cs="Arial"/>
          <w:b w:val="0"/>
          <w:i w:val="0"/>
          <w:sz w:val="24"/>
          <w:szCs w:val="24"/>
        </w:rPr>
        <w:t>o passivo c</w:t>
      </w:r>
      <w:r w:rsidR="00F76343">
        <w:rPr>
          <w:rFonts w:ascii="Arial" w:hAnsi="Arial" w:cs="Arial"/>
          <w:b w:val="0"/>
          <w:i w:val="0"/>
          <w:sz w:val="24"/>
          <w:szCs w:val="24"/>
        </w:rPr>
        <w:t>irculante, sendo</w:t>
      </w:r>
      <w:r w:rsidR="003354D3">
        <w:rPr>
          <w:rFonts w:ascii="Arial" w:hAnsi="Arial" w:cs="Arial"/>
          <w:b w:val="0"/>
          <w:i w:val="0"/>
          <w:sz w:val="24"/>
          <w:szCs w:val="24"/>
        </w:rPr>
        <w:t xml:space="preserve"> mensurados ao valor de mercado </w:t>
      </w:r>
      <w:r w:rsidR="008837A3">
        <w:rPr>
          <w:rFonts w:ascii="Arial" w:hAnsi="Arial" w:cs="Arial"/>
          <w:b w:val="0"/>
          <w:i w:val="0"/>
          <w:sz w:val="24"/>
          <w:szCs w:val="24"/>
        </w:rPr>
        <w:t xml:space="preserve">a nível de produtor </w:t>
      </w:r>
      <w:r w:rsidR="003354D3">
        <w:rPr>
          <w:rFonts w:ascii="Arial" w:hAnsi="Arial" w:cs="Arial"/>
          <w:b w:val="0"/>
          <w:i w:val="0"/>
          <w:sz w:val="24"/>
          <w:szCs w:val="24"/>
        </w:rPr>
        <w:t xml:space="preserve">cotado </w:t>
      </w:r>
      <w:r w:rsidRPr="00487BD0">
        <w:rPr>
          <w:rFonts w:ascii="Arial" w:hAnsi="Arial" w:cs="Arial"/>
          <w:b w:val="0"/>
          <w:i w:val="0"/>
          <w:sz w:val="24"/>
          <w:szCs w:val="24"/>
        </w:rPr>
        <w:t>no mercado ativo na data do balanço</w:t>
      </w:r>
      <w:r w:rsidR="009E4B23">
        <w:rPr>
          <w:rFonts w:ascii="Arial" w:hAnsi="Arial" w:cs="Arial"/>
          <w:b w:val="0"/>
          <w:i w:val="0"/>
          <w:sz w:val="24"/>
          <w:szCs w:val="24"/>
        </w:rPr>
        <w:t xml:space="preserve">. </w:t>
      </w:r>
    </w:p>
    <w:p w14:paraId="4B1E2CFC" w14:textId="77777777" w:rsidR="008837A3" w:rsidRPr="00487BD0" w:rsidRDefault="008837A3" w:rsidP="00AB4C7B">
      <w:pPr>
        <w:jc w:val="both"/>
        <w:rPr>
          <w:rFonts w:ascii="Arial" w:hAnsi="Arial" w:cs="Arial"/>
          <w:i w:val="0"/>
          <w:color w:val="auto"/>
          <w:sz w:val="24"/>
          <w:szCs w:val="24"/>
        </w:rPr>
      </w:pPr>
    </w:p>
    <w:p w14:paraId="5FB09BEF" w14:textId="77777777" w:rsidR="006E13C9" w:rsidRPr="00487BD0" w:rsidRDefault="008700D2" w:rsidP="00AB4C7B">
      <w:pPr>
        <w:jc w:val="both"/>
        <w:rPr>
          <w:rFonts w:ascii="Arial" w:hAnsi="Arial" w:cs="Arial"/>
          <w:i w:val="0"/>
          <w:color w:val="auto"/>
          <w:sz w:val="24"/>
          <w:szCs w:val="24"/>
        </w:rPr>
      </w:pPr>
      <w:r w:rsidRPr="00487BD0">
        <w:rPr>
          <w:rFonts w:ascii="Arial" w:hAnsi="Arial" w:cs="Arial"/>
          <w:i w:val="0"/>
          <w:color w:val="auto"/>
          <w:sz w:val="24"/>
          <w:szCs w:val="24"/>
        </w:rPr>
        <w:t>4.</w:t>
      </w:r>
      <w:r w:rsidR="00FA1B5E">
        <w:rPr>
          <w:rFonts w:ascii="Arial" w:hAnsi="Arial" w:cs="Arial"/>
          <w:i w:val="0"/>
          <w:color w:val="auto"/>
          <w:sz w:val="24"/>
          <w:szCs w:val="24"/>
        </w:rPr>
        <w:t>17</w:t>
      </w:r>
      <w:r w:rsidR="006E13C9" w:rsidRPr="00487BD0">
        <w:rPr>
          <w:rFonts w:ascii="Arial" w:hAnsi="Arial" w:cs="Arial"/>
          <w:i w:val="0"/>
          <w:color w:val="auto"/>
          <w:sz w:val="24"/>
          <w:szCs w:val="24"/>
        </w:rPr>
        <w:t xml:space="preserve"> Custo dos Empréstimos</w:t>
      </w:r>
      <w:r w:rsidR="00EB0A79">
        <w:rPr>
          <w:rFonts w:ascii="Arial" w:hAnsi="Arial" w:cs="Arial"/>
          <w:i w:val="0"/>
          <w:color w:val="auto"/>
          <w:sz w:val="24"/>
          <w:szCs w:val="24"/>
        </w:rPr>
        <w:t xml:space="preserve"> e Financiamentos</w:t>
      </w:r>
    </w:p>
    <w:p w14:paraId="155AF83E" w14:textId="77777777" w:rsidR="00915C5E" w:rsidRPr="00487BD0" w:rsidRDefault="00915C5E" w:rsidP="00AB4C7B">
      <w:pPr>
        <w:jc w:val="both"/>
        <w:rPr>
          <w:rFonts w:ascii="Arial" w:hAnsi="Arial" w:cs="Arial"/>
          <w:i w:val="0"/>
          <w:color w:val="auto"/>
          <w:sz w:val="24"/>
          <w:szCs w:val="24"/>
          <w:highlight w:val="red"/>
        </w:rPr>
      </w:pPr>
    </w:p>
    <w:p w14:paraId="5DF222E3" w14:textId="77777777" w:rsidR="006E13C9" w:rsidRDefault="00915C5E" w:rsidP="00AB4C7B">
      <w:pPr>
        <w:jc w:val="both"/>
        <w:rPr>
          <w:rFonts w:ascii="Arial" w:hAnsi="Arial" w:cs="Arial"/>
          <w:b w:val="0"/>
          <w:i w:val="0"/>
          <w:sz w:val="24"/>
          <w:szCs w:val="24"/>
        </w:rPr>
      </w:pPr>
      <w:r w:rsidRPr="00487BD0">
        <w:rPr>
          <w:rFonts w:ascii="Arial" w:hAnsi="Arial" w:cs="Arial"/>
          <w:b w:val="0"/>
          <w:i w:val="0"/>
          <w:sz w:val="24"/>
          <w:szCs w:val="24"/>
        </w:rPr>
        <w:t xml:space="preserve">Os encargos financeiros são </w:t>
      </w:r>
      <w:r w:rsidR="00EB0A79">
        <w:rPr>
          <w:rFonts w:ascii="Arial" w:hAnsi="Arial" w:cs="Arial"/>
          <w:b w:val="0"/>
          <w:i w:val="0"/>
          <w:sz w:val="24"/>
          <w:szCs w:val="24"/>
        </w:rPr>
        <w:t>reconhecidos</w:t>
      </w:r>
      <w:r w:rsidRPr="00487BD0">
        <w:rPr>
          <w:rFonts w:ascii="Arial" w:hAnsi="Arial" w:cs="Arial"/>
          <w:b w:val="0"/>
          <w:i w:val="0"/>
          <w:sz w:val="24"/>
          <w:szCs w:val="24"/>
        </w:rPr>
        <w:t xml:space="preserve"> integralmente como despesas financeiras no resultado do exercício, exceto os encargos financeiros vinculados aos empréstimos e financiamentos captados para a aquisição ou construção de bens do </w:t>
      </w:r>
      <w:r w:rsidR="002C4E51">
        <w:rPr>
          <w:rFonts w:ascii="Arial" w:hAnsi="Arial" w:cs="Arial"/>
          <w:b w:val="0"/>
          <w:i w:val="0"/>
          <w:sz w:val="24"/>
          <w:szCs w:val="24"/>
        </w:rPr>
        <w:t>imobilizado</w:t>
      </w:r>
      <w:r w:rsidR="006D6643">
        <w:rPr>
          <w:rFonts w:ascii="Arial" w:hAnsi="Arial" w:cs="Arial"/>
          <w:b w:val="0"/>
          <w:i w:val="0"/>
          <w:sz w:val="24"/>
          <w:szCs w:val="24"/>
        </w:rPr>
        <w:t>.</w:t>
      </w:r>
    </w:p>
    <w:p w14:paraId="2D31396E" w14:textId="77777777" w:rsidR="006D6643" w:rsidRPr="00487BD0" w:rsidRDefault="006D6643" w:rsidP="00AB4C7B">
      <w:pPr>
        <w:jc w:val="both"/>
        <w:rPr>
          <w:rFonts w:ascii="Arial" w:hAnsi="Arial" w:cs="Arial"/>
          <w:i w:val="0"/>
          <w:color w:val="auto"/>
          <w:sz w:val="24"/>
          <w:szCs w:val="24"/>
        </w:rPr>
      </w:pPr>
    </w:p>
    <w:p w14:paraId="5474F811" w14:textId="77777777" w:rsidR="0051700F" w:rsidRPr="00487BD0" w:rsidRDefault="000C5D3F" w:rsidP="00AB4C7B">
      <w:pPr>
        <w:jc w:val="both"/>
        <w:rPr>
          <w:rFonts w:ascii="Arial" w:hAnsi="Arial" w:cs="Arial"/>
          <w:i w:val="0"/>
          <w:color w:val="auto"/>
          <w:sz w:val="24"/>
          <w:szCs w:val="24"/>
        </w:rPr>
      </w:pPr>
      <w:r w:rsidRPr="00487BD0">
        <w:rPr>
          <w:rFonts w:ascii="Arial" w:hAnsi="Arial" w:cs="Arial"/>
          <w:i w:val="0"/>
          <w:color w:val="auto"/>
          <w:sz w:val="24"/>
          <w:szCs w:val="24"/>
        </w:rPr>
        <w:t>4.</w:t>
      </w:r>
      <w:r w:rsidR="00371609" w:rsidRPr="00487BD0">
        <w:rPr>
          <w:rFonts w:ascii="Arial" w:hAnsi="Arial" w:cs="Arial"/>
          <w:i w:val="0"/>
          <w:color w:val="auto"/>
          <w:sz w:val="24"/>
          <w:szCs w:val="24"/>
        </w:rPr>
        <w:t>1</w:t>
      </w:r>
      <w:r w:rsidR="00FA1B5E">
        <w:rPr>
          <w:rFonts w:ascii="Arial" w:hAnsi="Arial" w:cs="Arial"/>
          <w:i w:val="0"/>
          <w:color w:val="auto"/>
          <w:sz w:val="24"/>
          <w:szCs w:val="24"/>
        </w:rPr>
        <w:t>8</w:t>
      </w:r>
      <w:r w:rsidR="0051700F" w:rsidRPr="00487BD0">
        <w:rPr>
          <w:rFonts w:ascii="Arial" w:hAnsi="Arial" w:cs="Arial"/>
          <w:i w:val="0"/>
          <w:color w:val="auto"/>
          <w:sz w:val="24"/>
          <w:szCs w:val="24"/>
        </w:rPr>
        <w:t xml:space="preserve"> Provisões</w:t>
      </w:r>
    </w:p>
    <w:p w14:paraId="265D8C7A" w14:textId="77777777" w:rsidR="007947F5" w:rsidRPr="00487BD0" w:rsidRDefault="007947F5" w:rsidP="00AB4C7B">
      <w:pPr>
        <w:jc w:val="both"/>
        <w:rPr>
          <w:rFonts w:ascii="Arial" w:hAnsi="Arial" w:cs="Arial"/>
          <w:b w:val="0"/>
          <w:i w:val="0"/>
          <w:color w:val="auto"/>
          <w:sz w:val="24"/>
          <w:szCs w:val="24"/>
        </w:rPr>
      </w:pPr>
    </w:p>
    <w:p w14:paraId="6DE2F82A" w14:textId="77777777" w:rsidR="009D1166" w:rsidRPr="00487BD0" w:rsidRDefault="009D1166" w:rsidP="00AB4C7B">
      <w:pPr>
        <w:jc w:val="both"/>
        <w:rPr>
          <w:rFonts w:ascii="Arial" w:hAnsi="Arial" w:cs="Arial"/>
          <w:b w:val="0"/>
          <w:i w:val="0"/>
          <w:sz w:val="24"/>
          <w:szCs w:val="24"/>
        </w:rPr>
      </w:pPr>
      <w:r w:rsidRPr="00487BD0">
        <w:rPr>
          <w:rFonts w:ascii="Arial" w:hAnsi="Arial" w:cs="Arial"/>
          <w:b w:val="0"/>
          <w:i w:val="0"/>
          <w:sz w:val="24"/>
          <w:szCs w:val="24"/>
        </w:rPr>
        <w:t>A Cooperativa registra provisões quando possui uma obrigação presente (legal ou construtiva) resultante de um evento passado, cujo desembolso de caixa futuro seja considerado como provável e seu montante possa ser estimado de forma confiável.</w:t>
      </w:r>
    </w:p>
    <w:p w14:paraId="375746EA" w14:textId="77777777" w:rsidR="009D1166" w:rsidRPr="00487BD0" w:rsidRDefault="009D1166" w:rsidP="00AB4C7B">
      <w:pPr>
        <w:jc w:val="both"/>
        <w:rPr>
          <w:rFonts w:ascii="Arial" w:hAnsi="Arial" w:cs="Arial"/>
          <w:i w:val="0"/>
          <w:sz w:val="24"/>
          <w:szCs w:val="24"/>
        </w:rPr>
      </w:pPr>
    </w:p>
    <w:p w14:paraId="2A4848F7" w14:textId="77777777" w:rsidR="009D1166" w:rsidRPr="00487BD0" w:rsidRDefault="009D1166" w:rsidP="00AB4C7B">
      <w:pPr>
        <w:jc w:val="both"/>
        <w:rPr>
          <w:rFonts w:ascii="Arial" w:hAnsi="Arial" w:cs="Arial"/>
          <w:b w:val="0"/>
          <w:i w:val="0"/>
          <w:sz w:val="24"/>
          <w:szCs w:val="24"/>
        </w:rPr>
      </w:pPr>
      <w:r w:rsidRPr="00487BD0">
        <w:rPr>
          <w:rFonts w:ascii="Arial" w:hAnsi="Arial" w:cs="Arial"/>
          <w:b w:val="0"/>
          <w:i w:val="0"/>
          <w:sz w:val="24"/>
          <w:szCs w:val="24"/>
        </w:rPr>
        <w:t>O montante reconhecido como uma provisão é a melhor estimativa do valor requeri</w:t>
      </w:r>
      <w:r w:rsidR="004D15BC">
        <w:rPr>
          <w:rFonts w:ascii="Arial" w:hAnsi="Arial" w:cs="Arial"/>
          <w:b w:val="0"/>
          <w:i w:val="0"/>
          <w:sz w:val="24"/>
          <w:szCs w:val="24"/>
        </w:rPr>
        <w:t>do para liquidar a obrigação na data do balanço</w:t>
      </w:r>
      <w:r w:rsidRPr="00487BD0">
        <w:rPr>
          <w:rFonts w:ascii="Arial" w:hAnsi="Arial" w:cs="Arial"/>
          <w:b w:val="0"/>
          <w:i w:val="0"/>
          <w:sz w:val="24"/>
          <w:szCs w:val="24"/>
        </w:rPr>
        <w:t>, levando-se em conta os riscos e incertezas inerentes ao processo de estimativa</w:t>
      </w:r>
      <w:r w:rsidR="004D15BC">
        <w:rPr>
          <w:rFonts w:ascii="Arial" w:hAnsi="Arial" w:cs="Arial"/>
          <w:b w:val="0"/>
          <w:i w:val="0"/>
          <w:sz w:val="24"/>
          <w:szCs w:val="24"/>
        </w:rPr>
        <w:t xml:space="preserve"> do valor da obrigação</w:t>
      </w:r>
      <w:r w:rsidRPr="00487BD0">
        <w:rPr>
          <w:rFonts w:ascii="Arial" w:hAnsi="Arial" w:cs="Arial"/>
          <w:b w:val="0"/>
          <w:i w:val="0"/>
          <w:sz w:val="24"/>
          <w:szCs w:val="24"/>
        </w:rPr>
        <w:t>.</w:t>
      </w:r>
    </w:p>
    <w:p w14:paraId="3223E9EC" w14:textId="77777777" w:rsidR="00F46A21" w:rsidRPr="00487BD0" w:rsidRDefault="00F46A21" w:rsidP="00946066">
      <w:pPr>
        <w:jc w:val="both"/>
        <w:rPr>
          <w:rFonts w:ascii="Arial" w:hAnsi="Arial" w:cs="Arial"/>
          <w:i w:val="0"/>
          <w:color w:val="auto"/>
          <w:sz w:val="24"/>
          <w:szCs w:val="24"/>
        </w:rPr>
      </w:pPr>
    </w:p>
    <w:p w14:paraId="26D1D36F" w14:textId="77777777" w:rsidR="006E13C9" w:rsidRPr="00946066" w:rsidRDefault="008700D2" w:rsidP="00946066">
      <w:pPr>
        <w:jc w:val="both"/>
        <w:rPr>
          <w:rFonts w:ascii="Arial" w:hAnsi="Arial" w:cs="Arial"/>
          <w:i w:val="0"/>
          <w:color w:val="auto"/>
          <w:sz w:val="24"/>
          <w:szCs w:val="24"/>
        </w:rPr>
      </w:pPr>
      <w:r w:rsidRPr="00946066">
        <w:rPr>
          <w:rFonts w:ascii="Arial" w:hAnsi="Arial" w:cs="Arial"/>
          <w:i w:val="0"/>
          <w:color w:val="auto"/>
          <w:sz w:val="24"/>
          <w:szCs w:val="24"/>
        </w:rPr>
        <w:t>4.</w:t>
      </w:r>
      <w:r w:rsidR="00FA1B5E" w:rsidRPr="00946066">
        <w:rPr>
          <w:rFonts w:ascii="Arial" w:hAnsi="Arial" w:cs="Arial"/>
          <w:i w:val="0"/>
          <w:color w:val="auto"/>
          <w:sz w:val="24"/>
          <w:szCs w:val="24"/>
        </w:rPr>
        <w:t>19</w:t>
      </w:r>
      <w:r w:rsidR="006E13C9" w:rsidRPr="00946066">
        <w:rPr>
          <w:rFonts w:ascii="Arial" w:hAnsi="Arial" w:cs="Arial"/>
          <w:i w:val="0"/>
          <w:color w:val="auto"/>
          <w:sz w:val="24"/>
          <w:szCs w:val="24"/>
        </w:rPr>
        <w:t xml:space="preserve"> Ativos e Passivos Contingentes</w:t>
      </w:r>
    </w:p>
    <w:p w14:paraId="5AA914DA" w14:textId="77777777" w:rsidR="00F46A21" w:rsidRPr="00946066" w:rsidRDefault="00F46A21" w:rsidP="00946066">
      <w:pPr>
        <w:jc w:val="both"/>
        <w:rPr>
          <w:rFonts w:ascii="Arial" w:hAnsi="Arial" w:cs="Arial"/>
          <w:i w:val="0"/>
          <w:color w:val="auto"/>
          <w:sz w:val="24"/>
          <w:szCs w:val="24"/>
        </w:rPr>
      </w:pPr>
    </w:p>
    <w:p w14:paraId="2391CCA2" w14:textId="77777777" w:rsidR="008B62C8" w:rsidRPr="00946066" w:rsidRDefault="008B62C8" w:rsidP="00946066">
      <w:pPr>
        <w:jc w:val="both"/>
        <w:rPr>
          <w:rFonts w:ascii="Arial" w:hAnsi="Arial" w:cs="Arial"/>
          <w:b w:val="0"/>
          <w:i w:val="0"/>
          <w:color w:val="000000" w:themeColor="text1"/>
          <w:sz w:val="24"/>
          <w:szCs w:val="24"/>
        </w:rPr>
      </w:pPr>
      <w:r w:rsidRPr="00946066">
        <w:rPr>
          <w:rFonts w:ascii="Arial" w:hAnsi="Arial" w:cs="Arial"/>
          <w:b w:val="0"/>
          <w:i w:val="0"/>
          <w:color w:val="000000" w:themeColor="text1"/>
          <w:sz w:val="24"/>
          <w:szCs w:val="24"/>
        </w:rPr>
        <w:t>Os ativos contingentes com probabilidade de ganho são reconhecidos contabilmente quando é praticamente certo o ingresso de recursos e tais valores possam ser mensurados em bases confiáveis.</w:t>
      </w:r>
    </w:p>
    <w:p w14:paraId="2B6429BC" w14:textId="77777777" w:rsidR="008B62C8" w:rsidRPr="00946066" w:rsidRDefault="008B62C8" w:rsidP="008B62C8">
      <w:pPr>
        <w:jc w:val="both"/>
        <w:rPr>
          <w:rFonts w:ascii="Arial" w:hAnsi="Arial" w:cs="Arial"/>
          <w:b w:val="0"/>
          <w:i w:val="0"/>
          <w:color w:val="000000" w:themeColor="text1"/>
          <w:sz w:val="24"/>
          <w:szCs w:val="24"/>
        </w:rPr>
      </w:pPr>
    </w:p>
    <w:p w14:paraId="248D2005" w14:textId="77777777" w:rsidR="00DE4DCD" w:rsidRDefault="008B62C8" w:rsidP="00AB4C7B">
      <w:pPr>
        <w:jc w:val="both"/>
        <w:rPr>
          <w:rFonts w:ascii="Arial" w:hAnsi="Arial" w:cs="Arial"/>
          <w:b w:val="0"/>
          <w:i w:val="0"/>
          <w:color w:val="000000" w:themeColor="text1"/>
          <w:sz w:val="24"/>
          <w:szCs w:val="24"/>
        </w:rPr>
      </w:pPr>
      <w:r w:rsidRPr="00946066">
        <w:rPr>
          <w:rFonts w:ascii="Arial" w:hAnsi="Arial" w:cs="Arial"/>
          <w:b w:val="0"/>
          <w:i w:val="0"/>
          <w:color w:val="000000" w:themeColor="text1"/>
          <w:sz w:val="24"/>
          <w:szCs w:val="24"/>
        </w:rPr>
        <w:t xml:space="preserve">Os passivos contingentes são reconhecidos em forma de provisão quando a </w:t>
      </w:r>
      <w:r w:rsidR="00F1666C">
        <w:rPr>
          <w:rFonts w:ascii="Arial" w:hAnsi="Arial" w:cs="Arial"/>
          <w:b w:val="0"/>
          <w:i w:val="0"/>
          <w:color w:val="000000" w:themeColor="text1"/>
          <w:sz w:val="24"/>
          <w:szCs w:val="24"/>
        </w:rPr>
        <w:t xml:space="preserve">probabilidade de </w:t>
      </w:r>
      <w:r w:rsidRPr="00F1666C">
        <w:rPr>
          <w:rFonts w:ascii="Arial" w:hAnsi="Arial" w:cs="Arial"/>
          <w:b w:val="0"/>
          <w:i w:val="0"/>
          <w:color w:val="auto"/>
          <w:sz w:val="24"/>
          <w:szCs w:val="24"/>
        </w:rPr>
        <w:t xml:space="preserve">perda é </w:t>
      </w:r>
      <w:r w:rsidR="00946066" w:rsidRPr="00F1666C">
        <w:rPr>
          <w:rFonts w:ascii="Arial" w:hAnsi="Arial" w:cs="Arial"/>
          <w:b w:val="0"/>
          <w:i w:val="0"/>
          <w:color w:val="auto"/>
          <w:sz w:val="24"/>
          <w:szCs w:val="24"/>
        </w:rPr>
        <w:t>provável</w:t>
      </w:r>
      <w:r w:rsidR="00FA0B8D" w:rsidRPr="00F1666C">
        <w:rPr>
          <w:rFonts w:ascii="Arial" w:hAnsi="Arial" w:cs="Arial"/>
          <w:b w:val="0"/>
          <w:i w:val="0"/>
          <w:color w:val="auto"/>
          <w:sz w:val="24"/>
          <w:szCs w:val="24"/>
        </w:rPr>
        <w:t xml:space="preserve"> </w:t>
      </w:r>
      <w:r w:rsidR="00FA0B8D">
        <w:rPr>
          <w:rFonts w:ascii="Arial" w:hAnsi="Arial" w:cs="Arial"/>
          <w:b w:val="0"/>
          <w:i w:val="0"/>
          <w:color w:val="000000" w:themeColor="text1"/>
          <w:sz w:val="24"/>
          <w:szCs w:val="24"/>
        </w:rPr>
        <w:t xml:space="preserve">e, seja </w:t>
      </w:r>
      <w:r w:rsidRPr="00946066">
        <w:rPr>
          <w:rFonts w:ascii="Arial" w:hAnsi="Arial" w:cs="Arial"/>
          <w:b w:val="0"/>
          <w:i w:val="0"/>
          <w:color w:val="000000" w:themeColor="text1"/>
          <w:sz w:val="24"/>
          <w:szCs w:val="24"/>
        </w:rPr>
        <w:t>possível estimar de maneira confiável o montante.</w:t>
      </w:r>
    </w:p>
    <w:p w14:paraId="5B4039D8" w14:textId="49DF535D" w:rsidR="00C60366" w:rsidRPr="00DE4DCD" w:rsidRDefault="00FA1B5E" w:rsidP="00AB4C7B">
      <w:pPr>
        <w:jc w:val="both"/>
        <w:rPr>
          <w:rFonts w:ascii="Arial" w:hAnsi="Arial" w:cs="Arial"/>
          <w:b w:val="0"/>
          <w:i w:val="0"/>
          <w:color w:val="000000" w:themeColor="text1"/>
          <w:sz w:val="24"/>
          <w:szCs w:val="24"/>
        </w:rPr>
      </w:pPr>
      <w:r>
        <w:rPr>
          <w:rFonts w:ascii="Arial" w:hAnsi="Arial" w:cs="Arial"/>
          <w:i w:val="0"/>
          <w:color w:val="auto"/>
          <w:sz w:val="24"/>
          <w:szCs w:val="24"/>
        </w:rPr>
        <w:lastRenderedPageBreak/>
        <w:t>4.20</w:t>
      </w:r>
      <w:r w:rsidR="00165149" w:rsidRPr="00487BD0">
        <w:rPr>
          <w:rFonts w:ascii="Arial" w:hAnsi="Arial" w:cs="Arial"/>
          <w:i w:val="0"/>
          <w:color w:val="auto"/>
          <w:sz w:val="24"/>
          <w:szCs w:val="24"/>
        </w:rPr>
        <w:t xml:space="preserve"> Operações com</w:t>
      </w:r>
      <w:r w:rsidR="005614D5" w:rsidRPr="00487BD0">
        <w:rPr>
          <w:rFonts w:ascii="Arial" w:hAnsi="Arial" w:cs="Arial"/>
          <w:i w:val="0"/>
          <w:color w:val="auto"/>
          <w:sz w:val="24"/>
          <w:szCs w:val="24"/>
        </w:rPr>
        <w:t xml:space="preserve"> N</w:t>
      </w:r>
      <w:r w:rsidR="00165149" w:rsidRPr="00487BD0">
        <w:rPr>
          <w:rFonts w:ascii="Arial" w:hAnsi="Arial" w:cs="Arial"/>
          <w:i w:val="0"/>
          <w:color w:val="auto"/>
          <w:sz w:val="24"/>
          <w:szCs w:val="24"/>
        </w:rPr>
        <w:t>ão Cooperados</w:t>
      </w:r>
    </w:p>
    <w:p w14:paraId="49F8018A" w14:textId="77777777" w:rsidR="0021587F" w:rsidRPr="00487BD0" w:rsidRDefault="0021587F" w:rsidP="00AB4C7B">
      <w:pPr>
        <w:jc w:val="both"/>
        <w:rPr>
          <w:rFonts w:ascii="Arial" w:hAnsi="Arial" w:cs="Arial"/>
          <w:b w:val="0"/>
          <w:i w:val="0"/>
          <w:color w:val="auto"/>
          <w:sz w:val="24"/>
          <w:szCs w:val="24"/>
        </w:rPr>
      </w:pPr>
    </w:p>
    <w:p w14:paraId="4A5FDE74" w14:textId="2AD5B5C4" w:rsidR="009D3D8B" w:rsidRPr="001C34E7" w:rsidRDefault="009D3D8B" w:rsidP="009D3D8B">
      <w:pPr>
        <w:jc w:val="both"/>
        <w:rPr>
          <w:rFonts w:ascii="Arial" w:hAnsi="Arial" w:cs="Arial"/>
          <w:b w:val="0"/>
          <w:i w:val="0"/>
          <w:sz w:val="24"/>
          <w:szCs w:val="24"/>
        </w:rPr>
      </w:pPr>
      <w:r w:rsidRPr="001C34E7">
        <w:rPr>
          <w:rFonts w:ascii="Arial" w:hAnsi="Arial" w:cs="Arial"/>
          <w:b w:val="0"/>
          <w:i w:val="0"/>
          <w:sz w:val="24"/>
          <w:szCs w:val="24"/>
        </w:rPr>
        <w:t xml:space="preserve">As operações com não cooperados são contabilizadas </w:t>
      </w:r>
      <w:proofErr w:type="spellStart"/>
      <w:r>
        <w:rPr>
          <w:rFonts w:ascii="Arial" w:hAnsi="Arial" w:cs="Arial"/>
          <w:b w:val="0"/>
          <w:i w:val="0"/>
          <w:sz w:val="24"/>
          <w:szCs w:val="24"/>
        </w:rPr>
        <w:t>segregadamente</w:t>
      </w:r>
      <w:proofErr w:type="spellEnd"/>
      <w:r w:rsidRPr="001C34E7">
        <w:rPr>
          <w:rFonts w:ascii="Arial" w:hAnsi="Arial" w:cs="Arial"/>
          <w:b w:val="0"/>
          <w:i w:val="0"/>
          <w:sz w:val="24"/>
          <w:szCs w:val="24"/>
        </w:rPr>
        <w:t>, de forma a permitir a apuração do resultado em separado para cálculo e incidência de tributos, bem como, para fins de destinação.</w:t>
      </w:r>
    </w:p>
    <w:p w14:paraId="5AE5E161" w14:textId="77777777" w:rsidR="009D3D8B" w:rsidRPr="001C34E7" w:rsidRDefault="009D3D8B" w:rsidP="009D3D8B">
      <w:pPr>
        <w:jc w:val="both"/>
        <w:rPr>
          <w:rFonts w:ascii="Arial" w:hAnsi="Arial" w:cs="Arial"/>
          <w:b w:val="0"/>
          <w:i w:val="0"/>
          <w:sz w:val="24"/>
          <w:szCs w:val="24"/>
        </w:rPr>
      </w:pPr>
    </w:p>
    <w:p w14:paraId="40042CE4" w14:textId="71B6F059" w:rsidR="009D3D8B" w:rsidRPr="001C34E7" w:rsidRDefault="009D3D8B" w:rsidP="009D3D8B">
      <w:pPr>
        <w:jc w:val="both"/>
        <w:rPr>
          <w:rFonts w:ascii="Arial" w:hAnsi="Arial" w:cs="Arial"/>
          <w:b w:val="0"/>
          <w:i w:val="0"/>
          <w:sz w:val="24"/>
          <w:szCs w:val="24"/>
        </w:rPr>
      </w:pPr>
      <w:r w:rsidRPr="001C34E7">
        <w:rPr>
          <w:rFonts w:ascii="Arial" w:hAnsi="Arial" w:cs="Arial"/>
          <w:b w:val="0"/>
          <w:i w:val="0"/>
          <w:sz w:val="24"/>
          <w:szCs w:val="24"/>
        </w:rPr>
        <w:t>Os rendimentos das aplicações financeiras foram integralmente considerados como decorrente</w:t>
      </w:r>
      <w:r w:rsidR="00893DD1">
        <w:rPr>
          <w:rFonts w:ascii="Arial" w:hAnsi="Arial" w:cs="Arial"/>
          <w:b w:val="0"/>
          <w:i w:val="0"/>
          <w:sz w:val="24"/>
          <w:szCs w:val="24"/>
        </w:rPr>
        <w:t>s</w:t>
      </w:r>
      <w:r w:rsidRPr="001C34E7">
        <w:rPr>
          <w:rFonts w:ascii="Arial" w:hAnsi="Arial" w:cs="Arial"/>
          <w:b w:val="0"/>
          <w:i w:val="0"/>
          <w:sz w:val="24"/>
          <w:szCs w:val="24"/>
        </w:rPr>
        <w:t xml:space="preserve"> de operações com não cooperados, sendo tributado seu resultado mediante o cômputo de custo do dinheiro aplicado com base na taxa média de captação junto </w:t>
      </w:r>
      <w:r w:rsidR="005E038E">
        <w:rPr>
          <w:rFonts w:ascii="Arial" w:hAnsi="Arial" w:cs="Arial"/>
          <w:b w:val="0"/>
          <w:i w:val="0"/>
          <w:sz w:val="24"/>
          <w:szCs w:val="24"/>
        </w:rPr>
        <w:t>às instituições financeiras</w:t>
      </w:r>
      <w:r w:rsidRPr="001C34E7">
        <w:rPr>
          <w:rFonts w:ascii="Arial" w:hAnsi="Arial" w:cs="Arial"/>
          <w:b w:val="0"/>
          <w:i w:val="0"/>
          <w:sz w:val="24"/>
          <w:szCs w:val="24"/>
        </w:rPr>
        <w:t>.</w:t>
      </w:r>
    </w:p>
    <w:p w14:paraId="7B3AFAD2" w14:textId="77777777" w:rsidR="00F76C5A" w:rsidRPr="00487BD0" w:rsidRDefault="00F76C5A" w:rsidP="00946066">
      <w:pPr>
        <w:jc w:val="both"/>
        <w:rPr>
          <w:rFonts w:ascii="Arial" w:hAnsi="Arial" w:cs="Arial"/>
          <w:b w:val="0"/>
          <w:i w:val="0"/>
          <w:color w:val="auto"/>
          <w:sz w:val="24"/>
          <w:szCs w:val="24"/>
        </w:rPr>
      </w:pPr>
    </w:p>
    <w:p w14:paraId="20B53BE2" w14:textId="77777777" w:rsidR="003B4C57" w:rsidRPr="00487BD0" w:rsidRDefault="003B4C57" w:rsidP="00AB4C7B">
      <w:pPr>
        <w:jc w:val="both"/>
        <w:rPr>
          <w:rFonts w:ascii="Arial" w:hAnsi="Arial" w:cs="Arial"/>
          <w:i w:val="0"/>
          <w:color w:val="auto"/>
          <w:sz w:val="24"/>
          <w:szCs w:val="24"/>
        </w:rPr>
      </w:pPr>
      <w:r w:rsidRPr="00487BD0">
        <w:rPr>
          <w:rFonts w:ascii="Arial" w:hAnsi="Arial" w:cs="Arial"/>
          <w:i w:val="0"/>
          <w:color w:val="auto"/>
          <w:sz w:val="24"/>
          <w:szCs w:val="24"/>
        </w:rPr>
        <w:t>4.</w:t>
      </w:r>
      <w:r w:rsidR="00FA1B5E">
        <w:rPr>
          <w:rFonts w:ascii="Arial" w:hAnsi="Arial" w:cs="Arial"/>
          <w:i w:val="0"/>
          <w:color w:val="auto"/>
          <w:sz w:val="24"/>
          <w:szCs w:val="24"/>
        </w:rPr>
        <w:t>21</w:t>
      </w:r>
      <w:r w:rsidRPr="00487BD0">
        <w:rPr>
          <w:rFonts w:ascii="Arial" w:hAnsi="Arial" w:cs="Arial"/>
          <w:i w:val="0"/>
          <w:color w:val="auto"/>
          <w:sz w:val="24"/>
          <w:szCs w:val="24"/>
        </w:rPr>
        <w:t xml:space="preserve"> Imposto de Renda e Contribuição Social</w:t>
      </w:r>
    </w:p>
    <w:p w14:paraId="63C70EA9" w14:textId="77777777" w:rsidR="0021587F" w:rsidRPr="00487BD0" w:rsidRDefault="0021587F" w:rsidP="00AB4C7B">
      <w:pPr>
        <w:jc w:val="both"/>
        <w:rPr>
          <w:rFonts w:ascii="Arial" w:hAnsi="Arial" w:cs="Arial"/>
          <w:b w:val="0"/>
          <w:i w:val="0"/>
          <w:color w:val="auto"/>
          <w:sz w:val="24"/>
          <w:szCs w:val="24"/>
        </w:rPr>
      </w:pPr>
    </w:p>
    <w:p w14:paraId="668A671F" w14:textId="77777777" w:rsidR="009D1166" w:rsidRPr="00487BD0" w:rsidRDefault="0043303A" w:rsidP="00AB4C7B">
      <w:pPr>
        <w:jc w:val="both"/>
        <w:rPr>
          <w:rFonts w:ascii="Arial" w:hAnsi="Arial" w:cs="Arial"/>
          <w:b w:val="0"/>
          <w:i w:val="0"/>
          <w:color w:val="auto"/>
          <w:sz w:val="24"/>
          <w:szCs w:val="24"/>
        </w:rPr>
      </w:pPr>
      <w:r>
        <w:rPr>
          <w:rFonts w:ascii="Arial" w:hAnsi="Arial" w:cs="Arial"/>
          <w:b w:val="0"/>
          <w:i w:val="0"/>
          <w:sz w:val="24"/>
          <w:szCs w:val="24"/>
        </w:rPr>
        <w:t>O imposto de renda e a contribuição social foram</w:t>
      </w:r>
      <w:r w:rsidR="009D1166" w:rsidRPr="00487BD0">
        <w:rPr>
          <w:rFonts w:ascii="Arial" w:hAnsi="Arial" w:cs="Arial"/>
          <w:b w:val="0"/>
          <w:i w:val="0"/>
          <w:sz w:val="24"/>
          <w:szCs w:val="24"/>
        </w:rPr>
        <w:t xml:space="preserve"> calculados unicamente sobre os resultados com não cooperados em face a não incidência sobre o resultado das operações com os cooperados</w:t>
      </w:r>
      <w:r w:rsidR="00C97788">
        <w:rPr>
          <w:rFonts w:ascii="Arial" w:hAnsi="Arial" w:cs="Arial"/>
          <w:b w:val="0"/>
          <w:i w:val="0"/>
          <w:sz w:val="24"/>
          <w:szCs w:val="24"/>
        </w:rPr>
        <w:t>.</w:t>
      </w:r>
    </w:p>
    <w:p w14:paraId="66A30885" w14:textId="77777777" w:rsidR="00487BD0" w:rsidRDefault="00487BD0" w:rsidP="00AB4C7B">
      <w:pPr>
        <w:jc w:val="both"/>
        <w:rPr>
          <w:rFonts w:ascii="Arial" w:hAnsi="Arial" w:cs="Arial"/>
          <w:b w:val="0"/>
          <w:i w:val="0"/>
          <w:color w:val="auto"/>
          <w:sz w:val="24"/>
          <w:szCs w:val="24"/>
        </w:rPr>
      </w:pPr>
    </w:p>
    <w:p w14:paraId="178AC49D" w14:textId="77777777" w:rsidR="00A21C6A" w:rsidRPr="00487BD0" w:rsidRDefault="009D1166" w:rsidP="00AB4C7B">
      <w:pPr>
        <w:jc w:val="both"/>
        <w:rPr>
          <w:rFonts w:ascii="Arial" w:hAnsi="Arial" w:cs="Arial"/>
          <w:b w:val="0"/>
          <w:i w:val="0"/>
          <w:color w:val="auto"/>
          <w:sz w:val="24"/>
          <w:szCs w:val="24"/>
        </w:rPr>
      </w:pPr>
      <w:r w:rsidRPr="00487BD0">
        <w:rPr>
          <w:rFonts w:ascii="Arial" w:hAnsi="Arial" w:cs="Arial"/>
          <w:b w:val="0"/>
          <w:i w:val="0"/>
          <w:color w:val="auto"/>
          <w:sz w:val="24"/>
          <w:szCs w:val="24"/>
        </w:rPr>
        <w:t>F</w:t>
      </w:r>
      <w:r w:rsidR="001A0EAF" w:rsidRPr="00487BD0">
        <w:rPr>
          <w:rFonts w:ascii="Arial" w:hAnsi="Arial" w:cs="Arial"/>
          <w:b w:val="0"/>
          <w:i w:val="0"/>
          <w:color w:val="auto"/>
          <w:sz w:val="24"/>
          <w:szCs w:val="24"/>
        </w:rPr>
        <w:t>oram provisionados IR</w:t>
      </w:r>
      <w:r w:rsidR="00E91EFB" w:rsidRPr="00487BD0">
        <w:rPr>
          <w:rFonts w:ascii="Arial" w:hAnsi="Arial" w:cs="Arial"/>
          <w:b w:val="0"/>
          <w:i w:val="0"/>
          <w:color w:val="auto"/>
          <w:sz w:val="24"/>
          <w:szCs w:val="24"/>
        </w:rPr>
        <w:t>PJ</w:t>
      </w:r>
      <w:r w:rsidR="001A0EAF" w:rsidRPr="00487BD0">
        <w:rPr>
          <w:rFonts w:ascii="Arial" w:hAnsi="Arial" w:cs="Arial"/>
          <w:b w:val="0"/>
          <w:i w:val="0"/>
          <w:color w:val="auto"/>
          <w:sz w:val="24"/>
          <w:szCs w:val="24"/>
        </w:rPr>
        <w:t xml:space="preserve"> e CS</w:t>
      </w:r>
      <w:r w:rsidR="00E91EFB" w:rsidRPr="00487BD0">
        <w:rPr>
          <w:rFonts w:ascii="Arial" w:hAnsi="Arial" w:cs="Arial"/>
          <w:b w:val="0"/>
          <w:i w:val="0"/>
          <w:color w:val="auto"/>
          <w:sz w:val="24"/>
          <w:szCs w:val="24"/>
        </w:rPr>
        <w:t>LL</w:t>
      </w:r>
      <w:r w:rsidR="001A0EAF" w:rsidRPr="00487BD0">
        <w:rPr>
          <w:rFonts w:ascii="Arial" w:hAnsi="Arial" w:cs="Arial"/>
          <w:b w:val="0"/>
          <w:i w:val="0"/>
          <w:color w:val="auto"/>
          <w:sz w:val="24"/>
          <w:szCs w:val="24"/>
        </w:rPr>
        <w:t xml:space="preserve"> sobre o valor d</w:t>
      </w:r>
      <w:r w:rsidR="00A21C6A" w:rsidRPr="00487BD0">
        <w:rPr>
          <w:rFonts w:ascii="Arial" w:hAnsi="Arial" w:cs="Arial"/>
          <w:b w:val="0"/>
          <w:i w:val="0"/>
          <w:color w:val="auto"/>
          <w:sz w:val="24"/>
          <w:szCs w:val="24"/>
        </w:rPr>
        <w:t xml:space="preserve">a reavaliação </w:t>
      </w:r>
      <w:r w:rsidR="001A0EAF" w:rsidRPr="00487BD0">
        <w:rPr>
          <w:rFonts w:ascii="Arial" w:hAnsi="Arial" w:cs="Arial"/>
          <w:b w:val="0"/>
          <w:i w:val="0"/>
          <w:color w:val="auto"/>
          <w:sz w:val="24"/>
          <w:szCs w:val="24"/>
        </w:rPr>
        <w:t>patrimonial registrad</w:t>
      </w:r>
      <w:r w:rsidR="00185657" w:rsidRPr="00487BD0">
        <w:rPr>
          <w:rFonts w:ascii="Arial" w:hAnsi="Arial" w:cs="Arial"/>
          <w:b w:val="0"/>
          <w:i w:val="0"/>
          <w:color w:val="auto"/>
          <w:sz w:val="24"/>
          <w:szCs w:val="24"/>
        </w:rPr>
        <w:t>a</w:t>
      </w:r>
      <w:r w:rsidR="001A0EAF" w:rsidRPr="00487BD0">
        <w:rPr>
          <w:rFonts w:ascii="Arial" w:hAnsi="Arial" w:cs="Arial"/>
          <w:b w:val="0"/>
          <w:i w:val="0"/>
          <w:color w:val="auto"/>
          <w:sz w:val="24"/>
          <w:szCs w:val="24"/>
        </w:rPr>
        <w:t xml:space="preserve"> em contrapartida do </w:t>
      </w:r>
      <w:r w:rsidR="00014C6D">
        <w:rPr>
          <w:rFonts w:ascii="Arial" w:hAnsi="Arial" w:cs="Arial"/>
          <w:b w:val="0"/>
          <w:i w:val="0"/>
          <w:color w:val="auto"/>
          <w:sz w:val="24"/>
          <w:szCs w:val="24"/>
        </w:rPr>
        <w:t>a</w:t>
      </w:r>
      <w:r w:rsidR="00185657" w:rsidRPr="00487BD0">
        <w:rPr>
          <w:rFonts w:ascii="Arial" w:hAnsi="Arial" w:cs="Arial"/>
          <w:b w:val="0"/>
          <w:i w:val="0"/>
          <w:color w:val="auto"/>
          <w:sz w:val="24"/>
          <w:szCs w:val="24"/>
        </w:rPr>
        <w:t xml:space="preserve">tivo </w:t>
      </w:r>
      <w:r w:rsidR="00014C6D">
        <w:rPr>
          <w:rFonts w:ascii="Arial" w:hAnsi="Arial" w:cs="Arial"/>
          <w:b w:val="0"/>
          <w:i w:val="0"/>
          <w:color w:val="auto"/>
          <w:sz w:val="24"/>
          <w:szCs w:val="24"/>
        </w:rPr>
        <w:t>i</w:t>
      </w:r>
      <w:r w:rsidR="001A0EAF" w:rsidRPr="00487BD0">
        <w:rPr>
          <w:rFonts w:ascii="Arial" w:hAnsi="Arial" w:cs="Arial"/>
          <w:b w:val="0"/>
          <w:i w:val="0"/>
          <w:color w:val="auto"/>
          <w:sz w:val="24"/>
          <w:szCs w:val="24"/>
        </w:rPr>
        <w:t xml:space="preserve">mobilizado, na proporcionalidade média das operações com não cooperados. </w:t>
      </w:r>
      <w:r w:rsidR="008C4D19">
        <w:rPr>
          <w:rFonts w:ascii="Arial" w:hAnsi="Arial" w:cs="Arial"/>
          <w:b w:val="0"/>
          <w:i w:val="0"/>
          <w:sz w:val="24"/>
          <w:szCs w:val="24"/>
        </w:rPr>
        <w:t>O registro foi realizado no passivo não c</w:t>
      </w:r>
      <w:r w:rsidRPr="00487BD0">
        <w:rPr>
          <w:rFonts w:ascii="Arial" w:hAnsi="Arial" w:cs="Arial"/>
          <w:b w:val="0"/>
          <w:i w:val="0"/>
          <w:sz w:val="24"/>
          <w:szCs w:val="24"/>
        </w:rPr>
        <w:t xml:space="preserve">irculante </w:t>
      </w:r>
      <w:r w:rsidR="001A0EAF" w:rsidRPr="00487BD0">
        <w:rPr>
          <w:rFonts w:ascii="Arial" w:hAnsi="Arial" w:cs="Arial"/>
          <w:b w:val="0"/>
          <w:i w:val="0"/>
          <w:color w:val="auto"/>
          <w:sz w:val="24"/>
          <w:szCs w:val="24"/>
        </w:rPr>
        <w:t>em contrapartida d</w:t>
      </w:r>
      <w:r w:rsidRPr="00487BD0">
        <w:rPr>
          <w:rFonts w:ascii="Arial" w:hAnsi="Arial" w:cs="Arial"/>
          <w:b w:val="0"/>
          <w:i w:val="0"/>
          <w:color w:val="auto"/>
          <w:sz w:val="24"/>
          <w:szCs w:val="24"/>
        </w:rPr>
        <w:t>e</w:t>
      </w:r>
      <w:r w:rsidR="001A0EAF" w:rsidRPr="00487BD0">
        <w:rPr>
          <w:rFonts w:ascii="Arial" w:hAnsi="Arial" w:cs="Arial"/>
          <w:b w:val="0"/>
          <w:i w:val="0"/>
          <w:color w:val="auto"/>
          <w:sz w:val="24"/>
          <w:szCs w:val="24"/>
        </w:rPr>
        <w:t xml:space="preserve"> conta redutora d</w:t>
      </w:r>
      <w:r w:rsidR="00A21C6A" w:rsidRPr="00487BD0">
        <w:rPr>
          <w:rFonts w:ascii="Arial" w:hAnsi="Arial" w:cs="Arial"/>
          <w:b w:val="0"/>
          <w:i w:val="0"/>
          <w:color w:val="auto"/>
          <w:sz w:val="24"/>
          <w:szCs w:val="24"/>
        </w:rPr>
        <w:t>a reserva de reavaliação.</w:t>
      </w:r>
    </w:p>
    <w:p w14:paraId="41A57CE6" w14:textId="77777777" w:rsidR="005E095F" w:rsidRPr="00487BD0" w:rsidRDefault="005E095F" w:rsidP="00AB4C7B">
      <w:pPr>
        <w:rPr>
          <w:rFonts w:ascii="Arial" w:hAnsi="Arial" w:cs="Arial"/>
          <w:i w:val="0"/>
          <w:color w:val="auto"/>
          <w:sz w:val="24"/>
          <w:szCs w:val="24"/>
        </w:rPr>
      </w:pPr>
    </w:p>
    <w:p w14:paraId="04B5506F" w14:textId="77777777" w:rsidR="00C60366" w:rsidRPr="00487BD0" w:rsidRDefault="00E91EFB" w:rsidP="00AB4C7B">
      <w:pPr>
        <w:jc w:val="both"/>
        <w:rPr>
          <w:rFonts w:ascii="Arial" w:hAnsi="Arial" w:cs="Arial"/>
          <w:i w:val="0"/>
          <w:color w:val="auto"/>
          <w:sz w:val="24"/>
          <w:szCs w:val="24"/>
        </w:rPr>
      </w:pPr>
      <w:r w:rsidRPr="00487BD0">
        <w:rPr>
          <w:rFonts w:ascii="Arial" w:hAnsi="Arial" w:cs="Arial"/>
          <w:i w:val="0"/>
          <w:color w:val="auto"/>
          <w:sz w:val="24"/>
          <w:szCs w:val="24"/>
        </w:rPr>
        <w:t>4.</w:t>
      </w:r>
      <w:r w:rsidR="00FA1B5E">
        <w:rPr>
          <w:rFonts w:ascii="Arial" w:hAnsi="Arial" w:cs="Arial"/>
          <w:i w:val="0"/>
          <w:color w:val="auto"/>
          <w:sz w:val="24"/>
          <w:szCs w:val="24"/>
        </w:rPr>
        <w:t>22</w:t>
      </w:r>
      <w:r w:rsidR="00C60366" w:rsidRPr="00487BD0">
        <w:rPr>
          <w:rFonts w:ascii="Arial" w:hAnsi="Arial" w:cs="Arial"/>
          <w:i w:val="0"/>
          <w:color w:val="auto"/>
          <w:sz w:val="24"/>
          <w:szCs w:val="24"/>
        </w:rPr>
        <w:t xml:space="preserve"> Reserva de </w:t>
      </w:r>
      <w:r w:rsidR="006450CA" w:rsidRPr="00487BD0">
        <w:rPr>
          <w:rFonts w:ascii="Arial" w:hAnsi="Arial" w:cs="Arial"/>
          <w:i w:val="0"/>
          <w:color w:val="auto"/>
          <w:sz w:val="24"/>
          <w:szCs w:val="24"/>
        </w:rPr>
        <w:t>Assistência</w:t>
      </w:r>
      <w:r w:rsidR="00C60366" w:rsidRPr="00487BD0">
        <w:rPr>
          <w:rFonts w:ascii="Arial" w:hAnsi="Arial" w:cs="Arial"/>
          <w:i w:val="0"/>
          <w:color w:val="auto"/>
          <w:sz w:val="24"/>
          <w:szCs w:val="24"/>
        </w:rPr>
        <w:t xml:space="preserve"> Técnica Educacional e Social</w:t>
      </w:r>
    </w:p>
    <w:p w14:paraId="3ADB73BD" w14:textId="77777777" w:rsidR="00647EE2" w:rsidRPr="00487BD0" w:rsidRDefault="00647EE2" w:rsidP="00AB4C7B">
      <w:pPr>
        <w:jc w:val="both"/>
        <w:rPr>
          <w:rFonts w:ascii="Arial" w:hAnsi="Arial" w:cs="Arial"/>
          <w:b w:val="0"/>
          <w:i w:val="0"/>
          <w:color w:val="auto"/>
          <w:sz w:val="24"/>
          <w:szCs w:val="24"/>
        </w:rPr>
      </w:pPr>
    </w:p>
    <w:p w14:paraId="0FF3E318" w14:textId="6D9675F2" w:rsidR="009D1166" w:rsidRPr="00487BD0" w:rsidRDefault="009D1166" w:rsidP="00AB4C7B">
      <w:pPr>
        <w:jc w:val="both"/>
        <w:rPr>
          <w:rFonts w:ascii="Arial" w:hAnsi="Arial" w:cs="Arial"/>
          <w:b w:val="0"/>
          <w:i w:val="0"/>
          <w:color w:val="auto"/>
          <w:sz w:val="24"/>
          <w:szCs w:val="24"/>
        </w:rPr>
      </w:pPr>
      <w:r w:rsidRPr="00487BD0">
        <w:rPr>
          <w:rFonts w:ascii="Arial" w:hAnsi="Arial" w:cs="Arial"/>
          <w:b w:val="0"/>
          <w:i w:val="0"/>
          <w:color w:val="auto"/>
          <w:sz w:val="24"/>
          <w:szCs w:val="24"/>
        </w:rPr>
        <w:t xml:space="preserve">Os gastos com assistência técnica, educacional e social realizados no exercício, no montante </w:t>
      </w:r>
      <w:r w:rsidRPr="00E815F2">
        <w:rPr>
          <w:rFonts w:ascii="Arial" w:hAnsi="Arial" w:cs="Arial"/>
          <w:b w:val="0"/>
          <w:i w:val="0"/>
          <w:color w:val="auto"/>
          <w:sz w:val="24"/>
          <w:szCs w:val="24"/>
        </w:rPr>
        <w:t xml:space="preserve">de R$ </w:t>
      </w:r>
      <w:r w:rsidR="007D35A9" w:rsidRPr="00E815F2">
        <w:rPr>
          <w:rFonts w:ascii="Arial" w:hAnsi="Arial" w:cs="Arial"/>
          <w:b w:val="0"/>
          <w:i w:val="0"/>
          <w:color w:val="auto"/>
          <w:sz w:val="24"/>
          <w:szCs w:val="24"/>
        </w:rPr>
        <w:t>7.155.543,07</w:t>
      </w:r>
      <w:r w:rsidRPr="00487BD0">
        <w:rPr>
          <w:rFonts w:ascii="Arial" w:hAnsi="Arial" w:cs="Arial"/>
          <w:b w:val="0"/>
          <w:i w:val="0"/>
          <w:color w:val="auto"/>
          <w:sz w:val="24"/>
          <w:szCs w:val="24"/>
        </w:rPr>
        <w:t>, foram registrados como custos e dispêndios, sendo ao final do exercício revertido o mesmo montante da reserva para a conta</w:t>
      </w:r>
      <w:r w:rsidR="00EB0A79">
        <w:rPr>
          <w:rFonts w:ascii="Arial" w:hAnsi="Arial" w:cs="Arial"/>
          <w:b w:val="0"/>
          <w:i w:val="0"/>
          <w:color w:val="auto"/>
          <w:sz w:val="24"/>
          <w:szCs w:val="24"/>
        </w:rPr>
        <w:t xml:space="preserve"> </w:t>
      </w:r>
      <w:r w:rsidR="00EB0A79" w:rsidRPr="00B81A23">
        <w:rPr>
          <w:rFonts w:ascii="Arial" w:hAnsi="Arial" w:cs="Arial"/>
          <w:b w:val="0"/>
          <w:i w:val="0"/>
          <w:color w:val="auto"/>
          <w:sz w:val="24"/>
          <w:szCs w:val="24"/>
        </w:rPr>
        <w:t>Sobras ou Perda</w:t>
      </w:r>
      <w:r w:rsidR="00662BFC" w:rsidRPr="00B81A23">
        <w:rPr>
          <w:rFonts w:ascii="Arial" w:hAnsi="Arial" w:cs="Arial"/>
          <w:b w:val="0"/>
          <w:i w:val="0"/>
          <w:color w:val="auto"/>
          <w:sz w:val="24"/>
          <w:szCs w:val="24"/>
        </w:rPr>
        <w:t>s</w:t>
      </w:r>
      <w:r w:rsidR="00662BFC">
        <w:rPr>
          <w:rFonts w:ascii="Arial" w:hAnsi="Arial" w:cs="Arial"/>
          <w:b w:val="0"/>
          <w:i w:val="0"/>
          <w:color w:val="auto"/>
          <w:sz w:val="24"/>
          <w:szCs w:val="24"/>
        </w:rPr>
        <w:t>,</w:t>
      </w:r>
      <w:r w:rsidRPr="00487BD0">
        <w:rPr>
          <w:rFonts w:ascii="Arial" w:hAnsi="Arial" w:cs="Arial"/>
          <w:b w:val="0"/>
          <w:i w:val="0"/>
          <w:color w:val="auto"/>
          <w:sz w:val="24"/>
          <w:szCs w:val="24"/>
        </w:rPr>
        <w:t xml:space="preserve"> de acordo com a </w:t>
      </w:r>
      <w:r w:rsidR="00C85756">
        <w:rPr>
          <w:rFonts w:ascii="Arial" w:hAnsi="Arial" w:cs="Arial"/>
          <w:b w:val="0"/>
          <w:i w:val="0"/>
          <w:color w:val="auto"/>
          <w:sz w:val="24"/>
          <w:szCs w:val="24"/>
        </w:rPr>
        <w:t>NBC T 10.8</w:t>
      </w:r>
      <w:r w:rsidRPr="00487BD0">
        <w:rPr>
          <w:rFonts w:ascii="Arial" w:hAnsi="Arial" w:cs="Arial"/>
          <w:b w:val="0"/>
          <w:i w:val="0"/>
          <w:color w:val="auto"/>
          <w:sz w:val="24"/>
          <w:szCs w:val="24"/>
        </w:rPr>
        <w:t xml:space="preserve"> do Conselho Federal de Contabilidade. </w:t>
      </w:r>
    </w:p>
    <w:p w14:paraId="1A5BC37F" w14:textId="77777777" w:rsidR="004F789E" w:rsidRPr="00487BD0" w:rsidRDefault="004F789E" w:rsidP="00AB4C7B">
      <w:pPr>
        <w:jc w:val="both"/>
        <w:rPr>
          <w:rFonts w:ascii="Arial" w:hAnsi="Arial" w:cs="Arial"/>
          <w:b w:val="0"/>
          <w:i w:val="0"/>
          <w:color w:val="auto"/>
          <w:sz w:val="24"/>
          <w:szCs w:val="24"/>
        </w:rPr>
      </w:pPr>
    </w:p>
    <w:p w14:paraId="4D67A651" w14:textId="77777777" w:rsidR="00C60366" w:rsidRPr="00487BD0" w:rsidRDefault="00C60366" w:rsidP="00AB4C7B">
      <w:pPr>
        <w:jc w:val="both"/>
        <w:rPr>
          <w:rFonts w:ascii="Arial" w:hAnsi="Arial" w:cs="Arial"/>
          <w:i w:val="0"/>
          <w:color w:val="auto"/>
          <w:sz w:val="24"/>
          <w:szCs w:val="24"/>
        </w:rPr>
      </w:pPr>
      <w:r w:rsidRPr="00487BD0">
        <w:rPr>
          <w:rFonts w:ascii="Arial" w:hAnsi="Arial" w:cs="Arial"/>
          <w:i w:val="0"/>
          <w:color w:val="auto"/>
          <w:sz w:val="24"/>
          <w:szCs w:val="24"/>
        </w:rPr>
        <w:t>4.</w:t>
      </w:r>
      <w:r w:rsidR="00FA1B5E">
        <w:rPr>
          <w:rFonts w:ascii="Arial" w:hAnsi="Arial" w:cs="Arial"/>
          <w:i w:val="0"/>
          <w:color w:val="auto"/>
          <w:sz w:val="24"/>
          <w:szCs w:val="24"/>
        </w:rPr>
        <w:t>23</w:t>
      </w:r>
      <w:r w:rsidRPr="00487BD0">
        <w:rPr>
          <w:rFonts w:ascii="Arial" w:hAnsi="Arial" w:cs="Arial"/>
          <w:i w:val="0"/>
          <w:color w:val="auto"/>
          <w:sz w:val="24"/>
          <w:szCs w:val="24"/>
        </w:rPr>
        <w:t xml:space="preserve"> Resultado de Participações Societárias</w:t>
      </w:r>
    </w:p>
    <w:p w14:paraId="1C6460B2" w14:textId="77777777" w:rsidR="00735C34" w:rsidRPr="00EE23A7" w:rsidRDefault="00735C34" w:rsidP="00AB4C7B">
      <w:pPr>
        <w:rPr>
          <w:rFonts w:ascii="Arial" w:hAnsi="Arial" w:cs="Arial"/>
          <w:i w:val="0"/>
          <w:color w:val="auto"/>
          <w:sz w:val="24"/>
          <w:szCs w:val="24"/>
        </w:rPr>
      </w:pPr>
    </w:p>
    <w:p w14:paraId="51DE5C63" w14:textId="773B79F5" w:rsidR="00735C34" w:rsidRPr="00E815F2" w:rsidRDefault="00735C34" w:rsidP="00735C34">
      <w:pPr>
        <w:jc w:val="both"/>
        <w:rPr>
          <w:rFonts w:ascii="Arial" w:hAnsi="Arial" w:cs="Arial"/>
          <w:b w:val="0"/>
          <w:i w:val="0"/>
          <w:sz w:val="24"/>
          <w:szCs w:val="24"/>
        </w:rPr>
      </w:pPr>
      <w:r w:rsidRPr="00EE23A7">
        <w:rPr>
          <w:rFonts w:ascii="Arial" w:hAnsi="Arial" w:cs="Arial"/>
          <w:b w:val="0"/>
          <w:i w:val="0"/>
          <w:sz w:val="24"/>
          <w:szCs w:val="24"/>
        </w:rPr>
        <w:t xml:space="preserve">A participação no resultado das empresas investidas é reconhecida quando </w:t>
      </w:r>
      <w:r w:rsidR="00786882" w:rsidRPr="00EE23A7">
        <w:rPr>
          <w:rFonts w:ascii="Arial" w:hAnsi="Arial" w:cs="Arial"/>
          <w:b w:val="0"/>
          <w:i w:val="0"/>
          <w:sz w:val="24"/>
          <w:szCs w:val="24"/>
        </w:rPr>
        <w:t>ocorre sua</w:t>
      </w:r>
      <w:r w:rsidRPr="00EE23A7">
        <w:rPr>
          <w:rFonts w:ascii="Arial" w:hAnsi="Arial" w:cs="Arial"/>
          <w:b w:val="0"/>
          <w:i w:val="0"/>
          <w:sz w:val="24"/>
          <w:szCs w:val="24"/>
        </w:rPr>
        <w:t xml:space="preserve"> efetiva distribuição. No resultado do exercício, </w:t>
      </w:r>
      <w:r w:rsidRPr="00EE23A7">
        <w:rPr>
          <w:rFonts w:ascii="Arial" w:hAnsi="Arial" w:cs="Arial"/>
          <w:b w:val="0"/>
          <w:bCs w:val="0"/>
          <w:i w:val="0"/>
          <w:sz w:val="24"/>
          <w:szCs w:val="24"/>
        </w:rPr>
        <w:t xml:space="preserve">foram reconhecidos valores relativos a participações em outras sociedades cooperativas no montante </w:t>
      </w:r>
      <w:r w:rsidRPr="00E815F2">
        <w:rPr>
          <w:rFonts w:ascii="Arial" w:hAnsi="Arial" w:cs="Arial"/>
          <w:b w:val="0"/>
          <w:bCs w:val="0"/>
          <w:i w:val="0"/>
          <w:sz w:val="24"/>
          <w:szCs w:val="24"/>
        </w:rPr>
        <w:t>de</w:t>
      </w:r>
      <w:r w:rsidR="00857CB4">
        <w:rPr>
          <w:rFonts w:ascii="Arial" w:hAnsi="Arial" w:cs="Arial"/>
          <w:b w:val="0"/>
          <w:bCs w:val="0"/>
          <w:i w:val="0"/>
          <w:sz w:val="24"/>
          <w:szCs w:val="24"/>
        </w:rPr>
        <w:t xml:space="preserve"> </w:t>
      </w:r>
      <w:r w:rsidRPr="00E815F2">
        <w:rPr>
          <w:rFonts w:ascii="Arial" w:hAnsi="Arial" w:cs="Arial"/>
          <w:b w:val="0"/>
          <w:bCs w:val="0"/>
          <w:i w:val="0"/>
          <w:color w:val="auto"/>
          <w:sz w:val="24"/>
          <w:szCs w:val="24"/>
        </w:rPr>
        <w:t xml:space="preserve">R$ </w:t>
      </w:r>
      <w:r w:rsidR="009D3D8B" w:rsidRPr="00E815F2">
        <w:rPr>
          <w:rFonts w:ascii="Arial" w:hAnsi="Arial" w:cs="Arial"/>
          <w:b w:val="0"/>
          <w:i w:val="0"/>
          <w:color w:val="auto"/>
          <w:sz w:val="24"/>
          <w:szCs w:val="24"/>
        </w:rPr>
        <w:t>382.227,54</w:t>
      </w:r>
      <w:r w:rsidRPr="00E815F2">
        <w:rPr>
          <w:rFonts w:ascii="Arial" w:hAnsi="Arial" w:cs="Arial"/>
          <w:b w:val="0"/>
          <w:bCs w:val="0"/>
          <w:i w:val="0"/>
          <w:color w:val="auto"/>
          <w:sz w:val="24"/>
          <w:szCs w:val="24"/>
        </w:rPr>
        <w:t xml:space="preserve">, </w:t>
      </w:r>
      <w:r w:rsidR="009D3D8B" w:rsidRPr="00E815F2">
        <w:rPr>
          <w:rFonts w:ascii="Arial" w:hAnsi="Arial" w:cs="Arial"/>
          <w:b w:val="0"/>
          <w:bCs w:val="0"/>
          <w:i w:val="0"/>
          <w:color w:val="auto"/>
          <w:sz w:val="24"/>
          <w:szCs w:val="24"/>
        </w:rPr>
        <w:t xml:space="preserve">integralmente destinados para a conta Sobras de Investimentos a Realizar.   </w:t>
      </w:r>
    </w:p>
    <w:p w14:paraId="5A8B25FE" w14:textId="77777777" w:rsidR="00735C34" w:rsidRPr="00487BD0" w:rsidRDefault="00735C34" w:rsidP="00AB4C7B">
      <w:pPr>
        <w:rPr>
          <w:rFonts w:ascii="Arial" w:hAnsi="Arial" w:cs="Arial"/>
          <w:i w:val="0"/>
          <w:color w:val="auto"/>
          <w:sz w:val="24"/>
          <w:szCs w:val="24"/>
        </w:rPr>
      </w:pPr>
    </w:p>
    <w:p w14:paraId="273D6DEC" w14:textId="77777777" w:rsidR="00A25AE7" w:rsidRPr="00487BD0" w:rsidRDefault="003B005A" w:rsidP="00AB4C7B">
      <w:pPr>
        <w:jc w:val="both"/>
        <w:rPr>
          <w:rFonts w:ascii="Arial" w:hAnsi="Arial" w:cs="Arial"/>
          <w:i w:val="0"/>
          <w:color w:val="auto"/>
          <w:sz w:val="24"/>
          <w:szCs w:val="24"/>
        </w:rPr>
      </w:pPr>
      <w:r w:rsidRPr="00487BD0">
        <w:rPr>
          <w:rFonts w:ascii="Arial" w:hAnsi="Arial" w:cs="Arial"/>
          <w:i w:val="0"/>
          <w:color w:val="auto"/>
          <w:sz w:val="24"/>
          <w:szCs w:val="24"/>
        </w:rPr>
        <w:t>4.2</w:t>
      </w:r>
      <w:r w:rsidR="00FA1B5E">
        <w:rPr>
          <w:rFonts w:ascii="Arial" w:hAnsi="Arial" w:cs="Arial"/>
          <w:i w:val="0"/>
          <w:color w:val="auto"/>
          <w:sz w:val="24"/>
          <w:szCs w:val="24"/>
        </w:rPr>
        <w:t>4</w:t>
      </w:r>
      <w:r w:rsidRPr="00487BD0">
        <w:rPr>
          <w:rFonts w:ascii="Arial" w:hAnsi="Arial" w:cs="Arial"/>
          <w:i w:val="0"/>
          <w:color w:val="auto"/>
          <w:sz w:val="24"/>
          <w:szCs w:val="24"/>
        </w:rPr>
        <w:t xml:space="preserve"> Juros sobre o Capital Social</w:t>
      </w:r>
    </w:p>
    <w:p w14:paraId="7AAEB8BE" w14:textId="77777777" w:rsidR="00786882" w:rsidRDefault="00786882" w:rsidP="00AB4C7B">
      <w:pPr>
        <w:jc w:val="both"/>
        <w:rPr>
          <w:rFonts w:ascii="Arial" w:hAnsi="Arial" w:cs="Arial"/>
          <w:b w:val="0"/>
          <w:i w:val="0"/>
          <w:color w:val="FF0000"/>
          <w:sz w:val="24"/>
          <w:szCs w:val="24"/>
        </w:rPr>
      </w:pPr>
    </w:p>
    <w:p w14:paraId="1BF25234" w14:textId="3C62BFCB" w:rsidR="00786882" w:rsidRPr="00EE23A7" w:rsidRDefault="00BA05FF" w:rsidP="00AB4C7B">
      <w:pPr>
        <w:jc w:val="both"/>
        <w:rPr>
          <w:rFonts w:ascii="Arial" w:hAnsi="Arial" w:cs="Arial"/>
          <w:b w:val="0"/>
          <w:i w:val="0"/>
          <w:color w:val="auto"/>
          <w:sz w:val="24"/>
          <w:szCs w:val="24"/>
        </w:rPr>
      </w:pPr>
      <w:r w:rsidRPr="00EE23A7">
        <w:rPr>
          <w:rFonts w:ascii="Arial" w:hAnsi="Arial" w:cs="Arial"/>
          <w:b w:val="0"/>
          <w:i w:val="0"/>
          <w:color w:val="auto"/>
          <w:sz w:val="24"/>
          <w:szCs w:val="24"/>
        </w:rPr>
        <w:t>Sobre o capital social integralizado, f</w:t>
      </w:r>
      <w:r w:rsidR="00786882" w:rsidRPr="00EE23A7">
        <w:rPr>
          <w:rFonts w:ascii="Arial" w:hAnsi="Arial" w:cs="Arial"/>
          <w:b w:val="0"/>
          <w:i w:val="0"/>
          <w:color w:val="auto"/>
          <w:sz w:val="24"/>
          <w:szCs w:val="24"/>
        </w:rPr>
        <w:t xml:space="preserve">oram atribuídos juros de 5%, cujo valor encontra-se computado no resultado do exercício, no montante de </w:t>
      </w:r>
      <w:r w:rsidR="00786882" w:rsidRPr="00E815F2">
        <w:rPr>
          <w:rFonts w:ascii="Arial" w:hAnsi="Arial" w:cs="Arial"/>
          <w:b w:val="0"/>
          <w:i w:val="0"/>
          <w:color w:val="auto"/>
          <w:sz w:val="24"/>
          <w:szCs w:val="24"/>
        </w:rPr>
        <w:t>R$</w:t>
      </w:r>
      <w:r w:rsidRPr="00E815F2">
        <w:rPr>
          <w:b w:val="0"/>
          <w:i w:val="0"/>
        </w:rPr>
        <w:t xml:space="preserve"> </w:t>
      </w:r>
      <w:r w:rsidRPr="00E815F2">
        <w:rPr>
          <w:rFonts w:ascii="Arial" w:hAnsi="Arial" w:cs="Arial"/>
          <w:b w:val="0"/>
          <w:i w:val="0"/>
          <w:color w:val="auto"/>
          <w:sz w:val="24"/>
          <w:szCs w:val="24"/>
        </w:rPr>
        <w:t>1.163.533,44</w:t>
      </w:r>
      <w:r w:rsidR="00786882" w:rsidRPr="00E815F2">
        <w:rPr>
          <w:rFonts w:ascii="Arial" w:hAnsi="Arial" w:cs="Arial"/>
          <w:b w:val="0"/>
          <w:i w:val="0"/>
          <w:color w:val="auto"/>
          <w:sz w:val="24"/>
          <w:szCs w:val="24"/>
        </w:rPr>
        <w:t>,</w:t>
      </w:r>
      <w:r w:rsidR="00786882" w:rsidRPr="00EE23A7">
        <w:rPr>
          <w:rFonts w:ascii="Arial" w:hAnsi="Arial" w:cs="Arial"/>
          <w:b w:val="0"/>
          <w:i w:val="0"/>
          <w:color w:val="auto"/>
          <w:sz w:val="24"/>
          <w:szCs w:val="24"/>
        </w:rPr>
        <w:t xml:space="preserve"> podendo ser capitalizad</w:t>
      </w:r>
      <w:r w:rsidR="005D60FA">
        <w:rPr>
          <w:rFonts w:ascii="Arial" w:hAnsi="Arial" w:cs="Arial"/>
          <w:b w:val="0"/>
          <w:i w:val="0"/>
          <w:color w:val="auto"/>
          <w:sz w:val="24"/>
          <w:szCs w:val="24"/>
        </w:rPr>
        <w:t>o ou distribuído a critério da a</w:t>
      </w:r>
      <w:r w:rsidR="00786882" w:rsidRPr="00EE23A7">
        <w:rPr>
          <w:rFonts w:ascii="Arial" w:hAnsi="Arial" w:cs="Arial"/>
          <w:b w:val="0"/>
          <w:i w:val="0"/>
          <w:color w:val="auto"/>
          <w:sz w:val="24"/>
          <w:szCs w:val="24"/>
        </w:rPr>
        <w:t>ssembl</w:t>
      </w:r>
      <w:r w:rsidRPr="00EE23A7">
        <w:rPr>
          <w:rFonts w:ascii="Arial" w:hAnsi="Arial" w:cs="Arial"/>
          <w:b w:val="0"/>
          <w:i w:val="0"/>
          <w:color w:val="auto"/>
          <w:sz w:val="24"/>
          <w:szCs w:val="24"/>
        </w:rPr>
        <w:t xml:space="preserve">eia </w:t>
      </w:r>
      <w:r w:rsidR="005D60FA">
        <w:rPr>
          <w:rFonts w:ascii="Arial" w:hAnsi="Arial" w:cs="Arial"/>
          <w:b w:val="0"/>
          <w:i w:val="0"/>
          <w:color w:val="auto"/>
          <w:sz w:val="24"/>
          <w:szCs w:val="24"/>
        </w:rPr>
        <w:t>g</w:t>
      </w:r>
      <w:r w:rsidRPr="00EE23A7">
        <w:rPr>
          <w:rFonts w:ascii="Arial" w:hAnsi="Arial" w:cs="Arial"/>
          <w:b w:val="0"/>
          <w:i w:val="0"/>
          <w:color w:val="auto"/>
          <w:sz w:val="24"/>
          <w:szCs w:val="24"/>
        </w:rPr>
        <w:t>eral.</w:t>
      </w:r>
    </w:p>
    <w:p w14:paraId="3A484E10" w14:textId="77777777" w:rsidR="00FA129F" w:rsidRDefault="00FA129F" w:rsidP="00AB4C7B">
      <w:pPr>
        <w:jc w:val="both"/>
        <w:rPr>
          <w:rFonts w:ascii="Arial" w:hAnsi="Arial" w:cs="Arial"/>
          <w:i w:val="0"/>
          <w:color w:val="auto"/>
          <w:sz w:val="24"/>
          <w:szCs w:val="24"/>
        </w:rPr>
      </w:pPr>
    </w:p>
    <w:p w14:paraId="02E785FF" w14:textId="77777777" w:rsidR="00C27D90" w:rsidRPr="00487BD0" w:rsidRDefault="00FA1B5E" w:rsidP="00AB4C7B">
      <w:pPr>
        <w:jc w:val="both"/>
        <w:rPr>
          <w:rFonts w:ascii="Arial" w:hAnsi="Arial" w:cs="Arial"/>
          <w:i w:val="0"/>
          <w:sz w:val="24"/>
          <w:szCs w:val="24"/>
        </w:rPr>
      </w:pPr>
      <w:r>
        <w:rPr>
          <w:rFonts w:ascii="Arial" w:hAnsi="Arial" w:cs="Arial"/>
          <w:i w:val="0"/>
          <w:color w:val="auto"/>
          <w:sz w:val="24"/>
          <w:szCs w:val="24"/>
        </w:rPr>
        <w:t>4.25</w:t>
      </w:r>
      <w:r w:rsidR="00C27D90" w:rsidRPr="00487BD0">
        <w:rPr>
          <w:rFonts w:ascii="Arial" w:hAnsi="Arial" w:cs="Arial"/>
          <w:i w:val="0"/>
          <w:color w:val="auto"/>
          <w:sz w:val="24"/>
          <w:szCs w:val="24"/>
        </w:rPr>
        <w:t xml:space="preserve"> </w:t>
      </w:r>
      <w:r w:rsidR="00C27D90" w:rsidRPr="00487BD0">
        <w:rPr>
          <w:rFonts w:ascii="Arial" w:hAnsi="Arial" w:cs="Arial"/>
          <w:i w:val="0"/>
          <w:sz w:val="24"/>
          <w:szCs w:val="24"/>
        </w:rPr>
        <w:t>Efeitos das Mudanças nas Taxas de Câmbio e Conversão de Demonstrações Contábeis</w:t>
      </w:r>
    </w:p>
    <w:p w14:paraId="070C345F" w14:textId="77777777" w:rsidR="00F46A21" w:rsidRPr="00487BD0" w:rsidRDefault="00F46A21" w:rsidP="00AB4C7B">
      <w:pPr>
        <w:jc w:val="both"/>
        <w:rPr>
          <w:rFonts w:ascii="Arial" w:hAnsi="Arial" w:cs="Arial"/>
          <w:i w:val="0"/>
          <w:sz w:val="24"/>
          <w:szCs w:val="24"/>
        </w:rPr>
      </w:pPr>
    </w:p>
    <w:p w14:paraId="7A41E4D8" w14:textId="77777777" w:rsidR="00B53CDD" w:rsidRPr="009D3D8B" w:rsidRDefault="00F46A21" w:rsidP="00AB4C7B">
      <w:pPr>
        <w:jc w:val="both"/>
        <w:rPr>
          <w:rFonts w:ascii="Arial" w:hAnsi="Arial" w:cs="Arial"/>
          <w:b w:val="0"/>
          <w:i w:val="0"/>
          <w:sz w:val="24"/>
          <w:szCs w:val="24"/>
        </w:rPr>
      </w:pPr>
      <w:r w:rsidRPr="00487BD0">
        <w:rPr>
          <w:rFonts w:ascii="Arial" w:hAnsi="Arial" w:cs="Arial"/>
          <w:b w:val="0"/>
          <w:i w:val="0"/>
          <w:sz w:val="24"/>
          <w:szCs w:val="24"/>
        </w:rPr>
        <w:t>As operações de importação e exportação realizadas em moeda estrangeira são convertidas para a moeda funcional mediante a utilização da taxa de câmbio divulgada pelo BACEN – Banco Central do Brasil e pela RFB – Receita Federal do Brasil. Os ganhos e perdas com variação cambial n</w:t>
      </w:r>
      <w:r w:rsidR="00655D96">
        <w:rPr>
          <w:rFonts w:ascii="Arial" w:hAnsi="Arial" w:cs="Arial"/>
          <w:b w:val="0"/>
          <w:i w:val="0"/>
          <w:sz w:val="24"/>
          <w:szCs w:val="24"/>
        </w:rPr>
        <w:t>a aplicação das taxas de câmbio</w:t>
      </w:r>
      <w:r w:rsidR="00BA05FF">
        <w:rPr>
          <w:rFonts w:ascii="Arial" w:hAnsi="Arial" w:cs="Arial"/>
          <w:b w:val="0"/>
          <w:i w:val="0"/>
          <w:sz w:val="24"/>
          <w:szCs w:val="24"/>
        </w:rPr>
        <w:t>,</w:t>
      </w:r>
      <w:r w:rsidRPr="00487BD0">
        <w:rPr>
          <w:rFonts w:ascii="Arial" w:hAnsi="Arial" w:cs="Arial"/>
          <w:b w:val="0"/>
          <w:i w:val="0"/>
          <w:sz w:val="24"/>
          <w:szCs w:val="24"/>
        </w:rPr>
        <w:t xml:space="preserve"> sobre os ativos e passivos</w:t>
      </w:r>
      <w:r w:rsidR="00BA05FF">
        <w:rPr>
          <w:rFonts w:ascii="Arial" w:hAnsi="Arial" w:cs="Arial"/>
          <w:b w:val="0"/>
          <w:i w:val="0"/>
          <w:sz w:val="24"/>
          <w:szCs w:val="24"/>
        </w:rPr>
        <w:t>,</w:t>
      </w:r>
      <w:r w:rsidRPr="00487BD0">
        <w:rPr>
          <w:rFonts w:ascii="Arial" w:hAnsi="Arial" w:cs="Arial"/>
          <w:b w:val="0"/>
          <w:i w:val="0"/>
          <w:sz w:val="24"/>
          <w:szCs w:val="24"/>
        </w:rPr>
        <w:t xml:space="preserve"> são reconhecidos como receitas e despesas financeiras</w:t>
      </w:r>
      <w:r w:rsidR="00655D96">
        <w:rPr>
          <w:rFonts w:ascii="Arial" w:hAnsi="Arial" w:cs="Arial"/>
          <w:b w:val="0"/>
          <w:i w:val="0"/>
          <w:sz w:val="24"/>
          <w:szCs w:val="24"/>
        </w:rPr>
        <w:t xml:space="preserve"> </w:t>
      </w:r>
      <w:r w:rsidR="00655D96" w:rsidRPr="009D3D8B">
        <w:rPr>
          <w:rFonts w:ascii="Arial" w:hAnsi="Arial" w:cs="Arial"/>
          <w:b w:val="0"/>
          <w:i w:val="0"/>
          <w:sz w:val="24"/>
          <w:szCs w:val="24"/>
        </w:rPr>
        <w:t>do exercício</w:t>
      </w:r>
      <w:r w:rsidRPr="009D3D8B">
        <w:rPr>
          <w:rFonts w:ascii="Arial" w:hAnsi="Arial" w:cs="Arial"/>
          <w:b w:val="0"/>
          <w:i w:val="0"/>
          <w:sz w:val="24"/>
          <w:szCs w:val="24"/>
        </w:rPr>
        <w:t>.</w:t>
      </w:r>
    </w:p>
    <w:p w14:paraId="590B67D0" w14:textId="77777777" w:rsidR="00DE4DCD" w:rsidRDefault="00DE4DCD" w:rsidP="00AB4C7B">
      <w:pPr>
        <w:jc w:val="both"/>
        <w:rPr>
          <w:rFonts w:ascii="Arial" w:hAnsi="Arial" w:cs="Arial"/>
          <w:i w:val="0"/>
          <w:color w:val="auto"/>
          <w:sz w:val="24"/>
          <w:szCs w:val="24"/>
          <w:highlight w:val="red"/>
        </w:rPr>
      </w:pPr>
    </w:p>
    <w:p w14:paraId="771DF559" w14:textId="28BF96DD" w:rsidR="00C27D90" w:rsidRPr="00487BD0" w:rsidRDefault="00FA1B5E" w:rsidP="00AB4C7B">
      <w:pPr>
        <w:jc w:val="both"/>
        <w:rPr>
          <w:rFonts w:ascii="Arial" w:hAnsi="Arial" w:cs="Arial"/>
          <w:i w:val="0"/>
          <w:sz w:val="24"/>
          <w:szCs w:val="24"/>
        </w:rPr>
      </w:pPr>
      <w:r>
        <w:rPr>
          <w:rFonts w:ascii="Arial" w:hAnsi="Arial" w:cs="Arial"/>
          <w:i w:val="0"/>
          <w:color w:val="auto"/>
          <w:sz w:val="24"/>
          <w:szCs w:val="24"/>
        </w:rPr>
        <w:lastRenderedPageBreak/>
        <w:t>4.26</w:t>
      </w:r>
      <w:r w:rsidR="00C27D90" w:rsidRPr="00487BD0">
        <w:rPr>
          <w:rFonts w:ascii="Arial" w:hAnsi="Arial" w:cs="Arial"/>
          <w:i w:val="0"/>
          <w:color w:val="auto"/>
          <w:sz w:val="24"/>
          <w:szCs w:val="24"/>
        </w:rPr>
        <w:t xml:space="preserve"> </w:t>
      </w:r>
      <w:r w:rsidR="00C27D90" w:rsidRPr="00487BD0">
        <w:rPr>
          <w:rFonts w:ascii="Arial" w:hAnsi="Arial" w:cs="Arial"/>
          <w:i w:val="0"/>
          <w:sz w:val="24"/>
          <w:szCs w:val="24"/>
        </w:rPr>
        <w:t>Realização de Reservas</w:t>
      </w:r>
    </w:p>
    <w:p w14:paraId="535A6026" w14:textId="77777777" w:rsidR="00655D96" w:rsidRDefault="00655D96" w:rsidP="00AB4C7B">
      <w:pPr>
        <w:jc w:val="both"/>
        <w:rPr>
          <w:rFonts w:ascii="Arial" w:hAnsi="Arial" w:cs="Arial"/>
          <w:b w:val="0"/>
          <w:i w:val="0"/>
          <w:sz w:val="24"/>
          <w:szCs w:val="24"/>
        </w:rPr>
      </w:pPr>
    </w:p>
    <w:p w14:paraId="4D2785B8" w14:textId="77777777" w:rsidR="00655D96" w:rsidRPr="009D3D8B" w:rsidRDefault="00655D96" w:rsidP="00AB4C7B">
      <w:pPr>
        <w:jc w:val="both"/>
        <w:rPr>
          <w:rFonts w:ascii="Arial" w:hAnsi="Arial" w:cs="Arial"/>
          <w:b w:val="0"/>
          <w:i w:val="0"/>
          <w:sz w:val="24"/>
          <w:szCs w:val="24"/>
        </w:rPr>
      </w:pPr>
      <w:r w:rsidRPr="009D3D8B">
        <w:rPr>
          <w:rFonts w:ascii="Arial" w:hAnsi="Arial" w:cs="Arial"/>
          <w:b w:val="0"/>
          <w:i w:val="0"/>
          <w:sz w:val="24"/>
          <w:szCs w:val="24"/>
        </w:rPr>
        <w:t xml:space="preserve">A parcela da reserva de reavaliação realizada, no valor de R$ </w:t>
      </w:r>
      <w:r w:rsidRPr="00E815F2">
        <w:rPr>
          <w:rFonts w:ascii="Arial" w:hAnsi="Arial" w:cs="Arial"/>
          <w:b w:val="0"/>
          <w:i w:val="0"/>
          <w:sz w:val="24"/>
          <w:szCs w:val="24"/>
        </w:rPr>
        <w:t>1.702.570,34,</w:t>
      </w:r>
      <w:r w:rsidRPr="00EE23A7">
        <w:rPr>
          <w:rFonts w:ascii="Arial" w:hAnsi="Arial" w:cs="Arial"/>
          <w:i w:val="0"/>
          <w:sz w:val="24"/>
          <w:szCs w:val="24"/>
        </w:rPr>
        <w:t xml:space="preserve"> </w:t>
      </w:r>
      <w:r w:rsidRPr="009D3D8B">
        <w:rPr>
          <w:rFonts w:ascii="Arial" w:hAnsi="Arial" w:cs="Arial"/>
          <w:b w:val="0"/>
          <w:i w:val="0"/>
          <w:sz w:val="24"/>
          <w:szCs w:val="24"/>
        </w:rPr>
        <w:t xml:space="preserve">foi revertida diretamente para a conta </w:t>
      </w:r>
      <w:r w:rsidR="000F3E2C" w:rsidRPr="009D3D8B">
        <w:rPr>
          <w:rFonts w:ascii="Arial" w:hAnsi="Arial" w:cs="Arial"/>
          <w:b w:val="0"/>
          <w:i w:val="0"/>
          <w:sz w:val="24"/>
          <w:szCs w:val="24"/>
        </w:rPr>
        <w:t xml:space="preserve">de </w:t>
      </w:r>
      <w:r w:rsidRPr="009D3D8B">
        <w:rPr>
          <w:rFonts w:ascii="Arial" w:hAnsi="Arial" w:cs="Arial"/>
          <w:b w:val="0"/>
          <w:i w:val="0"/>
          <w:sz w:val="24"/>
          <w:szCs w:val="24"/>
        </w:rPr>
        <w:t>Demais Resultados Abrangentes.</w:t>
      </w:r>
    </w:p>
    <w:p w14:paraId="0041BD9D" w14:textId="77777777" w:rsidR="000F3E2C" w:rsidRDefault="000F3E2C" w:rsidP="00AB4C7B">
      <w:pPr>
        <w:jc w:val="both"/>
        <w:rPr>
          <w:rFonts w:ascii="Arial" w:hAnsi="Arial" w:cs="Arial"/>
          <w:bCs w:val="0"/>
          <w:i w:val="0"/>
          <w:color w:val="auto"/>
          <w:sz w:val="24"/>
          <w:szCs w:val="24"/>
        </w:rPr>
      </w:pPr>
    </w:p>
    <w:p w14:paraId="7513D45F" w14:textId="77777777" w:rsidR="00C27D90" w:rsidRPr="00487BD0" w:rsidRDefault="00F527C0" w:rsidP="00AB4C7B">
      <w:pPr>
        <w:jc w:val="both"/>
        <w:rPr>
          <w:rFonts w:ascii="Arial" w:hAnsi="Arial" w:cs="Arial"/>
          <w:bCs w:val="0"/>
          <w:i w:val="0"/>
          <w:color w:val="auto"/>
          <w:sz w:val="24"/>
          <w:szCs w:val="24"/>
        </w:rPr>
      </w:pPr>
      <w:r w:rsidRPr="00487BD0">
        <w:rPr>
          <w:rFonts w:ascii="Arial" w:hAnsi="Arial" w:cs="Arial"/>
          <w:bCs w:val="0"/>
          <w:i w:val="0"/>
          <w:color w:val="auto"/>
          <w:sz w:val="24"/>
          <w:szCs w:val="24"/>
        </w:rPr>
        <w:t>4.</w:t>
      </w:r>
      <w:r w:rsidR="00FA1B5E">
        <w:rPr>
          <w:rFonts w:ascii="Arial" w:hAnsi="Arial" w:cs="Arial"/>
          <w:bCs w:val="0"/>
          <w:i w:val="0"/>
          <w:color w:val="auto"/>
          <w:sz w:val="24"/>
          <w:szCs w:val="24"/>
        </w:rPr>
        <w:t>27</w:t>
      </w:r>
      <w:r w:rsidR="009C00AD" w:rsidRPr="00487BD0">
        <w:rPr>
          <w:rFonts w:ascii="Arial" w:hAnsi="Arial" w:cs="Arial"/>
          <w:bCs w:val="0"/>
          <w:i w:val="0"/>
          <w:color w:val="auto"/>
          <w:sz w:val="24"/>
          <w:szCs w:val="24"/>
        </w:rPr>
        <w:t xml:space="preserve"> Instrumentos Financeiros</w:t>
      </w:r>
    </w:p>
    <w:p w14:paraId="14C74464" w14:textId="77777777" w:rsidR="009C00AD" w:rsidRPr="00487BD0" w:rsidRDefault="009C00AD" w:rsidP="00AB4C7B">
      <w:pPr>
        <w:jc w:val="both"/>
        <w:rPr>
          <w:rFonts w:ascii="Arial" w:hAnsi="Arial" w:cs="Arial"/>
          <w:bCs w:val="0"/>
          <w:i w:val="0"/>
          <w:color w:val="auto"/>
          <w:sz w:val="24"/>
          <w:szCs w:val="24"/>
          <w:highlight w:val="red"/>
        </w:rPr>
      </w:pPr>
    </w:p>
    <w:p w14:paraId="3B976634" w14:textId="77777777" w:rsidR="0002559A" w:rsidRPr="00487BD0" w:rsidRDefault="005B692D">
      <w:pPr>
        <w:jc w:val="both"/>
        <w:rPr>
          <w:rFonts w:ascii="Arial" w:hAnsi="Arial" w:cs="Arial"/>
          <w:b w:val="0"/>
          <w:bCs w:val="0"/>
          <w:i w:val="0"/>
          <w:color w:val="auto"/>
          <w:sz w:val="24"/>
          <w:szCs w:val="24"/>
        </w:rPr>
      </w:pPr>
      <w:r w:rsidRPr="00487BD0">
        <w:rPr>
          <w:rFonts w:ascii="Arial" w:hAnsi="Arial" w:cs="Arial"/>
          <w:b w:val="0"/>
          <w:bCs w:val="0"/>
          <w:i w:val="0"/>
          <w:color w:val="auto"/>
          <w:sz w:val="24"/>
          <w:szCs w:val="24"/>
        </w:rPr>
        <w:t>Os instrumentos financeiros não derivativos, que incluem as disponibilidades, contas a receber, aplicações financeiras, obrigações com fornecedores, contas a pagar, empréstimos e financiamentos e</w:t>
      </w:r>
      <w:r w:rsidR="000F3E2C">
        <w:rPr>
          <w:rFonts w:ascii="Arial" w:hAnsi="Arial" w:cs="Arial"/>
          <w:b w:val="0"/>
          <w:bCs w:val="0"/>
          <w:i w:val="0"/>
          <w:color w:val="auto"/>
          <w:sz w:val="24"/>
          <w:szCs w:val="24"/>
        </w:rPr>
        <w:t>,</w:t>
      </w:r>
      <w:r w:rsidRPr="00487BD0">
        <w:rPr>
          <w:rFonts w:ascii="Arial" w:hAnsi="Arial" w:cs="Arial"/>
          <w:b w:val="0"/>
          <w:bCs w:val="0"/>
          <w:i w:val="0"/>
          <w:color w:val="auto"/>
          <w:sz w:val="24"/>
          <w:szCs w:val="24"/>
        </w:rPr>
        <w:t xml:space="preserve"> outras obrigações a pagar, foram </w:t>
      </w:r>
      <w:r w:rsidR="003F12DB">
        <w:rPr>
          <w:rFonts w:ascii="Arial" w:hAnsi="Arial" w:cs="Arial"/>
          <w:b w:val="0"/>
          <w:bCs w:val="0"/>
          <w:i w:val="0"/>
          <w:color w:val="auto"/>
          <w:sz w:val="24"/>
          <w:szCs w:val="24"/>
        </w:rPr>
        <w:t>mensurados</w:t>
      </w:r>
      <w:r w:rsidRPr="00487BD0">
        <w:rPr>
          <w:rFonts w:ascii="Arial" w:hAnsi="Arial" w:cs="Arial"/>
          <w:b w:val="0"/>
          <w:bCs w:val="0"/>
          <w:i w:val="0"/>
          <w:color w:val="auto"/>
          <w:sz w:val="24"/>
          <w:szCs w:val="24"/>
        </w:rPr>
        <w:t xml:space="preserve"> pelo se</w:t>
      </w:r>
      <w:r w:rsidR="009A330A">
        <w:rPr>
          <w:rFonts w:ascii="Arial" w:hAnsi="Arial" w:cs="Arial"/>
          <w:b w:val="0"/>
          <w:bCs w:val="0"/>
          <w:i w:val="0"/>
          <w:color w:val="auto"/>
          <w:sz w:val="24"/>
          <w:szCs w:val="24"/>
        </w:rPr>
        <w:t>u valor justo</w:t>
      </w:r>
      <w:r w:rsidRPr="00487BD0">
        <w:rPr>
          <w:rFonts w:ascii="Arial" w:hAnsi="Arial" w:cs="Arial"/>
          <w:b w:val="0"/>
          <w:bCs w:val="0"/>
          <w:i w:val="0"/>
          <w:color w:val="auto"/>
          <w:sz w:val="24"/>
          <w:szCs w:val="24"/>
        </w:rPr>
        <w:t xml:space="preserve"> </w:t>
      </w:r>
      <w:r w:rsidR="0002559A" w:rsidRPr="00487BD0">
        <w:rPr>
          <w:rFonts w:ascii="Arial" w:hAnsi="Arial" w:cs="Arial"/>
          <w:b w:val="0"/>
          <w:bCs w:val="0"/>
          <w:i w:val="0"/>
          <w:color w:val="auto"/>
          <w:sz w:val="24"/>
          <w:szCs w:val="24"/>
        </w:rPr>
        <w:t>e os reflexos reconhecidos no resultado do exercício.</w:t>
      </w:r>
    </w:p>
    <w:p w14:paraId="3A38A35F" w14:textId="77777777" w:rsidR="00276584" w:rsidRPr="00487BD0" w:rsidRDefault="00276584" w:rsidP="00AB4C7B">
      <w:pPr>
        <w:jc w:val="both"/>
        <w:rPr>
          <w:rFonts w:ascii="Arial" w:hAnsi="Arial" w:cs="Arial"/>
          <w:i w:val="0"/>
          <w:sz w:val="24"/>
          <w:szCs w:val="24"/>
          <w:highlight w:val="red"/>
        </w:rPr>
      </w:pPr>
    </w:p>
    <w:p w14:paraId="29E03C1E" w14:textId="77777777" w:rsidR="00C27D90" w:rsidRPr="00487BD0" w:rsidRDefault="00FA1B5E" w:rsidP="00AB4C7B">
      <w:pPr>
        <w:jc w:val="both"/>
        <w:rPr>
          <w:rFonts w:ascii="Arial" w:hAnsi="Arial" w:cs="Arial"/>
          <w:i w:val="0"/>
          <w:sz w:val="24"/>
          <w:szCs w:val="24"/>
        </w:rPr>
      </w:pPr>
      <w:r>
        <w:rPr>
          <w:rFonts w:ascii="Arial" w:hAnsi="Arial" w:cs="Arial"/>
          <w:i w:val="0"/>
          <w:sz w:val="24"/>
          <w:szCs w:val="24"/>
        </w:rPr>
        <w:t>4.28</w:t>
      </w:r>
      <w:r w:rsidR="00F527C0" w:rsidRPr="00487BD0">
        <w:rPr>
          <w:rFonts w:ascii="Arial" w:hAnsi="Arial" w:cs="Arial"/>
          <w:i w:val="0"/>
          <w:sz w:val="24"/>
          <w:szCs w:val="24"/>
        </w:rPr>
        <w:t xml:space="preserve"> Circulantes e N</w:t>
      </w:r>
      <w:r w:rsidR="00C27D90" w:rsidRPr="00487BD0">
        <w:rPr>
          <w:rFonts w:ascii="Arial" w:hAnsi="Arial" w:cs="Arial"/>
          <w:i w:val="0"/>
          <w:sz w:val="24"/>
          <w:szCs w:val="24"/>
        </w:rPr>
        <w:t>ão Circulantes</w:t>
      </w:r>
    </w:p>
    <w:p w14:paraId="1A6F251D" w14:textId="77777777" w:rsidR="00276584" w:rsidRPr="00487BD0" w:rsidRDefault="00276584" w:rsidP="00AB4C7B">
      <w:pPr>
        <w:jc w:val="both"/>
        <w:rPr>
          <w:rFonts w:ascii="Arial" w:hAnsi="Arial" w:cs="Arial"/>
          <w:i w:val="0"/>
          <w:sz w:val="24"/>
          <w:szCs w:val="24"/>
        </w:rPr>
      </w:pPr>
    </w:p>
    <w:p w14:paraId="34EF97B0" w14:textId="77777777" w:rsidR="00276584" w:rsidRPr="00487BD0" w:rsidRDefault="00276584" w:rsidP="00AB4C7B">
      <w:pPr>
        <w:jc w:val="both"/>
        <w:rPr>
          <w:rFonts w:ascii="Arial" w:hAnsi="Arial" w:cs="Arial"/>
          <w:b w:val="0"/>
          <w:i w:val="0"/>
          <w:sz w:val="24"/>
          <w:szCs w:val="24"/>
        </w:rPr>
      </w:pPr>
      <w:r w:rsidRPr="00487BD0">
        <w:rPr>
          <w:rFonts w:ascii="Arial" w:hAnsi="Arial" w:cs="Arial"/>
          <w:b w:val="0"/>
          <w:i w:val="0"/>
          <w:sz w:val="24"/>
          <w:szCs w:val="24"/>
        </w:rPr>
        <w:t>A classificação de ativos e passivos entre circulante e não circulante leva em consideração os prazos de vencimento, sendo registrados como não circulantes os valores com vencimentos superiores a 365 dias da data base das demonstrações contábeis.</w:t>
      </w:r>
    </w:p>
    <w:p w14:paraId="669AFFB8" w14:textId="77777777" w:rsidR="00C27D90" w:rsidRPr="00487BD0" w:rsidRDefault="00C27D90" w:rsidP="00AB4C7B">
      <w:pPr>
        <w:jc w:val="both"/>
        <w:rPr>
          <w:rFonts w:ascii="Arial" w:hAnsi="Arial" w:cs="Arial"/>
          <w:i w:val="0"/>
          <w:color w:val="auto"/>
          <w:sz w:val="24"/>
          <w:szCs w:val="24"/>
        </w:rPr>
      </w:pPr>
    </w:p>
    <w:p w14:paraId="63512C4E" w14:textId="77777777" w:rsidR="009C00AD" w:rsidRPr="00432E3B" w:rsidRDefault="00EF3D78" w:rsidP="00AB4C7B">
      <w:pPr>
        <w:jc w:val="both"/>
        <w:rPr>
          <w:rFonts w:ascii="Arial" w:hAnsi="Arial" w:cs="Arial"/>
          <w:i w:val="0"/>
          <w:color w:val="auto"/>
          <w:sz w:val="24"/>
          <w:szCs w:val="24"/>
        </w:rPr>
      </w:pPr>
      <w:r w:rsidRPr="00432E3B">
        <w:rPr>
          <w:rFonts w:ascii="Arial" w:hAnsi="Arial" w:cs="Arial"/>
          <w:i w:val="0"/>
          <w:color w:val="auto"/>
          <w:sz w:val="24"/>
          <w:szCs w:val="24"/>
        </w:rPr>
        <w:t xml:space="preserve">NOTA </w:t>
      </w:r>
      <w:r w:rsidR="00064044" w:rsidRPr="00432E3B">
        <w:rPr>
          <w:rFonts w:ascii="Arial" w:hAnsi="Arial" w:cs="Arial"/>
          <w:i w:val="0"/>
          <w:color w:val="auto"/>
          <w:sz w:val="24"/>
          <w:szCs w:val="24"/>
        </w:rPr>
        <w:t>5</w:t>
      </w:r>
      <w:r w:rsidR="00115AFA" w:rsidRPr="00432E3B">
        <w:rPr>
          <w:rFonts w:ascii="Arial" w:hAnsi="Arial" w:cs="Arial"/>
          <w:i w:val="0"/>
          <w:color w:val="auto"/>
          <w:sz w:val="24"/>
          <w:szCs w:val="24"/>
        </w:rPr>
        <w:t xml:space="preserve"> </w:t>
      </w:r>
      <w:r w:rsidR="00064044" w:rsidRPr="00432E3B">
        <w:rPr>
          <w:rFonts w:ascii="Arial" w:hAnsi="Arial" w:cs="Arial"/>
          <w:i w:val="0"/>
          <w:color w:val="auto"/>
          <w:sz w:val="24"/>
          <w:szCs w:val="24"/>
        </w:rPr>
        <w:t>–</w:t>
      </w:r>
      <w:r w:rsidR="00115AFA" w:rsidRPr="00432E3B">
        <w:rPr>
          <w:rFonts w:ascii="Arial" w:hAnsi="Arial" w:cs="Arial"/>
          <w:i w:val="0"/>
          <w:color w:val="auto"/>
          <w:sz w:val="24"/>
          <w:szCs w:val="24"/>
        </w:rPr>
        <w:t xml:space="preserve"> </w:t>
      </w:r>
      <w:r w:rsidR="00FC20F9" w:rsidRPr="00432E3B">
        <w:rPr>
          <w:rFonts w:ascii="Arial" w:hAnsi="Arial" w:cs="Arial"/>
          <w:i w:val="0"/>
          <w:color w:val="auto"/>
          <w:sz w:val="24"/>
          <w:szCs w:val="24"/>
        </w:rPr>
        <w:t>DETALHAMENTO</w:t>
      </w:r>
      <w:r w:rsidR="00064044" w:rsidRPr="00432E3B">
        <w:rPr>
          <w:rFonts w:ascii="Arial" w:hAnsi="Arial" w:cs="Arial"/>
          <w:i w:val="0"/>
          <w:color w:val="auto"/>
          <w:sz w:val="24"/>
          <w:szCs w:val="24"/>
        </w:rPr>
        <w:t xml:space="preserve"> DE SALDOS</w:t>
      </w:r>
    </w:p>
    <w:p w14:paraId="3C1D8CD8" w14:textId="77777777" w:rsidR="00743098" w:rsidRPr="00432E3B" w:rsidRDefault="00743098" w:rsidP="00AB4C7B">
      <w:pPr>
        <w:jc w:val="both"/>
        <w:rPr>
          <w:rFonts w:ascii="Arial" w:hAnsi="Arial" w:cs="Arial"/>
          <w:i w:val="0"/>
          <w:color w:val="auto"/>
          <w:sz w:val="24"/>
          <w:szCs w:val="24"/>
        </w:rPr>
      </w:pPr>
    </w:p>
    <w:p w14:paraId="54B11282" w14:textId="77777777" w:rsidR="00060D36" w:rsidRPr="00432E3B" w:rsidRDefault="00FA1B5E" w:rsidP="00127ED2">
      <w:pPr>
        <w:jc w:val="both"/>
        <w:rPr>
          <w:rFonts w:ascii="Arial" w:hAnsi="Arial" w:cs="Arial"/>
          <w:i w:val="0"/>
          <w:color w:val="auto"/>
          <w:sz w:val="24"/>
          <w:szCs w:val="24"/>
        </w:rPr>
      </w:pPr>
      <w:r w:rsidRPr="00432E3B">
        <w:rPr>
          <w:rFonts w:ascii="Arial" w:hAnsi="Arial" w:cs="Arial"/>
          <w:i w:val="0"/>
          <w:color w:val="auto"/>
          <w:sz w:val="24"/>
          <w:szCs w:val="24"/>
        </w:rPr>
        <w:t>5.1</w:t>
      </w:r>
      <w:r w:rsidR="00060D36" w:rsidRPr="00432E3B">
        <w:rPr>
          <w:rFonts w:ascii="Arial" w:hAnsi="Arial" w:cs="Arial"/>
          <w:i w:val="0"/>
          <w:color w:val="auto"/>
          <w:sz w:val="24"/>
          <w:szCs w:val="24"/>
        </w:rPr>
        <w:t xml:space="preserve"> Aplicações Financeiras</w:t>
      </w:r>
    </w:p>
    <w:p w14:paraId="281FEF7A" w14:textId="77777777" w:rsidR="005568C7" w:rsidRPr="00432E3B" w:rsidRDefault="005568C7" w:rsidP="00127ED2">
      <w:pPr>
        <w:jc w:val="both"/>
        <w:rPr>
          <w:rFonts w:ascii="Arial" w:hAnsi="Arial" w:cs="Arial"/>
          <w:b w:val="0"/>
          <w:i w:val="0"/>
          <w:color w:val="auto"/>
          <w:sz w:val="24"/>
          <w:szCs w:val="24"/>
        </w:rPr>
      </w:pPr>
    </w:p>
    <w:p w14:paraId="041C6FA7" w14:textId="22811BC0" w:rsidR="00826BF0" w:rsidRPr="00432E3B" w:rsidRDefault="005568C7" w:rsidP="00127ED2">
      <w:pPr>
        <w:spacing w:after="120"/>
        <w:jc w:val="both"/>
        <w:rPr>
          <w:rFonts w:ascii="Arial" w:hAnsi="Arial" w:cs="Arial"/>
          <w:b w:val="0"/>
          <w:i w:val="0"/>
          <w:color w:val="auto"/>
          <w:sz w:val="24"/>
          <w:szCs w:val="24"/>
        </w:rPr>
      </w:pPr>
      <w:r w:rsidRPr="00432E3B">
        <w:rPr>
          <w:rFonts w:ascii="Arial" w:hAnsi="Arial" w:cs="Arial"/>
          <w:b w:val="0"/>
          <w:i w:val="0"/>
          <w:color w:val="auto"/>
          <w:sz w:val="24"/>
          <w:szCs w:val="24"/>
        </w:rPr>
        <w:t>As aplicações financeiras estão assim distribuídas</w:t>
      </w:r>
      <w:r w:rsidR="00C50C09" w:rsidRPr="00432E3B">
        <w:rPr>
          <w:rFonts w:ascii="Arial" w:hAnsi="Arial" w:cs="Arial"/>
          <w:b w:val="0"/>
          <w:i w:val="0"/>
          <w:color w:val="auto"/>
          <w:sz w:val="24"/>
          <w:szCs w:val="24"/>
        </w:rPr>
        <w:t>:</w:t>
      </w:r>
    </w:p>
    <w:tbl>
      <w:tblPr>
        <w:tblW w:w="9768" w:type="dxa"/>
        <w:tblCellMar>
          <w:left w:w="70" w:type="dxa"/>
          <w:right w:w="70" w:type="dxa"/>
        </w:tblCellMar>
        <w:tblLook w:val="04A0" w:firstRow="1" w:lastRow="0" w:firstColumn="1" w:lastColumn="0" w:noHBand="0" w:noVBand="1"/>
      </w:tblPr>
      <w:tblGrid>
        <w:gridCol w:w="5240"/>
        <w:gridCol w:w="2268"/>
        <w:gridCol w:w="2260"/>
      </w:tblGrid>
      <w:tr w:rsidR="00CD4AAD" w:rsidRPr="00432E3B" w14:paraId="63518076" w14:textId="50F58E0B" w:rsidTr="00CD4AAD">
        <w:trPr>
          <w:trHeight w:val="315"/>
        </w:trPr>
        <w:tc>
          <w:tcPr>
            <w:tcW w:w="52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775D446" w14:textId="77777777" w:rsidR="00CD4AAD" w:rsidRPr="00432E3B" w:rsidRDefault="00CD4AAD" w:rsidP="00CD4AAD">
            <w:pPr>
              <w:jc w:val="center"/>
              <w:rPr>
                <w:rFonts w:ascii="Arial" w:hAnsi="Arial" w:cs="Arial"/>
                <w:i w:val="0"/>
                <w:iCs w:val="0"/>
                <w:sz w:val="20"/>
                <w:szCs w:val="24"/>
              </w:rPr>
            </w:pPr>
            <w:r w:rsidRPr="00432E3B">
              <w:rPr>
                <w:rFonts w:ascii="Arial" w:hAnsi="Arial" w:cs="Arial"/>
                <w:i w:val="0"/>
                <w:iCs w:val="0"/>
                <w:sz w:val="20"/>
                <w:szCs w:val="24"/>
              </w:rPr>
              <w:t>Aplicações Financeiras</w:t>
            </w:r>
          </w:p>
        </w:tc>
        <w:tc>
          <w:tcPr>
            <w:tcW w:w="226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7E5D7B56" w14:textId="5FD0FBD1" w:rsidR="00CD4AAD" w:rsidRPr="00432E3B" w:rsidRDefault="00CD4AAD" w:rsidP="00CD4AAD">
            <w:pPr>
              <w:jc w:val="center"/>
              <w:rPr>
                <w:rFonts w:ascii="Arial" w:hAnsi="Arial" w:cs="Arial"/>
                <w:i w:val="0"/>
                <w:iCs w:val="0"/>
                <w:sz w:val="20"/>
                <w:szCs w:val="24"/>
              </w:rPr>
            </w:pPr>
            <w:r>
              <w:rPr>
                <w:rFonts w:ascii="Arial" w:hAnsi="Arial" w:cs="Arial"/>
                <w:i w:val="0"/>
                <w:iCs w:val="0"/>
                <w:sz w:val="20"/>
                <w:szCs w:val="24"/>
              </w:rPr>
              <w:t>2017</w:t>
            </w:r>
          </w:p>
        </w:tc>
        <w:tc>
          <w:tcPr>
            <w:tcW w:w="2260" w:type="dxa"/>
            <w:tcBorders>
              <w:top w:val="single" w:sz="4" w:space="0" w:color="auto"/>
              <w:left w:val="nil"/>
              <w:bottom w:val="single" w:sz="4" w:space="0" w:color="auto"/>
              <w:right w:val="single" w:sz="4" w:space="0" w:color="auto"/>
            </w:tcBorders>
            <w:shd w:val="clear" w:color="auto" w:fill="C6D9F1" w:themeFill="text2" w:themeFillTint="33"/>
            <w:vAlign w:val="center"/>
          </w:tcPr>
          <w:p w14:paraId="34D731BF" w14:textId="2AE4D1CF" w:rsidR="00CD4AAD" w:rsidRDefault="00CD4AAD" w:rsidP="00CD4AAD">
            <w:pPr>
              <w:jc w:val="center"/>
              <w:rPr>
                <w:rFonts w:ascii="Arial" w:hAnsi="Arial" w:cs="Arial"/>
                <w:i w:val="0"/>
                <w:iCs w:val="0"/>
                <w:sz w:val="20"/>
                <w:szCs w:val="24"/>
              </w:rPr>
            </w:pPr>
            <w:r>
              <w:rPr>
                <w:rFonts w:ascii="Arial" w:hAnsi="Arial" w:cs="Arial"/>
                <w:i w:val="0"/>
                <w:iCs w:val="0"/>
                <w:sz w:val="20"/>
                <w:szCs w:val="24"/>
              </w:rPr>
              <w:t>2016</w:t>
            </w:r>
          </w:p>
        </w:tc>
      </w:tr>
      <w:tr w:rsidR="00CD4AAD" w:rsidRPr="00432E3B" w14:paraId="63DF610D" w14:textId="64D90E4C" w:rsidTr="00CD4AAD">
        <w:trPr>
          <w:trHeight w:val="300"/>
        </w:trPr>
        <w:tc>
          <w:tcPr>
            <w:tcW w:w="5240" w:type="dxa"/>
            <w:tcBorders>
              <w:top w:val="single" w:sz="4" w:space="0" w:color="auto"/>
              <w:left w:val="single" w:sz="4" w:space="0" w:color="auto"/>
              <w:right w:val="single" w:sz="4" w:space="0" w:color="auto"/>
            </w:tcBorders>
            <w:shd w:val="clear" w:color="000000" w:fill="FFFFFF"/>
            <w:vAlign w:val="center"/>
          </w:tcPr>
          <w:p w14:paraId="48BA1033" w14:textId="77777777" w:rsidR="00CD4AAD" w:rsidRPr="00432E3B" w:rsidRDefault="00CD4AAD" w:rsidP="00CD4AAD">
            <w:pPr>
              <w:rPr>
                <w:rFonts w:ascii="Arial" w:hAnsi="Arial" w:cs="Arial"/>
                <w:b w:val="0"/>
                <w:bCs w:val="0"/>
                <w:i w:val="0"/>
                <w:iCs w:val="0"/>
                <w:sz w:val="20"/>
                <w:szCs w:val="24"/>
              </w:rPr>
            </w:pPr>
            <w:r w:rsidRPr="00432E3B">
              <w:rPr>
                <w:rFonts w:ascii="Arial" w:hAnsi="Arial" w:cs="Arial"/>
                <w:b w:val="0"/>
                <w:bCs w:val="0"/>
                <w:i w:val="0"/>
                <w:iCs w:val="0"/>
                <w:sz w:val="20"/>
                <w:szCs w:val="24"/>
              </w:rPr>
              <w:t>Banco Bradesco</w:t>
            </w:r>
          </w:p>
        </w:tc>
        <w:tc>
          <w:tcPr>
            <w:tcW w:w="2268" w:type="dxa"/>
            <w:tcBorders>
              <w:top w:val="single" w:sz="4" w:space="0" w:color="auto"/>
              <w:left w:val="single" w:sz="4" w:space="0" w:color="auto"/>
              <w:right w:val="single" w:sz="4" w:space="0" w:color="auto"/>
            </w:tcBorders>
            <w:shd w:val="clear" w:color="000000" w:fill="FFFFFF"/>
            <w:vAlign w:val="center"/>
          </w:tcPr>
          <w:p w14:paraId="250C4C7F" w14:textId="77777777" w:rsidR="00CD4AAD" w:rsidRPr="00432E3B" w:rsidRDefault="00CD4AAD" w:rsidP="00CD4AAD">
            <w:pPr>
              <w:jc w:val="right"/>
              <w:rPr>
                <w:rFonts w:ascii="Arial" w:hAnsi="Arial" w:cs="Arial"/>
                <w:b w:val="0"/>
                <w:bCs w:val="0"/>
                <w:i w:val="0"/>
                <w:iCs w:val="0"/>
                <w:color w:val="auto"/>
                <w:sz w:val="20"/>
                <w:szCs w:val="22"/>
              </w:rPr>
            </w:pPr>
            <w:r w:rsidRPr="00432E3B">
              <w:rPr>
                <w:rFonts w:ascii="Arial" w:hAnsi="Arial" w:cs="Arial"/>
                <w:b w:val="0"/>
                <w:bCs w:val="0"/>
                <w:i w:val="0"/>
                <w:iCs w:val="0"/>
                <w:sz w:val="20"/>
                <w:szCs w:val="24"/>
              </w:rPr>
              <w:t>20.772.825,58</w:t>
            </w:r>
          </w:p>
        </w:tc>
        <w:tc>
          <w:tcPr>
            <w:tcW w:w="2260" w:type="dxa"/>
            <w:tcBorders>
              <w:top w:val="single" w:sz="4" w:space="0" w:color="auto"/>
              <w:left w:val="single" w:sz="4" w:space="0" w:color="auto"/>
              <w:right w:val="single" w:sz="4" w:space="0" w:color="auto"/>
            </w:tcBorders>
            <w:shd w:val="clear" w:color="000000" w:fill="FFFFFF"/>
            <w:vAlign w:val="center"/>
          </w:tcPr>
          <w:p w14:paraId="08B8595B" w14:textId="26D7BC43" w:rsidR="00CD4AAD" w:rsidRDefault="00CD4AAD" w:rsidP="00CD4AAD">
            <w:pPr>
              <w:jc w:val="right"/>
              <w:rPr>
                <w:rFonts w:ascii="Arial" w:hAnsi="Arial" w:cs="Arial"/>
                <w:b w:val="0"/>
                <w:bCs w:val="0"/>
                <w:i w:val="0"/>
                <w:iCs w:val="0"/>
                <w:sz w:val="20"/>
                <w:szCs w:val="24"/>
              </w:rPr>
            </w:pPr>
            <w:r>
              <w:rPr>
                <w:rFonts w:ascii="Arial" w:hAnsi="Arial" w:cs="Arial"/>
                <w:b w:val="0"/>
                <w:bCs w:val="0"/>
                <w:i w:val="0"/>
                <w:iCs w:val="0"/>
                <w:sz w:val="20"/>
                <w:szCs w:val="24"/>
              </w:rPr>
              <w:t>27.690.383,48</w:t>
            </w:r>
          </w:p>
        </w:tc>
      </w:tr>
      <w:tr w:rsidR="00CD4AAD" w:rsidRPr="00432E3B" w14:paraId="77F31336" w14:textId="6F4E4B52" w:rsidTr="00CD4AAD">
        <w:trPr>
          <w:trHeight w:val="300"/>
        </w:trPr>
        <w:tc>
          <w:tcPr>
            <w:tcW w:w="5240" w:type="dxa"/>
            <w:tcBorders>
              <w:left w:val="single" w:sz="4" w:space="0" w:color="auto"/>
              <w:right w:val="single" w:sz="4" w:space="0" w:color="auto"/>
            </w:tcBorders>
            <w:shd w:val="clear" w:color="auto" w:fill="D9D9D9" w:themeFill="background1" w:themeFillShade="D9"/>
            <w:vAlign w:val="center"/>
          </w:tcPr>
          <w:p w14:paraId="0B9B236A" w14:textId="77777777" w:rsidR="00CD4AAD" w:rsidRPr="00432E3B" w:rsidRDefault="00CD4AAD" w:rsidP="00CD4AAD">
            <w:pPr>
              <w:rPr>
                <w:rFonts w:ascii="Arial" w:hAnsi="Arial" w:cs="Arial"/>
                <w:b w:val="0"/>
                <w:bCs w:val="0"/>
                <w:i w:val="0"/>
                <w:iCs w:val="0"/>
                <w:sz w:val="20"/>
                <w:szCs w:val="24"/>
              </w:rPr>
            </w:pPr>
            <w:r w:rsidRPr="00432E3B">
              <w:rPr>
                <w:rFonts w:ascii="Arial" w:hAnsi="Arial" w:cs="Arial"/>
                <w:b w:val="0"/>
                <w:bCs w:val="0"/>
                <w:i w:val="0"/>
                <w:iCs w:val="0"/>
                <w:sz w:val="20"/>
                <w:szCs w:val="24"/>
              </w:rPr>
              <w:t>Banco do Brasil</w:t>
            </w:r>
          </w:p>
        </w:tc>
        <w:tc>
          <w:tcPr>
            <w:tcW w:w="2268" w:type="dxa"/>
            <w:tcBorders>
              <w:left w:val="single" w:sz="4" w:space="0" w:color="auto"/>
              <w:right w:val="single" w:sz="4" w:space="0" w:color="auto"/>
            </w:tcBorders>
            <w:shd w:val="clear" w:color="auto" w:fill="D9D9D9" w:themeFill="background1" w:themeFillShade="D9"/>
            <w:vAlign w:val="center"/>
          </w:tcPr>
          <w:p w14:paraId="59AA5E5E" w14:textId="77777777" w:rsidR="00CD4AAD" w:rsidRPr="00432E3B" w:rsidRDefault="00CD4AAD" w:rsidP="00CD4AAD">
            <w:pPr>
              <w:jc w:val="right"/>
              <w:rPr>
                <w:rFonts w:ascii="Arial" w:hAnsi="Arial" w:cs="Arial"/>
                <w:b w:val="0"/>
                <w:bCs w:val="0"/>
                <w:i w:val="0"/>
                <w:iCs w:val="0"/>
                <w:sz w:val="20"/>
                <w:szCs w:val="24"/>
              </w:rPr>
            </w:pPr>
            <w:r w:rsidRPr="00432E3B">
              <w:rPr>
                <w:rFonts w:ascii="Arial" w:hAnsi="Arial" w:cs="Arial"/>
                <w:b w:val="0"/>
                <w:bCs w:val="0"/>
                <w:i w:val="0"/>
                <w:iCs w:val="0"/>
                <w:color w:val="auto"/>
                <w:sz w:val="20"/>
                <w:szCs w:val="22"/>
              </w:rPr>
              <w:t>93.999.546,43</w:t>
            </w:r>
          </w:p>
        </w:tc>
        <w:tc>
          <w:tcPr>
            <w:tcW w:w="2260" w:type="dxa"/>
            <w:tcBorders>
              <w:left w:val="single" w:sz="4" w:space="0" w:color="auto"/>
              <w:right w:val="single" w:sz="4" w:space="0" w:color="auto"/>
            </w:tcBorders>
            <w:shd w:val="clear" w:color="auto" w:fill="D9D9D9" w:themeFill="background1" w:themeFillShade="D9"/>
            <w:vAlign w:val="center"/>
          </w:tcPr>
          <w:p w14:paraId="344B8B11" w14:textId="2EE5DC44" w:rsidR="00CD4AAD" w:rsidRDefault="00CD4AAD" w:rsidP="00CD4AAD">
            <w:pPr>
              <w:jc w:val="right"/>
              <w:rPr>
                <w:rFonts w:ascii="Arial" w:hAnsi="Arial" w:cs="Arial"/>
                <w:b w:val="0"/>
                <w:bCs w:val="0"/>
                <w:i w:val="0"/>
                <w:iCs w:val="0"/>
                <w:color w:val="auto"/>
                <w:sz w:val="20"/>
                <w:szCs w:val="22"/>
              </w:rPr>
            </w:pPr>
            <w:r>
              <w:rPr>
                <w:rFonts w:ascii="Arial" w:hAnsi="Arial" w:cs="Arial"/>
                <w:b w:val="0"/>
                <w:bCs w:val="0"/>
                <w:i w:val="0"/>
                <w:iCs w:val="0"/>
                <w:color w:val="auto"/>
                <w:sz w:val="20"/>
                <w:szCs w:val="22"/>
              </w:rPr>
              <w:t>50.536.608,23</w:t>
            </w:r>
          </w:p>
        </w:tc>
      </w:tr>
      <w:tr w:rsidR="00CD4AAD" w:rsidRPr="00432E3B" w14:paraId="189C99EA" w14:textId="5A135566" w:rsidTr="00CD4AAD">
        <w:trPr>
          <w:trHeight w:val="315"/>
        </w:trPr>
        <w:tc>
          <w:tcPr>
            <w:tcW w:w="5240" w:type="dxa"/>
            <w:tcBorders>
              <w:top w:val="nil"/>
              <w:left w:val="single" w:sz="4" w:space="0" w:color="auto"/>
              <w:right w:val="single" w:sz="4" w:space="0" w:color="auto"/>
            </w:tcBorders>
            <w:shd w:val="clear" w:color="auto" w:fill="auto"/>
            <w:vAlign w:val="center"/>
          </w:tcPr>
          <w:p w14:paraId="4335015E" w14:textId="77777777" w:rsidR="00CD4AAD" w:rsidRPr="00432E3B" w:rsidRDefault="00CD4AAD" w:rsidP="00CD4AAD">
            <w:pPr>
              <w:rPr>
                <w:rFonts w:ascii="Arial" w:hAnsi="Arial" w:cs="Arial"/>
                <w:b w:val="0"/>
                <w:bCs w:val="0"/>
                <w:i w:val="0"/>
                <w:iCs w:val="0"/>
                <w:sz w:val="20"/>
                <w:szCs w:val="24"/>
              </w:rPr>
            </w:pPr>
            <w:r w:rsidRPr="00432E3B">
              <w:rPr>
                <w:rFonts w:ascii="Arial" w:hAnsi="Arial" w:cs="Arial"/>
                <w:b w:val="0"/>
                <w:bCs w:val="0"/>
                <w:i w:val="0"/>
                <w:iCs w:val="0"/>
                <w:sz w:val="20"/>
                <w:szCs w:val="24"/>
              </w:rPr>
              <w:t>Banco Itaú</w:t>
            </w:r>
          </w:p>
        </w:tc>
        <w:tc>
          <w:tcPr>
            <w:tcW w:w="2268" w:type="dxa"/>
            <w:tcBorders>
              <w:top w:val="nil"/>
              <w:left w:val="single" w:sz="4" w:space="0" w:color="auto"/>
              <w:right w:val="single" w:sz="4" w:space="0" w:color="auto"/>
            </w:tcBorders>
            <w:shd w:val="clear" w:color="auto" w:fill="auto"/>
            <w:noWrap/>
            <w:vAlign w:val="bottom"/>
          </w:tcPr>
          <w:p w14:paraId="63824BA3" w14:textId="77777777" w:rsidR="00CD4AAD" w:rsidRPr="00432E3B" w:rsidRDefault="00CD4AAD" w:rsidP="00CD4AAD">
            <w:pPr>
              <w:jc w:val="right"/>
              <w:rPr>
                <w:rFonts w:ascii="Arial" w:hAnsi="Arial" w:cs="Arial"/>
                <w:b w:val="0"/>
                <w:bCs w:val="0"/>
                <w:i w:val="0"/>
                <w:iCs w:val="0"/>
                <w:sz w:val="20"/>
                <w:szCs w:val="24"/>
              </w:rPr>
            </w:pPr>
            <w:r w:rsidRPr="00432E3B">
              <w:rPr>
                <w:rFonts w:ascii="Arial" w:hAnsi="Arial" w:cs="Arial"/>
                <w:b w:val="0"/>
                <w:bCs w:val="0"/>
                <w:i w:val="0"/>
                <w:iCs w:val="0"/>
                <w:sz w:val="20"/>
                <w:szCs w:val="24"/>
              </w:rPr>
              <w:t>19.561.984,58</w:t>
            </w:r>
          </w:p>
        </w:tc>
        <w:tc>
          <w:tcPr>
            <w:tcW w:w="2260" w:type="dxa"/>
            <w:tcBorders>
              <w:top w:val="nil"/>
              <w:left w:val="single" w:sz="4" w:space="0" w:color="auto"/>
              <w:right w:val="single" w:sz="4" w:space="0" w:color="auto"/>
            </w:tcBorders>
            <w:vAlign w:val="bottom"/>
          </w:tcPr>
          <w:p w14:paraId="3F998014" w14:textId="0194FA3F" w:rsidR="00CD4AAD" w:rsidRDefault="00CD4AAD" w:rsidP="00CD4AAD">
            <w:pPr>
              <w:jc w:val="right"/>
              <w:rPr>
                <w:rFonts w:ascii="Arial" w:hAnsi="Arial" w:cs="Arial"/>
                <w:b w:val="0"/>
                <w:bCs w:val="0"/>
                <w:i w:val="0"/>
                <w:iCs w:val="0"/>
                <w:sz w:val="20"/>
                <w:szCs w:val="24"/>
              </w:rPr>
            </w:pPr>
            <w:r>
              <w:rPr>
                <w:rFonts w:ascii="Arial" w:hAnsi="Arial" w:cs="Arial"/>
                <w:b w:val="0"/>
                <w:bCs w:val="0"/>
                <w:i w:val="0"/>
                <w:iCs w:val="0"/>
                <w:sz w:val="20"/>
                <w:szCs w:val="24"/>
              </w:rPr>
              <w:t>18.287.576,82</w:t>
            </w:r>
          </w:p>
        </w:tc>
      </w:tr>
      <w:tr w:rsidR="00CD4AAD" w:rsidRPr="00432E3B" w14:paraId="297FCF9C" w14:textId="0EF7309D" w:rsidTr="00CD4AAD">
        <w:trPr>
          <w:trHeight w:val="315"/>
        </w:trPr>
        <w:tc>
          <w:tcPr>
            <w:tcW w:w="5240" w:type="dxa"/>
            <w:tcBorders>
              <w:top w:val="nil"/>
              <w:left w:val="single" w:sz="4" w:space="0" w:color="auto"/>
              <w:right w:val="single" w:sz="4" w:space="0" w:color="auto"/>
            </w:tcBorders>
            <w:shd w:val="clear" w:color="auto" w:fill="D9D9D9" w:themeFill="background1" w:themeFillShade="D9"/>
            <w:vAlign w:val="center"/>
            <w:hideMark/>
          </w:tcPr>
          <w:p w14:paraId="4AC9567C" w14:textId="77777777" w:rsidR="00CD4AAD" w:rsidRPr="00432E3B" w:rsidRDefault="00CD4AAD" w:rsidP="00CD4AAD">
            <w:pPr>
              <w:rPr>
                <w:rFonts w:ascii="Arial" w:hAnsi="Arial" w:cs="Arial"/>
                <w:b w:val="0"/>
                <w:bCs w:val="0"/>
                <w:i w:val="0"/>
                <w:iCs w:val="0"/>
                <w:sz w:val="20"/>
                <w:szCs w:val="24"/>
              </w:rPr>
            </w:pPr>
            <w:r w:rsidRPr="00432E3B">
              <w:rPr>
                <w:rFonts w:ascii="Arial" w:hAnsi="Arial" w:cs="Arial"/>
                <w:b w:val="0"/>
                <w:bCs w:val="0"/>
                <w:i w:val="0"/>
                <w:iCs w:val="0"/>
                <w:sz w:val="20"/>
                <w:szCs w:val="24"/>
              </w:rPr>
              <w:t xml:space="preserve">Banco Safra </w:t>
            </w:r>
          </w:p>
        </w:tc>
        <w:tc>
          <w:tcPr>
            <w:tcW w:w="2268" w:type="dxa"/>
            <w:tcBorders>
              <w:top w:val="nil"/>
              <w:left w:val="single" w:sz="4" w:space="0" w:color="auto"/>
              <w:right w:val="single" w:sz="4" w:space="0" w:color="auto"/>
            </w:tcBorders>
            <w:shd w:val="clear" w:color="auto" w:fill="D9D9D9" w:themeFill="background1" w:themeFillShade="D9"/>
            <w:noWrap/>
            <w:vAlign w:val="bottom"/>
            <w:hideMark/>
          </w:tcPr>
          <w:p w14:paraId="2907C0E5" w14:textId="77777777" w:rsidR="00CD4AAD" w:rsidRPr="00432E3B" w:rsidRDefault="00CD4AAD" w:rsidP="00CD4AAD">
            <w:pPr>
              <w:jc w:val="right"/>
              <w:rPr>
                <w:rFonts w:ascii="Arial" w:hAnsi="Arial" w:cs="Arial"/>
                <w:b w:val="0"/>
                <w:bCs w:val="0"/>
                <w:i w:val="0"/>
                <w:iCs w:val="0"/>
                <w:sz w:val="20"/>
                <w:szCs w:val="24"/>
              </w:rPr>
            </w:pPr>
            <w:r w:rsidRPr="00432E3B">
              <w:rPr>
                <w:rFonts w:ascii="Arial" w:hAnsi="Arial" w:cs="Arial"/>
                <w:b w:val="0"/>
                <w:bCs w:val="0"/>
                <w:i w:val="0"/>
                <w:iCs w:val="0"/>
                <w:sz w:val="20"/>
                <w:szCs w:val="24"/>
              </w:rPr>
              <w:t xml:space="preserve">        57.506.633,63 </w:t>
            </w:r>
          </w:p>
        </w:tc>
        <w:tc>
          <w:tcPr>
            <w:tcW w:w="2260" w:type="dxa"/>
            <w:tcBorders>
              <w:top w:val="nil"/>
              <w:left w:val="single" w:sz="4" w:space="0" w:color="auto"/>
              <w:right w:val="single" w:sz="4" w:space="0" w:color="auto"/>
            </w:tcBorders>
            <w:shd w:val="clear" w:color="auto" w:fill="D9D9D9" w:themeFill="background1" w:themeFillShade="D9"/>
            <w:vAlign w:val="bottom"/>
          </w:tcPr>
          <w:p w14:paraId="0C33BC50" w14:textId="39E0AE9F" w:rsidR="00CD4AAD" w:rsidRDefault="00CD4AAD" w:rsidP="00CD4AAD">
            <w:pPr>
              <w:jc w:val="right"/>
              <w:rPr>
                <w:rFonts w:ascii="Arial" w:hAnsi="Arial" w:cs="Arial"/>
                <w:b w:val="0"/>
                <w:bCs w:val="0"/>
                <w:i w:val="0"/>
                <w:iCs w:val="0"/>
                <w:sz w:val="20"/>
                <w:szCs w:val="24"/>
              </w:rPr>
            </w:pPr>
            <w:r>
              <w:rPr>
                <w:rFonts w:ascii="Arial" w:hAnsi="Arial" w:cs="Arial"/>
                <w:b w:val="0"/>
                <w:bCs w:val="0"/>
                <w:i w:val="0"/>
                <w:iCs w:val="0"/>
                <w:sz w:val="20"/>
                <w:szCs w:val="24"/>
              </w:rPr>
              <w:t xml:space="preserve">        30.370.948,11</w:t>
            </w:r>
            <w:r w:rsidRPr="00432E3B">
              <w:rPr>
                <w:rFonts w:ascii="Arial" w:hAnsi="Arial" w:cs="Arial"/>
                <w:b w:val="0"/>
                <w:bCs w:val="0"/>
                <w:i w:val="0"/>
                <w:iCs w:val="0"/>
                <w:sz w:val="20"/>
                <w:szCs w:val="24"/>
              </w:rPr>
              <w:t xml:space="preserve"> </w:t>
            </w:r>
          </w:p>
        </w:tc>
      </w:tr>
      <w:tr w:rsidR="00CD4AAD" w:rsidRPr="00432E3B" w14:paraId="75C8688A" w14:textId="64CF27C1" w:rsidTr="00CD4AAD">
        <w:trPr>
          <w:trHeight w:val="300"/>
        </w:trPr>
        <w:tc>
          <w:tcPr>
            <w:tcW w:w="5240" w:type="dxa"/>
            <w:tcBorders>
              <w:top w:val="nil"/>
              <w:left w:val="single" w:sz="4" w:space="0" w:color="auto"/>
              <w:right w:val="single" w:sz="4" w:space="0" w:color="auto"/>
            </w:tcBorders>
            <w:shd w:val="clear" w:color="auto" w:fill="auto"/>
            <w:vAlign w:val="center"/>
            <w:hideMark/>
          </w:tcPr>
          <w:p w14:paraId="274C52EA" w14:textId="77777777" w:rsidR="00CD4AAD" w:rsidRPr="00432E3B" w:rsidRDefault="00CD4AAD" w:rsidP="00CD4AAD">
            <w:pPr>
              <w:rPr>
                <w:rFonts w:ascii="Arial" w:hAnsi="Arial" w:cs="Arial"/>
                <w:b w:val="0"/>
                <w:bCs w:val="0"/>
                <w:i w:val="0"/>
                <w:iCs w:val="0"/>
                <w:sz w:val="20"/>
                <w:szCs w:val="24"/>
              </w:rPr>
            </w:pPr>
            <w:r w:rsidRPr="00432E3B">
              <w:rPr>
                <w:rFonts w:ascii="Arial" w:hAnsi="Arial" w:cs="Arial"/>
                <w:b w:val="0"/>
                <w:bCs w:val="0"/>
                <w:i w:val="0"/>
                <w:iCs w:val="0"/>
                <w:sz w:val="20"/>
                <w:szCs w:val="24"/>
              </w:rPr>
              <w:t>Banco Santander</w:t>
            </w:r>
          </w:p>
        </w:tc>
        <w:tc>
          <w:tcPr>
            <w:tcW w:w="2268" w:type="dxa"/>
            <w:tcBorders>
              <w:top w:val="nil"/>
              <w:left w:val="single" w:sz="4" w:space="0" w:color="auto"/>
              <w:right w:val="single" w:sz="4" w:space="0" w:color="auto"/>
            </w:tcBorders>
            <w:shd w:val="clear" w:color="auto" w:fill="auto"/>
            <w:vAlign w:val="center"/>
            <w:hideMark/>
          </w:tcPr>
          <w:p w14:paraId="36159A2C" w14:textId="77777777" w:rsidR="00CD4AAD" w:rsidRPr="00432E3B" w:rsidRDefault="00CD4AAD" w:rsidP="00CD4AAD">
            <w:pPr>
              <w:jc w:val="right"/>
              <w:rPr>
                <w:rFonts w:ascii="Arial" w:hAnsi="Arial" w:cs="Arial"/>
                <w:b w:val="0"/>
                <w:bCs w:val="0"/>
                <w:i w:val="0"/>
                <w:iCs w:val="0"/>
                <w:sz w:val="20"/>
                <w:szCs w:val="24"/>
              </w:rPr>
            </w:pPr>
            <w:r w:rsidRPr="00432E3B">
              <w:rPr>
                <w:rFonts w:ascii="Arial" w:hAnsi="Arial" w:cs="Arial"/>
                <w:b w:val="0"/>
                <w:bCs w:val="0"/>
                <w:i w:val="0"/>
                <w:iCs w:val="0"/>
                <w:sz w:val="20"/>
                <w:szCs w:val="24"/>
              </w:rPr>
              <w:t xml:space="preserve">        26.075.592,55 </w:t>
            </w:r>
          </w:p>
        </w:tc>
        <w:tc>
          <w:tcPr>
            <w:tcW w:w="2260" w:type="dxa"/>
            <w:tcBorders>
              <w:top w:val="nil"/>
              <w:left w:val="single" w:sz="4" w:space="0" w:color="auto"/>
              <w:right w:val="single" w:sz="4" w:space="0" w:color="auto"/>
            </w:tcBorders>
            <w:vAlign w:val="center"/>
          </w:tcPr>
          <w:p w14:paraId="288A0176" w14:textId="2F5E258E" w:rsidR="00CD4AAD" w:rsidRDefault="00CD4AAD" w:rsidP="00CD4AAD">
            <w:pPr>
              <w:jc w:val="right"/>
              <w:rPr>
                <w:rFonts w:ascii="Arial" w:hAnsi="Arial" w:cs="Arial"/>
                <w:b w:val="0"/>
                <w:bCs w:val="0"/>
                <w:i w:val="0"/>
                <w:iCs w:val="0"/>
                <w:sz w:val="20"/>
                <w:szCs w:val="24"/>
              </w:rPr>
            </w:pPr>
            <w:r>
              <w:rPr>
                <w:rFonts w:ascii="Arial" w:hAnsi="Arial" w:cs="Arial"/>
                <w:b w:val="0"/>
                <w:bCs w:val="0"/>
                <w:i w:val="0"/>
                <w:iCs w:val="0"/>
                <w:sz w:val="20"/>
                <w:szCs w:val="24"/>
              </w:rPr>
              <w:t xml:space="preserve">        36.481.258,79</w:t>
            </w:r>
            <w:r w:rsidRPr="00432E3B">
              <w:rPr>
                <w:rFonts w:ascii="Arial" w:hAnsi="Arial" w:cs="Arial"/>
                <w:b w:val="0"/>
                <w:bCs w:val="0"/>
                <w:i w:val="0"/>
                <w:iCs w:val="0"/>
                <w:sz w:val="20"/>
                <w:szCs w:val="24"/>
              </w:rPr>
              <w:t xml:space="preserve"> </w:t>
            </w:r>
          </w:p>
        </w:tc>
      </w:tr>
      <w:tr w:rsidR="00CD4AAD" w:rsidRPr="00432E3B" w14:paraId="2BC7A35E" w14:textId="5E0F1B29" w:rsidTr="00CD4AAD">
        <w:trPr>
          <w:trHeight w:val="300"/>
        </w:trPr>
        <w:tc>
          <w:tcPr>
            <w:tcW w:w="5240" w:type="dxa"/>
            <w:tcBorders>
              <w:top w:val="nil"/>
              <w:left w:val="single" w:sz="4" w:space="0" w:color="auto"/>
              <w:right w:val="single" w:sz="4" w:space="0" w:color="auto"/>
            </w:tcBorders>
            <w:shd w:val="clear" w:color="auto" w:fill="D9D9D9" w:themeFill="background1" w:themeFillShade="D9"/>
            <w:vAlign w:val="center"/>
          </w:tcPr>
          <w:p w14:paraId="245F7F2E" w14:textId="77777777" w:rsidR="00CD4AAD" w:rsidRPr="00432E3B" w:rsidRDefault="00CD4AAD" w:rsidP="00CD4AAD">
            <w:pPr>
              <w:rPr>
                <w:rFonts w:ascii="Arial" w:hAnsi="Arial" w:cs="Arial"/>
                <w:b w:val="0"/>
                <w:bCs w:val="0"/>
                <w:i w:val="0"/>
                <w:iCs w:val="0"/>
                <w:sz w:val="20"/>
                <w:szCs w:val="24"/>
              </w:rPr>
            </w:pPr>
            <w:r w:rsidRPr="00432E3B">
              <w:rPr>
                <w:rFonts w:ascii="Arial" w:hAnsi="Arial" w:cs="Arial"/>
                <w:b w:val="0"/>
                <w:bCs w:val="0"/>
                <w:i w:val="0"/>
                <w:iCs w:val="0"/>
                <w:sz w:val="20"/>
                <w:szCs w:val="24"/>
              </w:rPr>
              <w:t>Caixa Econômica Federal</w:t>
            </w:r>
          </w:p>
        </w:tc>
        <w:tc>
          <w:tcPr>
            <w:tcW w:w="2268" w:type="dxa"/>
            <w:tcBorders>
              <w:top w:val="nil"/>
              <w:left w:val="single" w:sz="4" w:space="0" w:color="auto"/>
              <w:right w:val="single" w:sz="4" w:space="0" w:color="auto"/>
            </w:tcBorders>
            <w:shd w:val="clear" w:color="auto" w:fill="D9D9D9" w:themeFill="background1" w:themeFillShade="D9"/>
            <w:noWrap/>
            <w:vAlign w:val="center"/>
          </w:tcPr>
          <w:p w14:paraId="7E9EC3BA" w14:textId="77777777" w:rsidR="00CD4AAD" w:rsidRPr="00432E3B" w:rsidRDefault="00CD4AAD" w:rsidP="00CD4AAD">
            <w:pPr>
              <w:jc w:val="right"/>
              <w:rPr>
                <w:rFonts w:ascii="Arial" w:hAnsi="Arial" w:cs="Arial"/>
                <w:b w:val="0"/>
                <w:bCs w:val="0"/>
                <w:i w:val="0"/>
                <w:iCs w:val="0"/>
                <w:sz w:val="20"/>
                <w:szCs w:val="24"/>
              </w:rPr>
            </w:pPr>
            <w:r w:rsidRPr="00432E3B">
              <w:rPr>
                <w:rFonts w:ascii="Arial" w:hAnsi="Arial" w:cs="Arial"/>
                <w:b w:val="0"/>
                <w:bCs w:val="0"/>
                <w:i w:val="0"/>
                <w:iCs w:val="0"/>
                <w:sz w:val="20"/>
                <w:szCs w:val="24"/>
              </w:rPr>
              <w:t>26.475.439,32</w:t>
            </w:r>
          </w:p>
        </w:tc>
        <w:tc>
          <w:tcPr>
            <w:tcW w:w="2260" w:type="dxa"/>
            <w:tcBorders>
              <w:top w:val="nil"/>
              <w:left w:val="single" w:sz="4" w:space="0" w:color="auto"/>
              <w:right w:val="single" w:sz="4" w:space="0" w:color="auto"/>
            </w:tcBorders>
            <w:shd w:val="clear" w:color="auto" w:fill="D9D9D9" w:themeFill="background1" w:themeFillShade="D9"/>
            <w:vAlign w:val="center"/>
          </w:tcPr>
          <w:p w14:paraId="700C0A84" w14:textId="5C8429D0" w:rsidR="00CD4AAD" w:rsidRDefault="00CD4AAD" w:rsidP="00CD4AAD">
            <w:pPr>
              <w:jc w:val="right"/>
              <w:rPr>
                <w:rFonts w:ascii="Arial" w:hAnsi="Arial" w:cs="Arial"/>
                <w:b w:val="0"/>
                <w:bCs w:val="0"/>
                <w:i w:val="0"/>
                <w:iCs w:val="0"/>
                <w:sz w:val="20"/>
                <w:szCs w:val="24"/>
              </w:rPr>
            </w:pPr>
            <w:r>
              <w:rPr>
                <w:rFonts w:ascii="Arial" w:hAnsi="Arial" w:cs="Arial"/>
                <w:b w:val="0"/>
                <w:bCs w:val="0"/>
                <w:i w:val="0"/>
                <w:iCs w:val="0"/>
                <w:sz w:val="20"/>
                <w:szCs w:val="24"/>
              </w:rPr>
              <w:t>38.751.025,74</w:t>
            </w:r>
          </w:p>
        </w:tc>
      </w:tr>
      <w:tr w:rsidR="00CD4AAD" w:rsidRPr="00432E3B" w14:paraId="4EDB58F3" w14:textId="6CEF8487" w:rsidTr="00CD4AAD">
        <w:trPr>
          <w:trHeight w:val="300"/>
        </w:trPr>
        <w:tc>
          <w:tcPr>
            <w:tcW w:w="5240" w:type="dxa"/>
            <w:tcBorders>
              <w:top w:val="nil"/>
              <w:left w:val="single" w:sz="4" w:space="0" w:color="auto"/>
              <w:right w:val="single" w:sz="4" w:space="0" w:color="auto"/>
            </w:tcBorders>
            <w:shd w:val="clear" w:color="auto" w:fill="auto"/>
            <w:vAlign w:val="center"/>
          </w:tcPr>
          <w:p w14:paraId="24D31D19" w14:textId="77777777" w:rsidR="00CD4AAD" w:rsidRPr="00432E3B" w:rsidRDefault="00CD4AAD" w:rsidP="00CD4AAD">
            <w:pPr>
              <w:rPr>
                <w:rFonts w:ascii="Arial" w:hAnsi="Arial" w:cs="Arial"/>
                <w:b w:val="0"/>
                <w:bCs w:val="0"/>
                <w:i w:val="0"/>
                <w:iCs w:val="0"/>
                <w:sz w:val="20"/>
                <w:szCs w:val="24"/>
              </w:rPr>
            </w:pPr>
            <w:r w:rsidRPr="00432E3B">
              <w:rPr>
                <w:rFonts w:ascii="Arial" w:hAnsi="Arial" w:cs="Arial"/>
                <w:b w:val="0"/>
                <w:bCs w:val="0"/>
                <w:i w:val="0"/>
                <w:iCs w:val="0"/>
                <w:sz w:val="20"/>
                <w:szCs w:val="24"/>
              </w:rPr>
              <w:t>Cresol</w:t>
            </w:r>
          </w:p>
        </w:tc>
        <w:tc>
          <w:tcPr>
            <w:tcW w:w="2268" w:type="dxa"/>
            <w:tcBorders>
              <w:top w:val="nil"/>
              <w:left w:val="single" w:sz="4" w:space="0" w:color="auto"/>
              <w:right w:val="single" w:sz="4" w:space="0" w:color="auto"/>
            </w:tcBorders>
            <w:shd w:val="clear" w:color="auto" w:fill="auto"/>
            <w:noWrap/>
            <w:vAlign w:val="center"/>
          </w:tcPr>
          <w:p w14:paraId="52101AA7" w14:textId="77777777" w:rsidR="00CD4AAD" w:rsidRPr="00432E3B" w:rsidRDefault="00CD4AAD" w:rsidP="00CD4AAD">
            <w:pPr>
              <w:jc w:val="right"/>
              <w:rPr>
                <w:rFonts w:ascii="Arial" w:hAnsi="Arial" w:cs="Arial"/>
                <w:b w:val="0"/>
                <w:bCs w:val="0"/>
                <w:i w:val="0"/>
                <w:iCs w:val="0"/>
                <w:sz w:val="20"/>
                <w:szCs w:val="24"/>
              </w:rPr>
            </w:pPr>
            <w:r w:rsidRPr="00432E3B">
              <w:rPr>
                <w:rFonts w:ascii="Arial" w:hAnsi="Arial" w:cs="Arial"/>
                <w:b w:val="0"/>
                <w:bCs w:val="0"/>
                <w:i w:val="0"/>
                <w:iCs w:val="0"/>
                <w:sz w:val="20"/>
                <w:szCs w:val="24"/>
              </w:rPr>
              <w:t>761.989,81</w:t>
            </w:r>
          </w:p>
        </w:tc>
        <w:tc>
          <w:tcPr>
            <w:tcW w:w="2260" w:type="dxa"/>
            <w:tcBorders>
              <w:top w:val="nil"/>
              <w:left w:val="single" w:sz="4" w:space="0" w:color="auto"/>
              <w:right w:val="single" w:sz="4" w:space="0" w:color="auto"/>
            </w:tcBorders>
            <w:vAlign w:val="center"/>
          </w:tcPr>
          <w:p w14:paraId="226B015B" w14:textId="3D06D34C" w:rsidR="00CD4AAD" w:rsidRDefault="00CD4AAD" w:rsidP="00CD4AAD">
            <w:pPr>
              <w:jc w:val="right"/>
              <w:rPr>
                <w:rFonts w:ascii="Arial" w:hAnsi="Arial" w:cs="Arial"/>
                <w:b w:val="0"/>
                <w:bCs w:val="0"/>
                <w:i w:val="0"/>
                <w:iCs w:val="0"/>
                <w:sz w:val="20"/>
                <w:szCs w:val="24"/>
              </w:rPr>
            </w:pPr>
            <w:r>
              <w:rPr>
                <w:rFonts w:ascii="Arial" w:hAnsi="Arial" w:cs="Arial"/>
                <w:b w:val="0"/>
                <w:bCs w:val="0"/>
                <w:i w:val="0"/>
                <w:iCs w:val="0"/>
                <w:sz w:val="20"/>
                <w:szCs w:val="24"/>
              </w:rPr>
              <w:t>-</w:t>
            </w:r>
          </w:p>
        </w:tc>
      </w:tr>
      <w:tr w:rsidR="00CD4AAD" w:rsidRPr="00432E3B" w14:paraId="6DB45993" w14:textId="3DF74F6D" w:rsidTr="00CD4AAD">
        <w:trPr>
          <w:trHeight w:val="300"/>
        </w:trPr>
        <w:tc>
          <w:tcPr>
            <w:tcW w:w="5240" w:type="dxa"/>
            <w:tcBorders>
              <w:top w:val="nil"/>
              <w:left w:val="single" w:sz="4" w:space="0" w:color="auto"/>
              <w:right w:val="single" w:sz="4" w:space="0" w:color="auto"/>
            </w:tcBorders>
            <w:shd w:val="clear" w:color="auto" w:fill="D9D9D9" w:themeFill="background1" w:themeFillShade="D9"/>
            <w:vAlign w:val="center"/>
            <w:hideMark/>
          </w:tcPr>
          <w:p w14:paraId="4FF04BC7" w14:textId="77777777" w:rsidR="00CD4AAD" w:rsidRPr="00432E3B" w:rsidRDefault="00CD4AAD" w:rsidP="00CD4AAD">
            <w:pPr>
              <w:rPr>
                <w:rFonts w:ascii="Arial" w:hAnsi="Arial" w:cs="Arial"/>
                <w:b w:val="0"/>
                <w:bCs w:val="0"/>
                <w:i w:val="0"/>
                <w:iCs w:val="0"/>
                <w:sz w:val="20"/>
                <w:szCs w:val="24"/>
              </w:rPr>
            </w:pPr>
            <w:proofErr w:type="spellStart"/>
            <w:r w:rsidRPr="00432E3B">
              <w:rPr>
                <w:rFonts w:ascii="Arial" w:hAnsi="Arial" w:cs="Arial"/>
                <w:b w:val="0"/>
                <w:bCs w:val="0"/>
                <w:i w:val="0"/>
                <w:iCs w:val="0"/>
                <w:sz w:val="20"/>
                <w:szCs w:val="24"/>
              </w:rPr>
              <w:t>Sicoob</w:t>
            </w:r>
            <w:proofErr w:type="spellEnd"/>
          </w:p>
        </w:tc>
        <w:tc>
          <w:tcPr>
            <w:tcW w:w="2268" w:type="dxa"/>
            <w:tcBorders>
              <w:top w:val="nil"/>
              <w:left w:val="single" w:sz="4" w:space="0" w:color="auto"/>
              <w:right w:val="single" w:sz="4" w:space="0" w:color="auto"/>
            </w:tcBorders>
            <w:shd w:val="clear" w:color="auto" w:fill="D9D9D9" w:themeFill="background1" w:themeFillShade="D9"/>
            <w:noWrap/>
            <w:vAlign w:val="center"/>
            <w:hideMark/>
          </w:tcPr>
          <w:p w14:paraId="5097E18A" w14:textId="77777777" w:rsidR="00CD4AAD" w:rsidRPr="00432E3B" w:rsidRDefault="00CD4AAD" w:rsidP="00CD4AAD">
            <w:pPr>
              <w:jc w:val="right"/>
              <w:rPr>
                <w:rFonts w:ascii="Arial" w:hAnsi="Arial" w:cs="Arial"/>
                <w:b w:val="0"/>
                <w:bCs w:val="0"/>
                <w:i w:val="0"/>
                <w:iCs w:val="0"/>
                <w:color w:val="auto"/>
                <w:sz w:val="20"/>
                <w:szCs w:val="22"/>
              </w:rPr>
            </w:pPr>
            <w:r w:rsidRPr="00432E3B">
              <w:rPr>
                <w:rFonts w:ascii="Arial" w:hAnsi="Arial" w:cs="Arial"/>
                <w:b w:val="0"/>
                <w:bCs w:val="0"/>
                <w:i w:val="0"/>
                <w:iCs w:val="0"/>
                <w:sz w:val="20"/>
                <w:szCs w:val="24"/>
              </w:rPr>
              <w:t xml:space="preserve">          1.285.445,62</w:t>
            </w:r>
          </w:p>
        </w:tc>
        <w:tc>
          <w:tcPr>
            <w:tcW w:w="2260" w:type="dxa"/>
            <w:tcBorders>
              <w:top w:val="nil"/>
              <w:left w:val="single" w:sz="4" w:space="0" w:color="auto"/>
              <w:right w:val="single" w:sz="4" w:space="0" w:color="auto"/>
            </w:tcBorders>
            <w:shd w:val="clear" w:color="auto" w:fill="D9D9D9" w:themeFill="background1" w:themeFillShade="D9"/>
            <w:vAlign w:val="center"/>
          </w:tcPr>
          <w:p w14:paraId="22C6EE78" w14:textId="4532BDD7" w:rsidR="00CD4AAD" w:rsidRDefault="00CD4AAD" w:rsidP="00CD4AAD">
            <w:pPr>
              <w:jc w:val="right"/>
              <w:rPr>
                <w:rFonts w:ascii="Arial" w:hAnsi="Arial" w:cs="Arial"/>
                <w:b w:val="0"/>
                <w:bCs w:val="0"/>
                <w:i w:val="0"/>
                <w:iCs w:val="0"/>
                <w:sz w:val="20"/>
                <w:szCs w:val="24"/>
              </w:rPr>
            </w:pPr>
            <w:r>
              <w:rPr>
                <w:rFonts w:ascii="Arial" w:hAnsi="Arial" w:cs="Arial"/>
                <w:b w:val="0"/>
                <w:bCs w:val="0"/>
                <w:i w:val="0"/>
                <w:iCs w:val="0"/>
                <w:sz w:val="20"/>
                <w:szCs w:val="24"/>
              </w:rPr>
              <w:t xml:space="preserve">          4.841.381,39</w:t>
            </w:r>
          </w:p>
        </w:tc>
      </w:tr>
      <w:tr w:rsidR="00CD4AAD" w:rsidRPr="00432E3B" w14:paraId="60CD2418" w14:textId="7745D373" w:rsidTr="00CD4AAD">
        <w:trPr>
          <w:trHeight w:val="315"/>
        </w:trPr>
        <w:tc>
          <w:tcPr>
            <w:tcW w:w="5240" w:type="dxa"/>
            <w:tcBorders>
              <w:left w:val="single" w:sz="4" w:space="0" w:color="auto"/>
              <w:bottom w:val="single" w:sz="4" w:space="0" w:color="auto"/>
              <w:right w:val="single" w:sz="4" w:space="0" w:color="auto"/>
            </w:tcBorders>
            <w:shd w:val="clear" w:color="auto" w:fill="auto"/>
            <w:vAlign w:val="center"/>
            <w:hideMark/>
          </w:tcPr>
          <w:p w14:paraId="3ADD5291" w14:textId="77777777" w:rsidR="00CD4AAD" w:rsidRPr="00432E3B" w:rsidRDefault="00CD4AAD" w:rsidP="00CD4AAD">
            <w:pPr>
              <w:rPr>
                <w:rFonts w:ascii="Arial" w:hAnsi="Arial" w:cs="Arial"/>
                <w:b w:val="0"/>
                <w:bCs w:val="0"/>
                <w:i w:val="0"/>
                <w:iCs w:val="0"/>
                <w:sz w:val="20"/>
                <w:szCs w:val="24"/>
              </w:rPr>
            </w:pPr>
            <w:r w:rsidRPr="00432E3B">
              <w:rPr>
                <w:rFonts w:ascii="Arial" w:hAnsi="Arial" w:cs="Arial"/>
                <w:b w:val="0"/>
                <w:bCs w:val="0"/>
                <w:i w:val="0"/>
                <w:iCs w:val="0"/>
                <w:sz w:val="20"/>
                <w:szCs w:val="24"/>
              </w:rPr>
              <w:t>Sicredi</w:t>
            </w:r>
          </w:p>
        </w:tc>
        <w:tc>
          <w:tcPr>
            <w:tcW w:w="2268" w:type="dxa"/>
            <w:tcBorders>
              <w:left w:val="single" w:sz="4" w:space="0" w:color="auto"/>
              <w:bottom w:val="single" w:sz="4" w:space="0" w:color="auto"/>
              <w:right w:val="single" w:sz="4" w:space="0" w:color="auto"/>
            </w:tcBorders>
            <w:shd w:val="clear" w:color="auto" w:fill="auto"/>
            <w:noWrap/>
            <w:vAlign w:val="bottom"/>
            <w:hideMark/>
          </w:tcPr>
          <w:p w14:paraId="57B54962" w14:textId="77777777" w:rsidR="00CD4AAD" w:rsidRPr="00432E3B" w:rsidRDefault="00CD4AAD" w:rsidP="00CD4AAD">
            <w:pPr>
              <w:jc w:val="right"/>
              <w:rPr>
                <w:rFonts w:ascii="Arial" w:hAnsi="Arial" w:cs="Arial"/>
                <w:b w:val="0"/>
                <w:bCs w:val="0"/>
                <w:i w:val="0"/>
                <w:iCs w:val="0"/>
                <w:sz w:val="20"/>
                <w:szCs w:val="24"/>
              </w:rPr>
            </w:pPr>
            <w:r w:rsidRPr="00432E3B">
              <w:rPr>
                <w:rFonts w:ascii="Arial" w:hAnsi="Arial" w:cs="Arial"/>
                <w:b w:val="0"/>
                <w:bCs w:val="0"/>
                <w:i w:val="0"/>
                <w:iCs w:val="0"/>
                <w:sz w:val="20"/>
                <w:szCs w:val="24"/>
              </w:rPr>
              <w:t xml:space="preserve">        9.801.143,26 </w:t>
            </w:r>
          </w:p>
        </w:tc>
        <w:tc>
          <w:tcPr>
            <w:tcW w:w="2260" w:type="dxa"/>
            <w:tcBorders>
              <w:left w:val="single" w:sz="4" w:space="0" w:color="auto"/>
              <w:bottom w:val="single" w:sz="4" w:space="0" w:color="auto"/>
              <w:right w:val="single" w:sz="4" w:space="0" w:color="auto"/>
            </w:tcBorders>
            <w:vAlign w:val="bottom"/>
          </w:tcPr>
          <w:p w14:paraId="416C3155" w14:textId="5253DB30" w:rsidR="00CD4AAD" w:rsidRDefault="00CD4AAD" w:rsidP="00CD4AAD">
            <w:pPr>
              <w:jc w:val="right"/>
              <w:rPr>
                <w:rFonts w:ascii="Arial" w:hAnsi="Arial" w:cs="Arial"/>
                <w:b w:val="0"/>
                <w:bCs w:val="0"/>
                <w:i w:val="0"/>
                <w:iCs w:val="0"/>
                <w:sz w:val="20"/>
                <w:szCs w:val="24"/>
              </w:rPr>
            </w:pPr>
            <w:r>
              <w:rPr>
                <w:rFonts w:ascii="Arial" w:hAnsi="Arial" w:cs="Arial"/>
                <w:b w:val="0"/>
                <w:bCs w:val="0"/>
                <w:i w:val="0"/>
                <w:iCs w:val="0"/>
                <w:sz w:val="20"/>
                <w:szCs w:val="24"/>
              </w:rPr>
              <w:t xml:space="preserve">22.681.030,43       </w:t>
            </w:r>
            <w:r w:rsidRPr="00432E3B">
              <w:rPr>
                <w:rFonts w:ascii="Arial" w:hAnsi="Arial" w:cs="Arial"/>
                <w:b w:val="0"/>
                <w:bCs w:val="0"/>
                <w:i w:val="0"/>
                <w:iCs w:val="0"/>
                <w:sz w:val="20"/>
                <w:szCs w:val="24"/>
              </w:rPr>
              <w:t xml:space="preserve"> </w:t>
            </w:r>
          </w:p>
        </w:tc>
      </w:tr>
      <w:tr w:rsidR="00CD4AAD" w:rsidRPr="00432E3B" w14:paraId="59C05668" w14:textId="12E55936" w:rsidTr="00CD4AAD">
        <w:trPr>
          <w:trHeight w:val="315"/>
        </w:trPr>
        <w:tc>
          <w:tcPr>
            <w:tcW w:w="52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8EE9159" w14:textId="77777777" w:rsidR="00CD4AAD" w:rsidRPr="00432E3B" w:rsidRDefault="00CD4AAD" w:rsidP="00CD4AAD">
            <w:pPr>
              <w:rPr>
                <w:rFonts w:ascii="Arial" w:hAnsi="Arial" w:cs="Arial"/>
                <w:bCs w:val="0"/>
                <w:i w:val="0"/>
                <w:iCs w:val="0"/>
                <w:sz w:val="20"/>
                <w:szCs w:val="24"/>
              </w:rPr>
            </w:pPr>
            <w:r w:rsidRPr="00432E3B">
              <w:rPr>
                <w:rFonts w:ascii="Arial" w:hAnsi="Arial" w:cs="Arial"/>
                <w:bCs w:val="0"/>
                <w:i w:val="0"/>
                <w:iCs w:val="0"/>
                <w:sz w:val="20"/>
                <w:szCs w:val="24"/>
              </w:rPr>
              <w:t>Total</w:t>
            </w:r>
          </w:p>
        </w:tc>
        <w:tc>
          <w:tcPr>
            <w:tcW w:w="2268" w:type="dxa"/>
            <w:tcBorders>
              <w:top w:val="single" w:sz="4" w:space="0" w:color="auto"/>
              <w:left w:val="nil"/>
              <w:bottom w:val="single" w:sz="4" w:space="0" w:color="auto"/>
              <w:right w:val="single" w:sz="4" w:space="0" w:color="auto"/>
            </w:tcBorders>
            <w:shd w:val="clear" w:color="auto" w:fill="C6D9F1" w:themeFill="text2" w:themeFillTint="33"/>
            <w:noWrap/>
            <w:vAlign w:val="bottom"/>
          </w:tcPr>
          <w:p w14:paraId="334ADB00" w14:textId="77777777" w:rsidR="00CD4AAD" w:rsidRPr="00432E3B" w:rsidRDefault="00CD4AAD" w:rsidP="00CD4AAD">
            <w:pPr>
              <w:jc w:val="right"/>
              <w:rPr>
                <w:rFonts w:ascii="Arial" w:hAnsi="Arial" w:cs="Arial"/>
                <w:bCs w:val="0"/>
                <w:i w:val="0"/>
                <w:iCs w:val="0"/>
                <w:sz w:val="20"/>
                <w:szCs w:val="24"/>
              </w:rPr>
            </w:pPr>
            <w:r w:rsidRPr="00432E3B">
              <w:rPr>
                <w:rFonts w:ascii="Arial" w:hAnsi="Arial" w:cs="Arial"/>
                <w:bCs w:val="0"/>
                <w:i w:val="0"/>
                <w:iCs w:val="0"/>
                <w:sz w:val="20"/>
                <w:szCs w:val="24"/>
              </w:rPr>
              <w:t>256.240.600,78</w:t>
            </w:r>
          </w:p>
        </w:tc>
        <w:tc>
          <w:tcPr>
            <w:tcW w:w="2260" w:type="dxa"/>
            <w:tcBorders>
              <w:top w:val="single" w:sz="4" w:space="0" w:color="auto"/>
              <w:left w:val="nil"/>
              <w:bottom w:val="single" w:sz="4" w:space="0" w:color="auto"/>
              <w:right w:val="single" w:sz="4" w:space="0" w:color="auto"/>
            </w:tcBorders>
            <w:shd w:val="clear" w:color="auto" w:fill="C6D9F1" w:themeFill="text2" w:themeFillTint="33"/>
            <w:vAlign w:val="bottom"/>
          </w:tcPr>
          <w:p w14:paraId="0B7E6B0A" w14:textId="1B313A97" w:rsidR="00CD4AAD" w:rsidRDefault="00CD4AAD" w:rsidP="00CD4AAD">
            <w:pPr>
              <w:jc w:val="right"/>
              <w:rPr>
                <w:rFonts w:ascii="Arial" w:hAnsi="Arial" w:cs="Arial"/>
                <w:bCs w:val="0"/>
                <w:i w:val="0"/>
                <w:iCs w:val="0"/>
                <w:sz w:val="20"/>
                <w:szCs w:val="24"/>
              </w:rPr>
            </w:pPr>
            <w:r>
              <w:rPr>
                <w:rFonts w:ascii="Arial" w:hAnsi="Arial" w:cs="Arial"/>
                <w:bCs w:val="0"/>
                <w:i w:val="0"/>
                <w:iCs w:val="0"/>
                <w:sz w:val="20"/>
                <w:szCs w:val="24"/>
              </w:rPr>
              <w:t>229.640.212,99</w:t>
            </w:r>
          </w:p>
        </w:tc>
      </w:tr>
    </w:tbl>
    <w:p w14:paraId="42BFB197" w14:textId="77777777" w:rsidR="00743098" w:rsidRPr="00432E3B" w:rsidRDefault="00743098" w:rsidP="00AB4C7B">
      <w:pPr>
        <w:jc w:val="both"/>
        <w:rPr>
          <w:rFonts w:ascii="Arial" w:hAnsi="Arial" w:cs="Arial"/>
          <w:i w:val="0"/>
          <w:color w:val="auto"/>
          <w:sz w:val="24"/>
          <w:szCs w:val="24"/>
        </w:rPr>
      </w:pPr>
    </w:p>
    <w:p w14:paraId="3BB0137D" w14:textId="77777777" w:rsidR="00DE4DCD" w:rsidRDefault="00DE4DCD" w:rsidP="00A209B7">
      <w:pPr>
        <w:jc w:val="both"/>
        <w:rPr>
          <w:rFonts w:ascii="Arial" w:hAnsi="Arial" w:cs="Arial"/>
          <w:i w:val="0"/>
          <w:color w:val="auto"/>
          <w:sz w:val="24"/>
          <w:szCs w:val="24"/>
        </w:rPr>
      </w:pPr>
    </w:p>
    <w:p w14:paraId="3E6325EE" w14:textId="77777777" w:rsidR="00DE4DCD" w:rsidRDefault="00DE4DCD" w:rsidP="00A209B7">
      <w:pPr>
        <w:jc w:val="both"/>
        <w:rPr>
          <w:rFonts w:ascii="Arial" w:hAnsi="Arial" w:cs="Arial"/>
          <w:i w:val="0"/>
          <w:color w:val="auto"/>
          <w:sz w:val="24"/>
          <w:szCs w:val="24"/>
        </w:rPr>
      </w:pPr>
    </w:p>
    <w:p w14:paraId="0138ABA6" w14:textId="77777777" w:rsidR="00DE4DCD" w:rsidRDefault="00DE4DCD" w:rsidP="00A209B7">
      <w:pPr>
        <w:jc w:val="both"/>
        <w:rPr>
          <w:rFonts w:ascii="Arial" w:hAnsi="Arial" w:cs="Arial"/>
          <w:i w:val="0"/>
          <w:color w:val="auto"/>
          <w:sz w:val="24"/>
          <w:szCs w:val="24"/>
        </w:rPr>
      </w:pPr>
    </w:p>
    <w:p w14:paraId="1D1F88BF" w14:textId="77777777" w:rsidR="00DE4DCD" w:rsidRDefault="00DE4DCD" w:rsidP="00A209B7">
      <w:pPr>
        <w:jc w:val="both"/>
        <w:rPr>
          <w:rFonts w:ascii="Arial" w:hAnsi="Arial" w:cs="Arial"/>
          <w:i w:val="0"/>
          <w:color w:val="auto"/>
          <w:sz w:val="24"/>
          <w:szCs w:val="24"/>
        </w:rPr>
      </w:pPr>
    </w:p>
    <w:p w14:paraId="18BA241D" w14:textId="77777777" w:rsidR="00DE4DCD" w:rsidRDefault="00DE4DCD" w:rsidP="00A209B7">
      <w:pPr>
        <w:jc w:val="both"/>
        <w:rPr>
          <w:rFonts w:ascii="Arial" w:hAnsi="Arial" w:cs="Arial"/>
          <w:i w:val="0"/>
          <w:color w:val="auto"/>
          <w:sz w:val="24"/>
          <w:szCs w:val="24"/>
        </w:rPr>
      </w:pPr>
    </w:p>
    <w:p w14:paraId="790B2F28" w14:textId="77777777" w:rsidR="00DE4DCD" w:rsidRDefault="00DE4DCD" w:rsidP="00A209B7">
      <w:pPr>
        <w:jc w:val="both"/>
        <w:rPr>
          <w:rFonts w:ascii="Arial" w:hAnsi="Arial" w:cs="Arial"/>
          <w:i w:val="0"/>
          <w:color w:val="auto"/>
          <w:sz w:val="24"/>
          <w:szCs w:val="24"/>
        </w:rPr>
      </w:pPr>
    </w:p>
    <w:p w14:paraId="27435521" w14:textId="77777777" w:rsidR="00DE4DCD" w:rsidRDefault="00DE4DCD" w:rsidP="00A209B7">
      <w:pPr>
        <w:jc w:val="both"/>
        <w:rPr>
          <w:rFonts w:ascii="Arial" w:hAnsi="Arial" w:cs="Arial"/>
          <w:i w:val="0"/>
          <w:color w:val="auto"/>
          <w:sz w:val="24"/>
          <w:szCs w:val="24"/>
        </w:rPr>
      </w:pPr>
    </w:p>
    <w:p w14:paraId="6788298C" w14:textId="77777777" w:rsidR="00DE4DCD" w:rsidRDefault="00DE4DCD" w:rsidP="00A209B7">
      <w:pPr>
        <w:jc w:val="both"/>
        <w:rPr>
          <w:rFonts w:ascii="Arial" w:hAnsi="Arial" w:cs="Arial"/>
          <w:i w:val="0"/>
          <w:color w:val="auto"/>
          <w:sz w:val="24"/>
          <w:szCs w:val="24"/>
        </w:rPr>
      </w:pPr>
    </w:p>
    <w:p w14:paraId="57D1C784" w14:textId="77777777" w:rsidR="00DE4DCD" w:rsidRDefault="00DE4DCD" w:rsidP="00A209B7">
      <w:pPr>
        <w:jc w:val="both"/>
        <w:rPr>
          <w:rFonts w:ascii="Arial" w:hAnsi="Arial" w:cs="Arial"/>
          <w:i w:val="0"/>
          <w:color w:val="auto"/>
          <w:sz w:val="24"/>
          <w:szCs w:val="24"/>
        </w:rPr>
      </w:pPr>
    </w:p>
    <w:p w14:paraId="20174D8A" w14:textId="77777777" w:rsidR="00DE4DCD" w:rsidRDefault="00DE4DCD" w:rsidP="00A209B7">
      <w:pPr>
        <w:jc w:val="both"/>
        <w:rPr>
          <w:rFonts w:ascii="Arial" w:hAnsi="Arial" w:cs="Arial"/>
          <w:i w:val="0"/>
          <w:color w:val="auto"/>
          <w:sz w:val="24"/>
          <w:szCs w:val="24"/>
        </w:rPr>
      </w:pPr>
    </w:p>
    <w:p w14:paraId="4024B677" w14:textId="77777777" w:rsidR="00DE4DCD" w:rsidRDefault="00DE4DCD" w:rsidP="00A209B7">
      <w:pPr>
        <w:jc w:val="both"/>
        <w:rPr>
          <w:rFonts w:ascii="Arial" w:hAnsi="Arial" w:cs="Arial"/>
          <w:i w:val="0"/>
          <w:color w:val="auto"/>
          <w:sz w:val="24"/>
          <w:szCs w:val="24"/>
        </w:rPr>
      </w:pPr>
    </w:p>
    <w:p w14:paraId="1F9D9DE0" w14:textId="77777777" w:rsidR="00DE4DCD" w:rsidRDefault="00DE4DCD" w:rsidP="00A209B7">
      <w:pPr>
        <w:jc w:val="both"/>
        <w:rPr>
          <w:rFonts w:ascii="Arial" w:hAnsi="Arial" w:cs="Arial"/>
          <w:i w:val="0"/>
          <w:color w:val="auto"/>
          <w:sz w:val="24"/>
          <w:szCs w:val="24"/>
        </w:rPr>
      </w:pPr>
    </w:p>
    <w:p w14:paraId="08605F2C" w14:textId="77777777" w:rsidR="00DE4DCD" w:rsidRDefault="00DE4DCD" w:rsidP="00A209B7">
      <w:pPr>
        <w:jc w:val="both"/>
        <w:rPr>
          <w:rFonts w:ascii="Arial" w:hAnsi="Arial" w:cs="Arial"/>
          <w:i w:val="0"/>
          <w:color w:val="auto"/>
          <w:sz w:val="24"/>
          <w:szCs w:val="24"/>
        </w:rPr>
      </w:pPr>
    </w:p>
    <w:p w14:paraId="0343F104" w14:textId="77777777" w:rsidR="00DE4DCD" w:rsidRDefault="00DE4DCD" w:rsidP="00A209B7">
      <w:pPr>
        <w:jc w:val="both"/>
        <w:rPr>
          <w:rFonts w:ascii="Arial" w:hAnsi="Arial" w:cs="Arial"/>
          <w:i w:val="0"/>
          <w:color w:val="auto"/>
          <w:sz w:val="24"/>
          <w:szCs w:val="24"/>
        </w:rPr>
      </w:pPr>
    </w:p>
    <w:p w14:paraId="3AB72DEB" w14:textId="56FB56F6" w:rsidR="00A209B7" w:rsidRPr="00432E3B" w:rsidRDefault="00A209B7" w:rsidP="00A209B7">
      <w:pPr>
        <w:jc w:val="both"/>
        <w:rPr>
          <w:rFonts w:ascii="Arial" w:hAnsi="Arial" w:cs="Arial"/>
          <w:i w:val="0"/>
          <w:color w:val="auto"/>
          <w:sz w:val="24"/>
          <w:szCs w:val="24"/>
        </w:rPr>
      </w:pPr>
      <w:r w:rsidRPr="00432E3B">
        <w:rPr>
          <w:rFonts w:ascii="Arial" w:hAnsi="Arial" w:cs="Arial"/>
          <w:i w:val="0"/>
          <w:color w:val="auto"/>
          <w:sz w:val="24"/>
          <w:szCs w:val="24"/>
        </w:rPr>
        <w:lastRenderedPageBreak/>
        <w:t>5.2 Crédito</w:t>
      </w:r>
      <w:r w:rsidR="00C60569">
        <w:rPr>
          <w:rFonts w:ascii="Arial" w:hAnsi="Arial" w:cs="Arial"/>
          <w:i w:val="0"/>
          <w:color w:val="auto"/>
          <w:sz w:val="24"/>
          <w:szCs w:val="24"/>
        </w:rPr>
        <w:t>s</w:t>
      </w:r>
      <w:r w:rsidRPr="00432E3B">
        <w:rPr>
          <w:rFonts w:ascii="Arial" w:hAnsi="Arial" w:cs="Arial"/>
          <w:i w:val="0"/>
          <w:color w:val="auto"/>
          <w:sz w:val="24"/>
          <w:szCs w:val="24"/>
        </w:rPr>
        <w:t xml:space="preserve"> em Físico de Produto</w:t>
      </w:r>
    </w:p>
    <w:p w14:paraId="20697274" w14:textId="77777777" w:rsidR="00A209B7" w:rsidRPr="00432E3B" w:rsidRDefault="00A209B7" w:rsidP="00A209B7">
      <w:pPr>
        <w:jc w:val="both"/>
        <w:rPr>
          <w:rFonts w:ascii="Arial" w:hAnsi="Arial" w:cs="Arial"/>
          <w:b w:val="0"/>
          <w:i w:val="0"/>
          <w:color w:val="auto"/>
          <w:sz w:val="24"/>
          <w:szCs w:val="24"/>
        </w:rPr>
      </w:pPr>
    </w:p>
    <w:p w14:paraId="08589D11" w14:textId="77777777" w:rsidR="00A209B7" w:rsidRPr="00432E3B" w:rsidRDefault="00A209B7" w:rsidP="00A209B7">
      <w:pPr>
        <w:spacing w:after="120"/>
        <w:jc w:val="both"/>
        <w:rPr>
          <w:rFonts w:ascii="Arial" w:hAnsi="Arial" w:cs="Arial"/>
          <w:sz w:val="24"/>
          <w:szCs w:val="24"/>
        </w:rPr>
      </w:pPr>
      <w:r w:rsidRPr="00432E3B">
        <w:rPr>
          <w:rFonts w:ascii="Arial" w:hAnsi="Arial" w:cs="Arial"/>
          <w:b w:val="0"/>
          <w:i w:val="0"/>
          <w:color w:val="auto"/>
          <w:sz w:val="24"/>
          <w:szCs w:val="24"/>
        </w:rPr>
        <w:t>A composição dos créditos em físico de produto está assim constituída:</w:t>
      </w:r>
      <w:r w:rsidRPr="00432E3B" w:rsidDel="00C252AA">
        <w:rPr>
          <w:rFonts w:ascii="Arial" w:hAnsi="Arial" w:cs="Arial"/>
          <w:sz w:val="24"/>
          <w:szCs w:val="24"/>
        </w:rPr>
        <w:t xml:space="preserve"> </w:t>
      </w:r>
    </w:p>
    <w:tbl>
      <w:tblPr>
        <w:tblW w:w="9776" w:type="dxa"/>
        <w:tblCellMar>
          <w:left w:w="70" w:type="dxa"/>
          <w:right w:w="70" w:type="dxa"/>
        </w:tblCellMar>
        <w:tblLook w:val="04A0" w:firstRow="1" w:lastRow="0" w:firstColumn="1" w:lastColumn="0" w:noHBand="0" w:noVBand="1"/>
      </w:tblPr>
      <w:tblGrid>
        <w:gridCol w:w="1980"/>
        <w:gridCol w:w="1276"/>
        <w:gridCol w:w="1559"/>
        <w:gridCol w:w="992"/>
        <w:gridCol w:w="1985"/>
        <w:gridCol w:w="1984"/>
      </w:tblGrid>
      <w:tr w:rsidR="00DE2BDC" w:rsidRPr="00432E3B" w14:paraId="316E1AA6" w14:textId="77777777" w:rsidTr="00E12855">
        <w:trPr>
          <w:trHeight w:val="340"/>
        </w:trPr>
        <w:tc>
          <w:tcPr>
            <w:tcW w:w="1980" w:type="dxa"/>
            <w:vMerge w:val="restart"/>
            <w:tcBorders>
              <w:top w:val="single" w:sz="4" w:space="0" w:color="auto"/>
              <w:left w:val="single" w:sz="4" w:space="0" w:color="auto"/>
              <w:right w:val="nil"/>
            </w:tcBorders>
            <w:shd w:val="clear" w:color="auto" w:fill="C6D9F1" w:themeFill="text2" w:themeFillTint="33"/>
            <w:vAlign w:val="center"/>
          </w:tcPr>
          <w:p w14:paraId="1C9A7E75" w14:textId="77777777" w:rsidR="00DE2BDC" w:rsidRDefault="00DE2BDC" w:rsidP="00DE2BDC">
            <w:pPr>
              <w:rPr>
                <w:rFonts w:ascii="Arial" w:hAnsi="Arial" w:cs="Arial"/>
                <w:i w:val="0"/>
                <w:iCs w:val="0"/>
                <w:color w:val="auto"/>
                <w:sz w:val="20"/>
                <w:szCs w:val="20"/>
              </w:rPr>
            </w:pPr>
          </w:p>
          <w:p w14:paraId="110348CF" w14:textId="1A752F0B" w:rsidR="00DE2BDC" w:rsidRPr="00432E3B" w:rsidRDefault="00DE2BDC" w:rsidP="00DE2BDC">
            <w:pPr>
              <w:jc w:val="center"/>
              <w:rPr>
                <w:rFonts w:ascii="Arial" w:hAnsi="Arial" w:cs="Arial"/>
                <w:i w:val="0"/>
                <w:iCs w:val="0"/>
                <w:color w:val="auto"/>
                <w:sz w:val="20"/>
                <w:szCs w:val="20"/>
              </w:rPr>
            </w:pPr>
            <w:r w:rsidRPr="00432E3B">
              <w:rPr>
                <w:rFonts w:ascii="Arial" w:hAnsi="Arial" w:cs="Arial"/>
                <w:i w:val="0"/>
                <w:iCs w:val="0"/>
                <w:color w:val="auto"/>
                <w:sz w:val="20"/>
                <w:szCs w:val="20"/>
              </w:rPr>
              <w:t>Produto</w:t>
            </w:r>
          </w:p>
          <w:p w14:paraId="19DEFFBF" w14:textId="5DCD64DF" w:rsidR="00DE2BDC" w:rsidRPr="00432E3B" w:rsidRDefault="00DE2BDC" w:rsidP="00DE2BDC">
            <w:pPr>
              <w:jc w:val="center"/>
              <w:rPr>
                <w:rFonts w:ascii="Arial" w:hAnsi="Arial" w:cs="Arial"/>
                <w:i w:val="0"/>
                <w:iCs w:val="0"/>
                <w:color w:val="auto"/>
                <w:sz w:val="20"/>
                <w:szCs w:val="20"/>
              </w:rPr>
            </w:pPr>
          </w:p>
        </w:tc>
        <w:tc>
          <w:tcPr>
            <w:tcW w:w="5812" w:type="dxa"/>
            <w:gridSpan w:val="4"/>
            <w:tcBorders>
              <w:top w:val="single" w:sz="4" w:space="0" w:color="auto"/>
              <w:left w:val="single" w:sz="4" w:space="0" w:color="auto"/>
              <w:right w:val="single" w:sz="4" w:space="0" w:color="auto"/>
            </w:tcBorders>
            <w:shd w:val="clear" w:color="auto" w:fill="C6D9F1" w:themeFill="text2" w:themeFillTint="33"/>
            <w:vAlign w:val="center"/>
          </w:tcPr>
          <w:p w14:paraId="1D467103" w14:textId="4C025518" w:rsidR="00DE2BDC" w:rsidRPr="00432E3B" w:rsidRDefault="00DE2BDC" w:rsidP="00DE2BDC">
            <w:pPr>
              <w:jc w:val="center"/>
              <w:rPr>
                <w:rFonts w:ascii="Arial" w:hAnsi="Arial" w:cs="Arial"/>
                <w:i w:val="0"/>
                <w:iCs w:val="0"/>
                <w:caps/>
                <w:color w:val="auto"/>
                <w:sz w:val="20"/>
                <w:szCs w:val="20"/>
              </w:rPr>
            </w:pPr>
            <w:r>
              <w:rPr>
                <w:rFonts w:ascii="Arial" w:hAnsi="Arial" w:cs="Arial"/>
                <w:i w:val="0"/>
                <w:iCs w:val="0"/>
                <w:caps/>
                <w:color w:val="auto"/>
                <w:sz w:val="20"/>
                <w:szCs w:val="20"/>
              </w:rPr>
              <w:t>2017</w:t>
            </w:r>
          </w:p>
        </w:tc>
        <w:tc>
          <w:tcPr>
            <w:tcW w:w="1984"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326A41E1" w14:textId="25D8D41F" w:rsidR="00DE2BDC" w:rsidRPr="00432E3B" w:rsidRDefault="00DE2BDC" w:rsidP="00DE2BDC">
            <w:pPr>
              <w:jc w:val="center"/>
              <w:rPr>
                <w:rFonts w:ascii="Arial" w:hAnsi="Arial" w:cs="Arial"/>
                <w:i w:val="0"/>
                <w:iCs w:val="0"/>
                <w:caps/>
                <w:color w:val="auto"/>
                <w:sz w:val="20"/>
                <w:szCs w:val="20"/>
              </w:rPr>
            </w:pPr>
            <w:r>
              <w:rPr>
                <w:rFonts w:ascii="Arial" w:hAnsi="Arial" w:cs="Arial"/>
                <w:i w:val="0"/>
                <w:iCs w:val="0"/>
                <w:caps/>
                <w:color w:val="auto"/>
                <w:sz w:val="20"/>
                <w:szCs w:val="20"/>
              </w:rPr>
              <w:t>2016</w:t>
            </w:r>
          </w:p>
        </w:tc>
      </w:tr>
      <w:tr w:rsidR="00DE2BDC" w:rsidRPr="00432E3B" w14:paraId="39D15BA9" w14:textId="77777777" w:rsidTr="00E12855">
        <w:trPr>
          <w:trHeight w:val="551"/>
        </w:trPr>
        <w:tc>
          <w:tcPr>
            <w:tcW w:w="1980" w:type="dxa"/>
            <w:vMerge/>
            <w:tcBorders>
              <w:left w:val="single" w:sz="4" w:space="0" w:color="auto"/>
              <w:bottom w:val="single" w:sz="4" w:space="0" w:color="auto"/>
              <w:right w:val="nil"/>
            </w:tcBorders>
            <w:shd w:val="clear" w:color="auto" w:fill="C6D9F1" w:themeFill="text2" w:themeFillTint="33"/>
            <w:vAlign w:val="center"/>
            <w:hideMark/>
          </w:tcPr>
          <w:p w14:paraId="4A8E4F3F" w14:textId="0651F3D1" w:rsidR="00DE2BDC" w:rsidRPr="00432E3B" w:rsidRDefault="00DE2BDC" w:rsidP="00DE2BDC">
            <w:pPr>
              <w:jc w:val="center"/>
              <w:rPr>
                <w:rFonts w:ascii="Arial" w:hAnsi="Arial" w:cs="Arial"/>
                <w:i w:val="0"/>
                <w:iCs w:val="0"/>
                <w:color w:val="auto"/>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082F4F5" w14:textId="77777777" w:rsidR="00DE2BDC" w:rsidRPr="00432E3B" w:rsidRDefault="00DE2BDC" w:rsidP="00DE2BDC">
            <w:pPr>
              <w:jc w:val="center"/>
              <w:rPr>
                <w:rFonts w:ascii="Arial" w:hAnsi="Arial" w:cs="Arial"/>
                <w:i w:val="0"/>
                <w:iCs w:val="0"/>
                <w:color w:val="auto"/>
                <w:sz w:val="20"/>
                <w:szCs w:val="20"/>
              </w:rPr>
            </w:pPr>
            <w:r w:rsidRPr="00432E3B">
              <w:rPr>
                <w:rFonts w:ascii="Arial" w:hAnsi="Arial" w:cs="Arial"/>
                <w:i w:val="0"/>
                <w:iCs w:val="0"/>
                <w:caps/>
                <w:color w:val="auto"/>
                <w:sz w:val="20"/>
                <w:szCs w:val="20"/>
              </w:rPr>
              <w:t>V</w:t>
            </w:r>
            <w:r w:rsidRPr="00432E3B">
              <w:rPr>
                <w:rFonts w:ascii="Arial" w:hAnsi="Arial" w:cs="Arial"/>
                <w:i w:val="0"/>
                <w:iCs w:val="0"/>
                <w:color w:val="auto"/>
                <w:sz w:val="20"/>
                <w:szCs w:val="20"/>
              </w:rPr>
              <w:t>encimento</w:t>
            </w:r>
          </w:p>
          <w:p w14:paraId="4AFC495F" w14:textId="77777777" w:rsidR="00DE2BDC" w:rsidRPr="00432E3B" w:rsidRDefault="00DE2BDC" w:rsidP="00DE2BDC">
            <w:pPr>
              <w:jc w:val="center"/>
              <w:rPr>
                <w:rFonts w:ascii="Arial" w:hAnsi="Arial" w:cs="Arial"/>
                <w:i w:val="0"/>
                <w:iCs w:val="0"/>
                <w:color w:val="auto"/>
                <w:sz w:val="20"/>
                <w:szCs w:val="20"/>
              </w:rPr>
            </w:pPr>
            <w:r w:rsidRPr="00432E3B">
              <w:rPr>
                <w:rFonts w:ascii="Arial" w:hAnsi="Arial" w:cs="Arial"/>
                <w:i w:val="0"/>
                <w:iCs w:val="0"/>
                <w:caps/>
                <w:color w:val="auto"/>
                <w:sz w:val="20"/>
                <w:szCs w:val="20"/>
              </w:rPr>
              <w:t>S</w:t>
            </w:r>
            <w:r w:rsidRPr="00432E3B">
              <w:rPr>
                <w:rFonts w:ascii="Arial" w:hAnsi="Arial" w:cs="Arial"/>
                <w:i w:val="0"/>
                <w:iCs w:val="0"/>
                <w:color w:val="auto"/>
                <w:sz w:val="20"/>
                <w:szCs w:val="20"/>
              </w:rPr>
              <w:t>afra</w:t>
            </w:r>
          </w:p>
        </w:tc>
        <w:tc>
          <w:tcPr>
            <w:tcW w:w="1559" w:type="dxa"/>
            <w:tcBorders>
              <w:top w:val="single" w:sz="4" w:space="0" w:color="auto"/>
              <w:left w:val="nil"/>
              <w:bottom w:val="single" w:sz="4" w:space="0" w:color="auto"/>
              <w:right w:val="nil"/>
            </w:tcBorders>
            <w:shd w:val="clear" w:color="auto" w:fill="C6D9F1" w:themeFill="text2" w:themeFillTint="33"/>
            <w:vAlign w:val="center"/>
            <w:hideMark/>
          </w:tcPr>
          <w:p w14:paraId="4B97B0B4" w14:textId="77777777" w:rsidR="00DE2BDC" w:rsidRPr="00432E3B" w:rsidRDefault="00DE2BDC" w:rsidP="00DE2BDC">
            <w:pPr>
              <w:jc w:val="center"/>
              <w:rPr>
                <w:rFonts w:ascii="Arial" w:hAnsi="Arial" w:cs="Arial"/>
                <w:i w:val="0"/>
                <w:iCs w:val="0"/>
                <w:color w:val="auto"/>
                <w:sz w:val="20"/>
                <w:szCs w:val="20"/>
              </w:rPr>
            </w:pPr>
            <w:r w:rsidRPr="00432E3B">
              <w:rPr>
                <w:rFonts w:ascii="Arial" w:hAnsi="Arial" w:cs="Arial"/>
                <w:i w:val="0"/>
                <w:iCs w:val="0"/>
                <w:caps/>
                <w:color w:val="auto"/>
                <w:sz w:val="20"/>
                <w:szCs w:val="20"/>
              </w:rPr>
              <w:t>Q</w:t>
            </w:r>
            <w:r w:rsidRPr="00432E3B">
              <w:rPr>
                <w:rFonts w:ascii="Arial" w:hAnsi="Arial" w:cs="Arial"/>
                <w:i w:val="0"/>
                <w:iCs w:val="0"/>
                <w:color w:val="auto"/>
                <w:sz w:val="20"/>
                <w:szCs w:val="20"/>
              </w:rPr>
              <w:t>uantidade</w:t>
            </w:r>
          </w:p>
          <w:p w14:paraId="1562D883" w14:textId="68AD51EC" w:rsidR="00DE2BDC" w:rsidRPr="00432E3B" w:rsidRDefault="00DE2BDC" w:rsidP="00DE2BDC">
            <w:pPr>
              <w:jc w:val="center"/>
              <w:rPr>
                <w:rFonts w:ascii="Arial" w:hAnsi="Arial" w:cs="Arial"/>
                <w:i w:val="0"/>
                <w:iCs w:val="0"/>
                <w:color w:val="auto"/>
                <w:sz w:val="20"/>
                <w:szCs w:val="20"/>
              </w:rPr>
            </w:pPr>
            <w:r w:rsidRPr="00432E3B">
              <w:rPr>
                <w:rFonts w:ascii="Arial" w:hAnsi="Arial" w:cs="Arial"/>
                <w:i w:val="0"/>
                <w:iCs w:val="0"/>
                <w:caps/>
                <w:color w:val="auto"/>
                <w:sz w:val="20"/>
                <w:szCs w:val="20"/>
              </w:rPr>
              <w:t>(</w:t>
            </w:r>
            <w:r w:rsidR="00012AFB">
              <w:rPr>
                <w:rFonts w:ascii="Arial" w:hAnsi="Arial" w:cs="Arial"/>
                <w:i w:val="0"/>
                <w:iCs w:val="0"/>
                <w:color w:val="auto"/>
                <w:sz w:val="20"/>
                <w:szCs w:val="20"/>
              </w:rPr>
              <w:t>s</w:t>
            </w:r>
            <w:r w:rsidRPr="00432E3B">
              <w:rPr>
                <w:rFonts w:ascii="Arial" w:hAnsi="Arial" w:cs="Arial"/>
                <w:i w:val="0"/>
                <w:iCs w:val="0"/>
                <w:color w:val="auto"/>
                <w:sz w:val="20"/>
                <w:szCs w:val="20"/>
              </w:rPr>
              <w:t>aca</w:t>
            </w:r>
            <w:r w:rsidR="00012AFB">
              <w:rPr>
                <w:rFonts w:ascii="Arial" w:hAnsi="Arial" w:cs="Arial"/>
                <w:i w:val="0"/>
                <w:iCs w:val="0"/>
                <w:color w:val="auto"/>
                <w:sz w:val="20"/>
                <w:szCs w:val="20"/>
              </w:rPr>
              <w:t>s</w:t>
            </w:r>
            <w:r w:rsidRPr="00432E3B">
              <w:rPr>
                <w:rFonts w:ascii="Arial" w:hAnsi="Arial" w:cs="Arial"/>
                <w:i w:val="0"/>
                <w:iCs w:val="0"/>
                <w:caps/>
                <w:color w:val="auto"/>
                <w:sz w:val="20"/>
                <w:szCs w:val="20"/>
              </w:rPr>
              <w:t xml:space="preserve"> 60 </w:t>
            </w:r>
            <w:r w:rsidR="00012AFB">
              <w:rPr>
                <w:rFonts w:ascii="Arial" w:hAnsi="Arial" w:cs="Arial"/>
                <w:i w:val="0"/>
                <w:iCs w:val="0"/>
                <w:color w:val="auto"/>
                <w:sz w:val="20"/>
                <w:szCs w:val="20"/>
              </w:rPr>
              <w:t>kg</w:t>
            </w:r>
            <w:r w:rsidRPr="00432E3B">
              <w:rPr>
                <w:rFonts w:ascii="Arial" w:hAnsi="Arial" w:cs="Arial"/>
                <w:i w:val="0"/>
                <w:iCs w:val="0"/>
                <w:color w:val="auto"/>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C18DB61" w14:textId="77777777" w:rsidR="00DE2BDC" w:rsidRPr="00432E3B" w:rsidRDefault="00DE2BDC" w:rsidP="00DE2BDC">
            <w:pPr>
              <w:jc w:val="center"/>
              <w:rPr>
                <w:rFonts w:ascii="Arial" w:hAnsi="Arial" w:cs="Arial"/>
                <w:i w:val="0"/>
                <w:iCs w:val="0"/>
                <w:color w:val="auto"/>
                <w:sz w:val="20"/>
                <w:szCs w:val="20"/>
              </w:rPr>
            </w:pPr>
            <w:r w:rsidRPr="00432E3B">
              <w:rPr>
                <w:rFonts w:ascii="Arial" w:hAnsi="Arial" w:cs="Arial"/>
                <w:i w:val="0"/>
                <w:iCs w:val="0"/>
                <w:caps/>
                <w:color w:val="auto"/>
                <w:sz w:val="20"/>
                <w:szCs w:val="20"/>
              </w:rPr>
              <w:t>V</w:t>
            </w:r>
            <w:r w:rsidRPr="00432E3B">
              <w:rPr>
                <w:rFonts w:ascii="Arial" w:hAnsi="Arial" w:cs="Arial"/>
                <w:i w:val="0"/>
                <w:iCs w:val="0"/>
                <w:color w:val="auto"/>
                <w:sz w:val="20"/>
                <w:szCs w:val="20"/>
              </w:rPr>
              <w:t xml:space="preserve">alor </w:t>
            </w:r>
          </w:p>
          <w:p w14:paraId="30A4DE26" w14:textId="77777777" w:rsidR="00DE2BDC" w:rsidRPr="00432E3B" w:rsidRDefault="00DE2BDC" w:rsidP="00DE2BDC">
            <w:pPr>
              <w:jc w:val="center"/>
              <w:rPr>
                <w:rFonts w:ascii="Arial" w:hAnsi="Arial" w:cs="Arial"/>
                <w:i w:val="0"/>
                <w:iCs w:val="0"/>
                <w:color w:val="auto"/>
                <w:sz w:val="20"/>
                <w:szCs w:val="20"/>
              </w:rPr>
            </w:pPr>
            <w:r w:rsidRPr="00432E3B">
              <w:rPr>
                <w:rFonts w:ascii="Arial" w:hAnsi="Arial" w:cs="Arial"/>
                <w:i w:val="0"/>
                <w:iCs w:val="0"/>
                <w:caps/>
                <w:color w:val="auto"/>
                <w:sz w:val="20"/>
                <w:szCs w:val="20"/>
              </w:rPr>
              <w:t>U</w:t>
            </w:r>
            <w:r w:rsidRPr="00432E3B">
              <w:rPr>
                <w:rFonts w:ascii="Arial" w:hAnsi="Arial" w:cs="Arial"/>
                <w:i w:val="0"/>
                <w:iCs w:val="0"/>
                <w:color w:val="auto"/>
                <w:sz w:val="20"/>
                <w:szCs w:val="20"/>
              </w:rPr>
              <w:t>nitário</w:t>
            </w:r>
          </w:p>
        </w:tc>
        <w:tc>
          <w:tcPr>
            <w:tcW w:w="1985" w:type="dxa"/>
            <w:tcBorders>
              <w:top w:val="single" w:sz="4" w:space="0" w:color="auto"/>
              <w:left w:val="nil"/>
              <w:bottom w:val="single" w:sz="4" w:space="0" w:color="auto"/>
              <w:right w:val="single" w:sz="4" w:space="0" w:color="auto"/>
            </w:tcBorders>
            <w:shd w:val="clear" w:color="auto" w:fill="C6D9F1" w:themeFill="text2" w:themeFillTint="33"/>
            <w:vAlign w:val="center"/>
          </w:tcPr>
          <w:p w14:paraId="0711AB72" w14:textId="24EFEF2B" w:rsidR="00DE2BDC" w:rsidRPr="00432E3B" w:rsidRDefault="00DE2BDC" w:rsidP="00DE2BDC">
            <w:pPr>
              <w:jc w:val="center"/>
              <w:rPr>
                <w:rFonts w:ascii="Arial" w:hAnsi="Arial" w:cs="Arial"/>
                <w:i w:val="0"/>
                <w:iCs w:val="0"/>
                <w:caps/>
                <w:color w:val="auto"/>
                <w:sz w:val="20"/>
                <w:szCs w:val="20"/>
              </w:rPr>
            </w:pPr>
            <w:r w:rsidRPr="00432E3B">
              <w:rPr>
                <w:rFonts w:ascii="Arial" w:hAnsi="Arial" w:cs="Arial"/>
                <w:i w:val="0"/>
                <w:iCs w:val="0"/>
                <w:caps/>
                <w:color w:val="auto"/>
                <w:sz w:val="20"/>
                <w:szCs w:val="20"/>
              </w:rPr>
              <w:t>V</w:t>
            </w:r>
            <w:r w:rsidRPr="00432E3B">
              <w:rPr>
                <w:rFonts w:ascii="Arial" w:hAnsi="Arial" w:cs="Arial"/>
                <w:i w:val="0"/>
                <w:iCs w:val="0"/>
                <w:color w:val="auto"/>
                <w:sz w:val="20"/>
                <w:szCs w:val="20"/>
              </w:rPr>
              <w:t>alor Total</w:t>
            </w:r>
          </w:p>
        </w:tc>
        <w:tc>
          <w:tcPr>
            <w:tcW w:w="1984" w:type="dxa"/>
            <w:vMerge/>
            <w:tcBorders>
              <w:left w:val="single" w:sz="4" w:space="0" w:color="auto"/>
              <w:bottom w:val="single" w:sz="4" w:space="0" w:color="auto"/>
              <w:right w:val="single" w:sz="4" w:space="0" w:color="auto"/>
            </w:tcBorders>
            <w:shd w:val="clear" w:color="auto" w:fill="C6D9F1" w:themeFill="text2" w:themeFillTint="33"/>
            <w:vAlign w:val="center"/>
            <w:hideMark/>
          </w:tcPr>
          <w:p w14:paraId="3FEB1D57" w14:textId="2006ACA7" w:rsidR="00DE2BDC" w:rsidRPr="00432E3B" w:rsidRDefault="00DE2BDC" w:rsidP="00DE2BDC">
            <w:pPr>
              <w:jc w:val="center"/>
              <w:rPr>
                <w:rFonts w:ascii="Arial" w:hAnsi="Arial" w:cs="Arial"/>
                <w:i w:val="0"/>
                <w:iCs w:val="0"/>
                <w:color w:val="auto"/>
                <w:sz w:val="20"/>
                <w:szCs w:val="20"/>
              </w:rPr>
            </w:pPr>
          </w:p>
        </w:tc>
      </w:tr>
      <w:tr w:rsidR="00DE2BDC" w:rsidRPr="00432E3B" w14:paraId="506F3F6F" w14:textId="77777777" w:rsidTr="00E12855">
        <w:trPr>
          <w:trHeight w:val="340"/>
        </w:trPr>
        <w:tc>
          <w:tcPr>
            <w:tcW w:w="1980" w:type="dxa"/>
            <w:tcBorders>
              <w:top w:val="nil"/>
              <w:left w:val="single" w:sz="4" w:space="0" w:color="auto"/>
              <w:bottom w:val="single" w:sz="4" w:space="0" w:color="auto"/>
              <w:right w:val="nil"/>
            </w:tcBorders>
            <w:shd w:val="clear" w:color="auto" w:fill="C6D9F1" w:themeFill="text2" w:themeFillTint="33"/>
            <w:noWrap/>
            <w:vAlign w:val="center"/>
          </w:tcPr>
          <w:p w14:paraId="6A6D32E7" w14:textId="428E9B01" w:rsidR="00DE2BDC" w:rsidRPr="00432E3B" w:rsidRDefault="00DE2BDC" w:rsidP="00DE2BDC">
            <w:pPr>
              <w:jc w:val="center"/>
              <w:rPr>
                <w:rFonts w:ascii="Arial" w:hAnsi="Arial" w:cs="Arial"/>
                <w:i w:val="0"/>
                <w:iCs w:val="0"/>
                <w:color w:val="auto"/>
                <w:sz w:val="20"/>
                <w:szCs w:val="20"/>
              </w:rPr>
            </w:pPr>
            <w:r>
              <w:rPr>
                <w:rFonts w:ascii="Arial" w:hAnsi="Arial" w:cs="Arial"/>
                <w:i w:val="0"/>
                <w:iCs w:val="0"/>
                <w:color w:val="auto"/>
                <w:sz w:val="20"/>
                <w:szCs w:val="20"/>
              </w:rPr>
              <w:t>Soja</w:t>
            </w:r>
          </w:p>
        </w:tc>
        <w:tc>
          <w:tcPr>
            <w:tcW w:w="1276" w:type="dxa"/>
            <w:tcBorders>
              <w:top w:val="nil"/>
              <w:left w:val="single" w:sz="4" w:space="0" w:color="auto"/>
              <w:bottom w:val="single" w:sz="4" w:space="0" w:color="auto"/>
              <w:right w:val="single" w:sz="4" w:space="0" w:color="auto"/>
            </w:tcBorders>
            <w:shd w:val="clear" w:color="auto" w:fill="C6D9F1" w:themeFill="text2" w:themeFillTint="33"/>
            <w:noWrap/>
            <w:vAlign w:val="center"/>
          </w:tcPr>
          <w:p w14:paraId="7A46C618" w14:textId="77777777" w:rsidR="00DE2BDC" w:rsidRPr="00DE2BDC" w:rsidRDefault="00DE2BDC" w:rsidP="00DE2BDC">
            <w:pPr>
              <w:jc w:val="center"/>
              <w:rPr>
                <w:rFonts w:ascii="Arial" w:hAnsi="Arial" w:cs="Arial"/>
                <w:bCs w:val="0"/>
                <w:i w:val="0"/>
                <w:iCs w:val="0"/>
                <w:color w:val="auto"/>
                <w:sz w:val="20"/>
                <w:szCs w:val="20"/>
              </w:rPr>
            </w:pPr>
          </w:p>
        </w:tc>
        <w:tc>
          <w:tcPr>
            <w:tcW w:w="1559" w:type="dxa"/>
            <w:tcBorders>
              <w:top w:val="nil"/>
              <w:left w:val="nil"/>
              <w:bottom w:val="single" w:sz="4" w:space="0" w:color="auto"/>
              <w:right w:val="nil"/>
            </w:tcBorders>
            <w:shd w:val="clear" w:color="auto" w:fill="C6D9F1" w:themeFill="text2" w:themeFillTint="33"/>
            <w:noWrap/>
            <w:vAlign w:val="center"/>
          </w:tcPr>
          <w:p w14:paraId="082A826E" w14:textId="785878B8" w:rsidR="00DE2BDC" w:rsidRPr="00DE2BDC" w:rsidRDefault="00DE2BDC" w:rsidP="00DE2BDC">
            <w:pPr>
              <w:jc w:val="right"/>
              <w:rPr>
                <w:rFonts w:ascii="Arial" w:hAnsi="Arial" w:cs="Arial"/>
                <w:bCs w:val="0"/>
                <w:i w:val="0"/>
                <w:iCs w:val="0"/>
                <w:color w:val="auto"/>
                <w:sz w:val="20"/>
                <w:szCs w:val="20"/>
              </w:rPr>
            </w:pPr>
            <w:r w:rsidRPr="00DE2BDC">
              <w:rPr>
                <w:rFonts w:ascii="Arial" w:hAnsi="Arial" w:cs="Arial"/>
                <w:bCs w:val="0"/>
                <w:i w:val="0"/>
                <w:iCs w:val="0"/>
                <w:color w:val="auto"/>
                <w:sz w:val="20"/>
                <w:szCs w:val="20"/>
              </w:rPr>
              <w:t>113.005</w:t>
            </w:r>
          </w:p>
        </w:tc>
        <w:tc>
          <w:tcPr>
            <w:tcW w:w="992" w:type="dxa"/>
            <w:tcBorders>
              <w:top w:val="nil"/>
              <w:left w:val="single" w:sz="4" w:space="0" w:color="auto"/>
              <w:bottom w:val="single" w:sz="4" w:space="0" w:color="auto"/>
              <w:right w:val="single" w:sz="4" w:space="0" w:color="auto"/>
            </w:tcBorders>
            <w:shd w:val="clear" w:color="auto" w:fill="C6D9F1" w:themeFill="text2" w:themeFillTint="33"/>
            <w:noWrap/>
            <w:vAlign w:val="center"/>
          </w:tcPr>
          <w:p w14:paraId="61DA653D" w14:textId="77777777" w:rsidR="00DE2BDC" w:rsidRPr="00DE2BDC" w:rsidRDefault="00DE2BDC" w:rsidP="00DE2BDC">
            <w:pPr>
              <w:jc w:val="center"/>
              <w:rPr>
                <w:rFonts w:ascii="Arial" w:hAnsi="Arial" w:cs="Arial"/>
                <w:bCs w:val="0"/>
                <w:i w:val="0"/>
                <w:iCs w:val="0"/>
                <w:color w:val="auto"/>
                <w:sz w:val="20"/>
                <w:szCs w:val="20"/>
              </w:rPr>
            </w:pPr>
          </w:p>
        </w:tc>
        <w:tc>
          <w:tcPr>
            <w:tcW w:w="1985" w:type="dxa"/>
            <w:tcBorders>
              <w:top w:val="nil"/>
              <w:left w:val="nil"/>
              <w:bottom w:val="single" w:sz="4" w:space="0" w:color="auto"/>
              <w:right w:val="single" w:sz="4" w:space="0" w:color="auto"/>
            </w:tcBorders>
            <w:shd w:val="clear" w:color="auto" w:fill="C6D9F1" w:themeFill="text2" w:themeFillTint="33"/>
            <w:vAlign w:val="center"/>
          </w:tcPr>
          <w:p w14:paraId="126AC69B" w14:textId="75027B69" w:rsidR="00DE2BDC" w:rsidRPr="00DE2BDC" w:rsidRDefault="00DE2BDC" w:rsidP="00DE2BDC">
            <w:pPr>
              <w:jc w:val="right"/>
              <w:rPr>
                <w:rFonts w:ascii="Arial" w:hAnsi="Arial" w:cs="Arial"/>
                <w:bCs w:val="0"/>
                <w:i w:val="0"/>
                <w:iCs w:val="0"/>
                <w:color w:val="auto"/>
                <w:sz w:val="20"/>
                <w:szCs w:val="20"/>
              </w:rPr>
            </w:pPr>
            <w:r w:rsidRPr="00DE2BDC">
              <w:rPr>
                <w:rFonts w:ascii="Arial" w:hAnsi="Arial" w:cs="Arial"/>
                <w:bCs w:val="0"/>
                <w:i w:val="0"/>
                <w:iCs w:val="0"/>
                <w:color w:val="auto"/>
                <w:sz w:val="20"/>
                <w:szCs w:val="20"/>
              </w:rPr>
              <w:t>6.073.797,99</w:t>
            </w:r>
          </w:p>
        </w:tc>
        <w:tc>
          <w:tcPr>
            <w:tcW w:w="1984" w:type="dxa"/>
            <w:tcBorders>
              <w:top w:val="nil"/>
              <w:left w:val="single" w:sz="4" w:space="0" w:color="auto"/>
              <w:bottom w:val="single" w:sz="4" w:space="0" w:color="auto"/>
              <w:right w:val="single" w:sz="4" w:space="0" w:color="auto"/>
            </w:tcBorders>
            <w:shd w:val="clear" w:color="auto" w:fill="C6D9F1" w:themeFill="text2" w:themeFillTint="33"/>
            <w:noWrap/>
            <w:vAlign w:val="center"/>
          </w:tcPr>
          <w:p w14:paraId="2551DBF0" w14:textId="07A2F7F3" w:rsidR="00DE2BDC" w:rsidRPr="00230E74" w:rsidRDefault="00230E74" w:rsidP="00230E74">
            <w:pPr>
              <w:jc w:val="right"/>
              <w:rPr>
                <w:rFonts w:ascii="Arial" w:hAnsi="Arial" w:cs="Arial"/>
                <w:bCs w:val="0"/>
                <w:i w:val="0"/>
                <w:iCs w:val="0"/>
                <w:color w:val="auto"/>
                <w:sz w:val="20"/>
                <w:szCs w:val="20"/>
              </w:rPr>
            </w:pPr>
            <w:r w:rsidRPr="00230E74">
              <w:rPr>
                <w:rFonts w:ascii="Arial" w:hAnsi="Arial" w:cs="Arial"/>
                <w:bCs w:val="0"/>
                <w:i w:val="0"/>
                <w:iCs w:val="0"/>
                <w:color w:val="auto"/>
                <w:sz w:val="20"/>
                <w:szCs w:val="20"/>
              </w:rPr>
              <w:t>4.311.922,09</w:t>
            </w:r>
          </w:p>
        </w:tc>
      </w:tr>
      <w:tr w:rsidR="00230E74" w:rsidRPr="00432E3B" w14:paraId="39D261E6" w14:textId="77777777" w:rsidTr="00147190">
        <w:trPr>
          <w:trHeight w:val="340"/>
        </w:trPr>
        <w:tc>
          <w:tcPr>
            <w:tcW w:w="1980" w:type="dxa"/>
            <w:tcBorders>
              <w:top w:val="single" w:sz="4" w:space="0" w:color="auto"/>
              <w:left w:val="single" w:sz="4" w:space="0" w:color="auto"/>
              <w:bottom w:val="nil"/>
              <w:right w:val="nil"/>
            </w:tcBorders>
            <w:shd w:val="clear" w:color="auto" w:fill="auto"/>
            <w:noWrap/>
            <w:vAlign w:val="center"/>
          </w:tcPr>
          <w:p w14:paraId="23321202" w14:textId="77777777" w:rsidR="00230E74" w:rsidRPr="00432E3B" w:rsidRDefault="00230E74" w:rsidP="00DE2BDC">
            <w:pPr>
              <w:jc w:val="center"/>
              <w:rPr>
                <w:rFonts w:ascii="Arial" w:hAnsi="Arial" w:cs="Arial"/>
                <w:i w:val="0"/>
                <w:iCs w:val="0"/>
                <w:color w:val="auto"/>
                <w:sz w:val="20"/>
                <w:szCs w:val="20"/>
              </w:rPr>
            </w:pPr>
          </w:p>
        </w:tc>
        <w:tc>
          <w:tcPr>
            <w:tcW w:w="1276" w:type="dxa"/>
            <w:tcBorders>
              <w:top w:val="single" w:sz="4" w:space="0" w:color="auto"/>
              <w:left w:val="single" w:sz="4" w:space="0" w:color="auto"/>
              <w:bottom w:val="nil"/>
              <w:right w:val="single" w:sz="4" w:space="0" w:color="auto"/>
            </w:tcBorders>
            <w:shd w:val="clear" w:color="auto" w:fill="auto"/>
            <w:noWrap/>
            <w:vAlign w:val="center"/>
          </w:tcPr>
          <w:p w14:paraId="52E9A33A" w14:textId="4A3BD23A" w:rsidR="00230E74" w:rsidRPr="00432E3B" w:rsidRDefault="00230E74" w:rsidP="00DE2BDC">
            <w:pPr>
              <w:jc w:val="center"/>
              <w:rPr>
                <w:rFonts w:ascii="Arial" w:hAnsi="Arial" w:cs="Arial"/>
                <w:b w:val="0"/>
                <w:bCs w:val="0"/>
                <w:i w:val="0"/>
                <w:iCs w:val="0"/>
                <w:color w:val="auto"/>
                <w:sz w:val="20"/>
                <w:szCs w:val="20"/>
              </w:rPr>
            </w:pPr>
            <w:r>
              <w:rPr>
                <w:rFonts w:ascii="Arial" w:hAnsi="Arial" w:cs="Arial"/>
                <w:b w:val="0"/>
                <w:bCs w:val="0"/>
                <w:i w:val="0"/>
                <w:iCs w:val="0"/>
                <w:color w:val="auto"/>
                <w:sz w:val="20"/>
                <w:szCs w:val="20"/>
              </w:rPr>
              <w:t>2016</w:t>
            </w:r>
          </w:p>
        </w:tc>
        <w:tc>
          <w:tcPr>
            <w:tcW w:w="1559" w:type="dxa"/>
            <w:tcBorders>
              <w:top w:val="single" w:sz="4" w:space="0" w:color="auto"/>
              <w:left w:val="nil"/>
              <w:bottom w:val="nil"/>
              <w:right w:val="nil"/>
            </w:tcBorders>
            <w:shd w:val="clear" w:color="auto" w:fill="auto"/>
            <w:noWrap/>
            <w:vAlign w:val="center"/>
          </w:tcPr>
          <w:p w14:paraId="6827D35E" w14:textId="4C6EE5D3" w:rsidR="00230E74" w:rsidRPr="00432E3B" w:rsidRDefault="00230E74" w:rsidP="00DE2BDC">
            <w:pPr>
              <w:jc w:val="right"/>
              <w:rPr>
                <w:rFonts w:ascii="Arial" w:hAnsi="Arial" w:cs="Arial"/>
                <w:b w:val="0"/>
                <w:bCs w:val="0"/>
                <w:i w:val="0"/>
                <w:iCs w:val="0"/>
                <w:color w:val="auto"/>
                <w:sz w:val="20"/>
                <w:szCs w:val="20"/>
              </w:rPr>
            </w:pPr>
            <w:r>
              <w:rPr>
                <w:rFonts w:ascii="Arial" w:hAnsi="Arial" w:cs="Arial"/>
                <w:b w:val="0"/>
                <w:bCs w:val="0"/>
                <w:i w:val="0"/>
                <w:iCs w:val="0"/>
                <w:color w:val="auto"/>
                <w:sz w:val="20"/>
                <w:szCs w:val="20"/>
              </w:rPr>
              <w:t>-</w:t>
            </w:r>
          </w:p>
        </w:tc>
        <w:tc>
          <w:tcPr>
            <w:tcW w:w="992" w:type="dxa"/>
            <w:tcBorders>
              <w:top w:val="single" w:sz="4" w:space="0" w:color="auto"/>
              <w:left w:val="single" w:sz="4" w:space="0" w:color="auto"/>
              <w:bottom w:val="nil"/>
              <w:right w:val="single" w:sz="4" w:space="0" w:color="auto"/>
            </w:tcBorders>
            <w:shd w:val="clear" w:color="auto" w:fill="auto"/>
            <w:noWrap/>
            <w:vAlign w:val="center"/>
          </w:tcPr>
          <w:p w14:paraId="5AE49B2F" w14:textId="42F08687" w:rsidR="00230E74" w:rsidRPr="00432E3B" w:rsidRDefault="00230E74" w:rsidP="00012AFB">
            <w:pPr>
              <w:jc w:val="center"/>
              <w:rPr>
                <w:rFonts w:ascii="Arial" w:hAnsi="Arial" w:cs="Arial"/>
                <w:b w:val="0"/>
                <w:bCs w:val="0"/>
                <w:i w:val="0"/>
                <w:iCs w:val="0"/>
                <w:color w:val="auto"/>
                <w:sz w:val="20"/>
                <w:szCs w:val="20"/>
              </w:rPr>
            </w:pPr>
            <w:r>
              <w:rPr>
                <w:rFonts w:ascii="Arial" w:hAnsi="Arial" w:cs="Arial"/>
                <w:b w:val="0"/>
                <w:bCs w:val="0"/>
                <w:i w:val="0"/>
                <w:iCs w:val="0"/>
                <w:color w:val="auto"/>
                <w:sz w:val="20"/>
                <w:szCs w:val="20"/>
              </w:rPr>
              <w:t>-</w:t>
            </w:r>
          </w:p>
        </w:tc>
        <w:tc>
          <w:tcPr>
            <w:tcW w:w="1985" w:type="dxa"/>
            <w:tcBorders>
              <w:top w:val="single" w:sz="4" w:space="0" w:color="auto"/>
              <w:left w:val="nil"/>
              <w:bottom w:val="nil"/>
              <w:right w:val="single" w:sz="4" w:space="0" w:color="auto"/>
            </w:tcBorders>
            <w:shd w:val="clear" w:color="auto" w:fill="auto"/>
            <w:vAlign w:val="center"/>
          </w:tcPr>
          <w:p w14:paraId="0F223258" w14:textId="5A1EA7BE" w:rsidR="00230E74" w:rsidRPr="00432E3B" w:rsidRDefault="00230E74" w:rsidP="00DE2BDC">
            <w:pPr>
              <w:jc w:val="right"/>
              <w:rPr>
                <w:rFonts w:ascii="Arial" w:hAnsi="Arial" w:cs="Arial"/>
                <w:b w:val="0"/>
                <w:bCs w:val="0"/>
                <w:i w:val="0"/>
                <w:iCs w:val="0"/>
                <w:color w:val="auto"/>
                <w:sz w:val="20"/>
                <w:szCs w:val="20"/>
              </w:rPr>
            </w:pPr>
            <w:r>
              <w:rPr>
                <w:rFonts w:ascii="Arial" w:hAnsi="Arial" w:cs="Arial"/>
                <w:b w:val="0"/>
                <w:bCs w:val="0"/>
                <w:i w:val="0"/>
                <w:iCs w:val="0"/>
                <w:color w:val="auto"/>
                <w:sz w:val="20"/>
                <w:szCs w:val="20"/>
              </w:rPr>
              <w:t>-</w:t>
            </w:r>
          </w:p>
        </w:tc>
        <w:tc>
          <w:tcPr>
            <w:tcW w:w="1984" w:type="dxa"/>
            <w:tcBorders>
              <w:top w:val="single" w:sz="4" w:space="0" w:color="auto"/>
              <w:left w:val="single" w:sz="4" w:space="0" w:color="auto"/>
              <w:bottom w:val="nil"/>
              <w:right w:val="single" w:sz="4" w:space="0" w:color="auto"/>
            </w:tcBorders>
            <w:shd w:val="clear" w:color="auto" w:fill="auto"/>
            <w:noWrap/>
            <w:vAlign w:val="center"/>
          </w:tcPr>
          <w:p w14:paraId="2DF20C66" w14:textId="4EC226AC" w:rsidR="00230E74" w:rsidRPr="00432E3B" w:rsidRDefault="00230E74" w:rsidP="00230E74">
            <w:pPr>
              <w:jc w:val="right"/>
              <w:rPr>
                <w:rFonts w:ascii="Arial" w:hAnsi="Arial" w:cs="Arial"/>
                <w:b w:val="0"/>
                <w:bCs w:val="0"/>
                <w:i w:val="0"/>
                <w:iCs w:val="0"/>
                <w:color w:val="auto"/>
                <w:sz w:val="20"/>
                <w:szCs w:val="20"/>
              </w:rPr>
            </w:pPr>
            <w:r>
              <w:rPr>
                <w:rFonts w:ascii="Arial" w:hAnsi="Arial" w:cs="Arial"/>
                <w:b w:val="0"/>
                <w:bCs w:val="0"/>
                <w:i w:val="0"/>
                <w:iCs w:val="0"/>
                <w:color w:val="auto"/>
                <w:sz w:val="20"/>
                <w:szCs w:val="20"/>
              </w:rPr>
              <w:t>41.973,63</w:t>
            </w:r>
          </w:p>
        </w:tc>
      </w:tr>
      <w:tr w:rsidR="00DE2BDC" w:rsidRPr="00432E3B" w14:paraId="372B8983" w14:textId="77777777" w:rsidTr="00E12855">
        <w:trPr>
          <w:trHeight w:val="340"/>
        </w:trPr>
        <w:tc>
          <w:tcPr>
            <w:tcW w:w="1980" w:type="dxa"/>
            <w:tcBorders>
              <w:top w:val="nil"/>
              <w:left w:val="single" w:sz="4" w:space="0" w:color="auto"/>
              <w:bottom w:val="nil"/>
              <w:right w:val="nil"/>
            </w:tcBorders>
            <w:shd w:val="clear" w:color="auto" w:fill="D9D9D9" w:themeFill="background1" w:themeFillShade="D9"/>
            <w:noWrap/>
            <w:vAlign w:val="center"/>
            <w:hideMark/>
          </w:tcPr>
          <w:p w14:paraId="74245C05" w14:textId="77777777" w:rsidR="00DE2BDC" w:rsidRPr="00432E3B" w:rsidRDefault="00DE2BDC" w:rsidP="00DE2BDC">
            <w:pPr>
              <w:jc w:val="center"/>
              <w:rPr>
                <w:rFonts w:ascii="Arial" w:hAnsi="Arial" w:cs="Arial"/>
                <w:i w:val="0"/>
                <w:iCs w:val="0"/>
                <w:color w:val="auto"/>
                <w:sz w:val="20"/>
                <w:szCs w:val="20"/>
              </w:rPr>
            </w:pPr>
            <w:r w:rsidRPr="00432E3B">
              <w:rPr>
                <w:rFonts w:ascii="Arial" w:hAnsi="Arial" w:cs="Arial"/>
                <w:i w:val="0"/>
                <w:iCs w:val="0"/>
                <w:color w:val="auto"/>
                <w:sz w:val="20"/>
                <w:szCs w:val="20"/>
              </w:rPr>
              <w:t> </w:t>
            </w:r>
          </w:p>
        </w:tc>
        <w:tc>
          <w:tcPr>
            <w:tcW w:w="1276" w:type="dxa"/>
            <w:tcBorders>
              <w:top w:val="nil"/>
              <w:left w:val="single" w:sz="4" w:space="0" w:color="auto"/>
              <w:bottom w:val="nil"/>
              <w:right w:val="single" w:sz="4" w:space="0" w:color="auto"/>
            </w:tcBorders>
            <w:shd w:val="clear" w:color="auto" w:fill="D9D9D9" w:themeFill="background1" w:themeFillShade="D9"/>
            <w:noWrap/>
            <w:vAlign w:val="center"/>
            <w:hideMark/>
          </w:tcPr>
          <w:p w14:paraId="31EB256D" w14:textId="77777777" w:rsidR="00DE2BDC" w:rsidRPr="00432E3B" w:rsidRDefault="00DE2BDC" w:rsidP="00DE2BDC">
            <w:pPr>
              <w:jc w:val="center"/>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2017</w:t>
            </w:r>
          </w:p>
        </w:tc>
        <w:tc>
          <w:tcPr>
            <w:tcW w:w="1559" w:type="dxa"/>
            <w:tcBorders>
              <w:top w:val="nil"/>
              <w:left w:val="nil"/>
              <w:bottom w:val="nil"/>
              <w:right w:val="nil"/>
            </w:tcBorders>
            <w:shd w:val="clear" w:color="auto" w:fill="D9D9D9" w:themeFill="background1" w:themeFillShade="D9"/>
            <w:noWrap/>
            <w:vAlign w:val="center"/>
            <w:hideMark/>
          </w:tcPr>
          <w:p w14:paraId="250798F2" w14:textId="77777777" w:rsidR="00DE2BDC" w:rsidRPr="00432E3B" w:rsidRDefault="00DE2BDC" w:rsidP="00DE2BDC">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1.829</w:t>
            </w:r>
          </w:p>
        </w:tc>
        <w:tc>
          <w:tcPr>
            <w:tcW w:w="992" w:type="dxa"/>
            <w:tcBorders>
              <w:top w:val="nil"/>
              <w:left w:val="single" w:sz="4" w:space="0" w:color="auto"/>
              <w:bottom w:val="nil"/>
              <w:right w:val="single" w:sz="4" w:space="0" w:color="auto"/>
            </w:tcBorders>
            <w:shd w:val="clear" w:color="auto" w:fill="D9D9D9" w:themeFill="background1" w:themeFillShade="D9"/>
            <w:noWrap/>
            <w:vAlign w:val="center"/>
            <w:hideMark/>
          </w:tcPr>
          <w:p w14:paraId="2F83474B" w14:textId="77777777" w:rsidR="00DE2BDC" w:rsidRPr="00432E3B" w:rsidRDefault="00DE2BDC" w:rsidP="00012AFB">
            <w:pPr>
              <w:jc w:val="center"/>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63,60</w:t>
            </w:r>
          </w:p>
        </w:tc>
        <w:tc>
          <w:tcPr>
            <w:tcW w:w="1985" w:type="dxa"/>
            <w:tcBorders>
              <w:top w:val="nil"/>
              <w:left w:val="nil"/>
              <w:bottom w:val="nil"/>
              <w:right w:val="single" w:sz="4" w:space="0" w:color="auto"/>
            </w:tcBorders>
            <w:shd w:val="clear" w:color="auto" w:fill="D9D9D9" w:themeFill="background1" w:themeFillShade="D9"/>
            <w:vAlign w:val="center"/>
          </w:tcPr>
          <w:p w14:paraId="3D0F6CC0" w14:textId="23B711E0" w:rsidR="00DE2BDC" w:rsidRPr="00432E3B" w:rsidRDefault="00DE2BDC" w:rsidP="00DE2BDC">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 xml:space="preserve">116.308,50 </w:t>
            </w:r>
          </w:p>
        </w:tc>
        <w:tc>
          <w:tcPr>
            <w:tcW w:w="1984" w:type="dxa"/>
            <w:tcBorders>
              <w:top w:val="nil"/>
              <w:left w:val="single" w:sz="4" w:space="0" w:color="auto"/>
              <w:bottom w:val="nil"/>
              <w:right w:val="single" w:sz="4" w:space="0" w:color="auto"/>
            </w:tcBorders>
            <w:shd w:val="clear" w:color="auto" w:fill="D9D9D9" w:themeFill="background1" w:themeFillShade="D9"/>
            <w:noWrap/>
            <w:vAlign w:val="center"/>
            <w:hideMark/>
          </w:tcPr>
          <w:p w14:paraId="5A52D7BE" w14:textId="7D87EBC5" w:rsidR="00DE2BDC" w:rsidRPr="00432E3B" w:rsidRDefault="00230E74" w:rsidP="00230E74">
            <w:pPr>
              <w:jc w:val="right"/>
              <w:rPr>
                <w:rFonts w:ascii="Arial" w:hAnsi="Arial" w:cs="Arial"/>
                <w:b w:val="0"/>
                <w:bCs w:val="0"/>
                <w:i w:val="0"/>
                <w:iCs w:val="0"/>
                <w:color w:val="auto"/>
                <w:sz w:val="20"/>
                <w:szCs w:val="20"/>
              </w:rPr>
            </w:pPr>
            <w:r>
              <w:rPr>
                <w:rFonts w:ascii="Arial" w:hAnsi="Arial" w:cs="Arial"/>
                <w:b w:val="0"/>
                <w:bCs w:val="0"/>
                <w:i w:val="0"/>
                <w:iCs w:val="0"/>
                <w:color w:val="auto"/>
                <w:sz w:val="20"/>
                <w:szCs w:val="20"/>
              </w:rPr>
              <w:t>2.544.892,00</w:t>
            </w:r>
            <w:r w:rsidR="00DE2BDC" w:rsidRPr="00432E3B">
              <w:rPr>
                <w:rFonts w:ascii="Arial" w:hAnsi="Arial" w:cs="Arial"/>
                <w:b w:val="0"/>
                <w:bCs w:val="0"/>
                <w:i w:val="0"/>
                <w:iCs w:val="0"/>
                <w:color w:val="auto"/>
                <w:sz w:val="20"/>
                <w:szCs w:val="20"/>
              </w:rPr>
              <w:t xml:space="preserve"> </w:t>
            </w:r>
          </w:p>
        </w:tc>
      </w:tr>
      <w:tr w:rsidR="00DE2BDC" w:rsidRPr="00432E3B" w14:paraId="5F54CCB7" w14:textId="77777777" w:rsidTr="00E12855">
        <w:trPr>
          <w:trHeight w:val="340"/>
        </w:trPr>
        <w:tc>
          <w:tcPr>
            <w:tcW w:w="1980" w:type="dxa"/>
            <w:tcBorders>
              <w:top w:val="nil"/>
              <w:left w:val="single" w:sz="4" w:space="0" w:color="auto"/>
              <w:bottom w:val="nil"/>
              <w:right w:val="nil"/>
            </w:tcBorders>
            <w:shd w:val="clear" w:color="auto" w:fill="auto"/>
            <w:noWrap/>
            <w:vAlign w:val="center"/>
            <w:hideMark/>
          </w:tcPr>
          <w:p w14:paraId="1C47393D" w14:textId="77777777" w:rsidR="00DE2BDC" w:rsidRPr="00432E3B" w:rsidRDefault="00DE2BDC" w:rsidP="00DE2BDC">
            <w:pPr>
              <w:jc w:val="center"/>
              <w:rPr>
                <w:rFonts w:ascii="Arial" w:hAnsi="Arial" w:cs="Arial"/>
                <w:i w:val="0"/>
                <w:iCs w:val="0"/>
                <w:color w:val="auto"/>
                <w:sz w:val="20"/>
                <w:szCs w:val="20"/>
              </w:rPr>
            </w:pPr>
            <w:r w:rsidRPr="00432E3B">
              <w:rPr>
                <w:rFonts w:ascii="Arial" w:hAnsi="Arial" w:cs="Arial"/>
                <w:i w:val="0"/>
                <w:iCs w:val="0"/>
                <w:color w:val="auto"/>
                <w:sz w:val="20"/>
                <w:szCs w:val="20"/>
              </w:rPr>
              <w:t> </w:t>
            </w:r>
          </w:p>
        </w:tc>
        <w:tc>
          <w:tcPr>
            <w:tcW w:w="1276" w:type="dxa"/>
            <w:tcBorders>
              <w:top w:val="nil"/>
              <w:left w:val="single" w:sz="4" w:space="0" w:color="auto"/>
              <w:bottom w:val="nil"/>
              <w:right w:val="single" w:sz="4" w:space="0" w:color="auto"/>
            </w:tcBorders>
            <w:shd w:val="clear" w:color="auto" w:fill="auto"/>
            <w:noWrap/>
            <w:vAlign w:val="center"/>
            <w:hideMark/>
          </w:tcPr>
          <w:p w14:paraId="736B9A0C" w14:textId="77777777" w:rsidR="00DE2BDC" w:rsidRPr="00432E3B" w:rsidRDefault="00DE2BDC" w:rsidP="00DE2BDC">
            <w:pPr>
              <w:jc w:val="center"/>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2018</w:t>
            </w:r>
          </w:p>
        </w:tc>
        <w:tc>
          <w:tcPr>
            <w:tcW w:w="1559" w:type="dxa"/>
            <w:tcBorders>
              <w:top w:val="nil"/>
              <w:left w:val="nil"/>
              <w:bottom w:val="nil"/>
              <w:right w:val="nil"/>
            </w:tcBorders>
            <w:shd w:val="clear" w:color="auto" w:fill="auto"/>
            <w:noWrap/>
            <w:vAlign w:val="center"/>
            <w:hideMark/>
          </w:tcPr>
          <w:p w14:paraId="0201A3BE" w14:textId="77777777" w:rsidR="00DE2BDC" w:rsidRPr="00432E3B" w:rsidRDefault="00DE2BDC" w:rsidP="00DE2BDC">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64.163</w:t>
            </w:r>
          </w:p>
        </w:tc>
        <w:tc>
          <w:tcPr>
            <w:tcW w:w="992" w:type="dxa"/>
            <w:tcBorders>
              <w:top w:val="nil"/>
              <w:left w:val="single" w:sz="4" w:space="0" w:color="auto"/>
              <w:bottom w:val="nil"/>
              <w:right w:val="single" w:sz="4" w:space="0" w:color="auto"/>
            </w:tcBorders>
            <w:shd w:val="clear" w:color="auto" w:fill="auto"/>
            <w:noWrap/>
            <w:vAlign w:val="center"/>
            <w:hideMark/>
          </w:tcPr>
          <w:p w14:paraId="13F35A5C" w14:textId="77777777" w:rsidR="00DE2BDC" w:rsidRPr="00432E3B" w:rsidRDefault="00DE2BDC" w:rsidP="00012AFB">
            <w:pPr>
              <w:jc w:val="center"/>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57,00</w:t>
            </w:r>
          </w:p>
        </w:tc>
        <w:tc>
          <w:tcPr>
            <w:tcW w:w="1985" w:type="dxa"/>
            <w:tcBorders>
              <w:top w:val="nil"/>
              <w:left w:val="nil"/>
              <w:bottom w:val="nil"/>
              <w:right w:val="single" w:sz="4" w:space="0" w:color="auto"/>
            </w:tcBorders>
            <w:vAlign w:val="center"/>
          </w:tcPr>
          <w:p w14:paraId="0D2D131E" w14:textId="41357C44" w:rsidR="00DE2BDC" w:rsidRPr="00432E3B" w:rsidRDefault="00DE2BDC" w:rsidP="00DE2BDC">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 xml:space="preserve">3.657.269,15 </w:t>
            </w:r>
          </w:p>
        </w:tc>
        <w:tc>
          <w:tcPr>
            <w:tcW w:w="1984" w:type="dxa"/>
            <w:tcBorders>
              <w:top w:val="nil"/>
              <w:left w:val="single" w:sz="4" w:space="0" w:color="auto"/>
              <w:bottom w:val="nil"/>
              <w:right w:val="single" w:sz="4" w:space="0" w:color="auto"/>
            </w:tcBorders>
            <w:shd w:val="clear" w:color="auto" w:fill="auto"/>
            <w:noWrap/>
            <w:vAlign w:val="center"/>
            <w:hideMark/>
          </w:tcPr>
          <w:p w14:paraId="79DE46F3" w14:textId="5322BE65" w:rsidR="00DE2BDC" w:rsidRPr="00432E3B" w:rsidRDefault="00230E74" w:rsidP="00230E74">
            <w:pPr>
              <w:jc w:val="right"/>
              <w:rPr>
                <w:rFonts w:ascii="Arial" w:hAnsi="Arial" w:cs="Arial"/>
                <w:b w:val="0"/>
                <w:bCs w:val="0"/>
                <w:i w:val="0"/>
                <w:iCs w:val="0"/>
                <w:color w:val="auto"/>
                <w:sz w:val="20"/>
                <w:szCs w:val="20"/>
              </w:rPr>
            </w:pPr>
            <w:r>
              <w:rPr>
                <w:rFonts w:ascii="Arial" w:hAnsi="Arial" w:cs="Arial"/>
                <w:b w:val="0"/>
                <w:bCs w:val="0"/>
                <w:i w:val="0"/>
                <w:iCs w:val="0"/>
                <w:color w:val="auto"/>
                <w:sz w:val="20"/>
                <w:szCs w:val="20"/>
              </w:rPr>
              <w:t>989.454,48</w:t>
            </w:r>
            <w:r w:rsidR="00DE2BDC" w:rsidRPr="00432E3B">
              <w:rPr>
                <w:rFonts w:ascii="Arial" w:hAnsi="Arial" w:cs="Arial"/>
                <w:b w:val="0"/>
                <w:bCs w:val="0"/>
                <w:i w:val="0"/>
                <w:iCs w:val="0"/>
                <w:color w:val="auto"/>
                <w:sz w:val="20"/>
                <w:szCs w:val="20"/>
              </w:rPr>
              <w:t xml:space="preserve"> </w:t>
            </w:r>
          </w:p>
        </w:tc>
      </w:tr>
      <w:tr w:rsidR="00DE2BDC" w:rsidRPr="00432E3B" w14:paraId="7BF9C9D1" w14:textId="77777777" w:rsidTr="00E12855">
        <w:trPr>
          <w:trHeight w:val="340"/>
        </w:trPr>
        <w:tc>
          <w:tcPr>
            <w:tcW w:w="1980" w:type="dxa"/>
            <w:tcBorders>
              <w:top w:val="nil"/>
              <w:left w:val="single" w:sz="4" w:space="0" w:color="auto"/>
              <w:bottom w:val="nil"/>
              <w:right w:val="nil"/>
            </w:tcBorders>
            <w:shd w:val="clear" w:color="auto" w:fill="D9D9D9" w:themeFill="background1" w:themeFillShade="D9"/>
            <w:noWrap/>
            <w:vAlign w:val="center"/>
            <w:hideMark/>
          </w:tcPr>
          <w:p w14:paraId="533E6CCF" w14:textId="77777777" w:rsidR="00DE2BDC" w:rsidRPr="00432E3B" w:rsidRDefault="00DE2BDC" w:rsidP="00DE2BDC">
            <w:pPr>
              <w:jc w:val="center"/>
              <w:rPr>
                <w:rFonts w:ascii="Arial" w:hAnsi="Arial" w:cs="Arial"/>
                <w:i w:val="0"/>
                <w:iCs w:val="0"/>
                <w:color w:val="auto"/>
                <w:sz w:val="20"/>
                <w:szCs w:val="20"/>
              </w:rPr>
            </w:pPr>
            <w:r w:rsidRPr="00432E3B">
              <w:rPr>
                <w:rFonts w:ascii="Arial" w:hAnsi="Arial" w:cs="Arial"/>
                <w:i w:val="0"/>
                <w:iCs w:val="0"/>
                <w:color w:val="auto"/>
                <w:sz w:val="20"/>
                <w:szCs w:val="20"/>
              </w:rPr>
              <w:t> </w:t>
            </w:r>
          </w:p>
        </w:tc>
        <w:tc>
          <w:tcPr>
            <w:tcW w:w="1276" w:type="dxa"/>
            <w:tcBorders>
              <w:top w:val="nil"/>
              <w:left w:val="single" w:sz="4" w:space="0" w:color="auto"/>
              <w:bottom w:val="nil"/>
              <w:right w:val="single" w:sz="4" w:space="0" w:color="auto"/>
            </w:tcBorders>
            <w:shd w:val="clear" w:color="auto" w:fill="D9D9D9" w:themeFill="background1" w:themeFillShade="D9"/>
            <w:noWrap/>
            <w:vAlign w:val="center"/>
            <w:hideMark/>
          </w:tcPr>
          <w:p w14:paraId="1CE1235C" w14:textId="77777777" w:rsidR="00DE2BDC" w:rsidRPr="00432E3B" w:rsidRDefault="00DE2BDC" w:rsidP="00DE2BDC">
            <w:pPr>
              <w:jc w:val="center"/>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2019</w:t>
            </w:r>
          </w:p>
        </w:tc>
        <w:tc>
          <w:tcPr>
            <w:tcW w:w="1559" w:type="dxa"/>
            <w:tcBorders>
              <w:top w:val="nil"/>
              <w:left w:val="nil"/>
              <w:bottom w:val="nil"/>
              <w:right w:val="nil"/>
            </w:tcBorders>
            <w:shd w:val="clear" w:color="auto" w:fill="D9D9D9" w:themeFill="background1" w:themeFillShade="D9"/>
            <w:noWrap/>
            <w:vAlign w:val="center"/>
            <w:hideMark/>
          </w:tcPr>
          <w:p w14:paraId="041631F4" w14:textId="77777777" w:rsidR="00DE2BDC" w:rsidRPr="00432E3B" w:rsidRDefault="00DE2BDC" w:rsidP="00DE2BDC">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28.662</w:t>
            </w:r>
          </w:p>
        </w:tc>
        <w:tc>
          <w:tcPr>
            <w:tcW w:w="992" w:type="dxa"/>
            <w:tcBorders>
              <w:top w:val="nil"/>
              <w:left w:val="single" w:sz="4" w:space="0" w:color="auto"/>
              <w:bottom w:val="nil"/>
              <w:right w:val="single" w:sz="4" w:space="0" w:color="auto"/>
            </w:tcBorders>
            <w:shd w:val="clear" w:color="auto" w:fill="D9D9D9" w:themeFill="background1" w:themeFillShade="D9"/>
            <w:noWrap/>
            <w:vAlign w:val="center"/>
            <w:hideMark/>
          </w:tcPr>
          <w:p w14:paraId="62871396" w14:textId="77777777" w:rsidR="00DE2BDC" w:rsidRPr="00432E3B" w:rsidRDefault="00DE2BDC" w:rsidP="00012AFB">
            <w:pPr>
              <w:jc w:val="center"/>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51,60</w:t>
            </w:r>
          </w:p>
        </w:tc>
        <w:tc>
          <w:tcPr>
            <w:tcW w:w="1985" w:type="dxa"/>
            <w:tcBorders>
              <w:top w:val="nil"/>
              <w:left w:val="nil"/>
              <w:bottom w:val="nil"/>
              <w:right w:val="single" w:sz="4" w:space="0" w:color="auto"/>
            </w:tcBorders>
            <w:shd w:val="clear" w:color="auto" w:fill="D9D9D9" w:themeFill="background1" w:themeFillShade="D9"/>
            <w:vAlign w:val="center"/>
          </w:tcPr>
          <w:p w14:paraId="4DA0E1F9" w14:textId="3BED17E4" w:rsidR="00DE2BDC" w:rsidRPr="00432E3B" w:rsidRDefault="00DE2BDC" w:rsidP="00DE2BDC">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 xml:space="preserve">1.478.984,14 </w:t>
            </w:r>
          </w:p>
        </w:tc>
        <w:tc>
          <w:tcPr>
            <w:tcW w:w="1984" w:type="dxa"/>
            <w:tcBorders>
              <w:top w:val="nil"/>
              <w:left w:val="single" w:sz="4" w:space="0" w:color="auto"/>
              <w:bottom w:val="nil"/>
              <w:right w:val="single" w:sz="4" w:space="0" w:color="auto"/>
            </w:tcBorders>
            <w:shd w:val="clear" w:color="auto" w:fill="D9D9D9" w:themeFill="background1" w:themeFillShade="D9"/>
            <w:noWrap/>
            <w:vAlign w:val="center"/>
            <w:hideMark/>
          </w:tcPr>
          <w:p w14:paraId="7307594D" w14:textId="0148402B" w:rsidR="00DE2BDC" w:rsidRPr="00432E3B" w:rsidRDefault="00230E74" w:rsidP="00230E74">
            <w:pPr>
              <w:jc w:val="right"/>
              <w:rPr>
                <w:rFonts w:ascii="Arial" w:hAnsi="Arial" w:cs="Arial"/>
                <w:b w:val="0"/>
                <w:bCs w:val="0"/>
                <w:i w:val="0"/>
                <w:iCs w:val="0"/>
                <w:color w:val="auto"/>
                <w:sz w:val="20"/>
                <w:szCs w:val="20"/>
              </w:rPr>
            </w:pPr>
            <w:r>
              <w:rPr>
                <w:rFonts w:ascii="Arial" w:hAnsi="Arial" w:cs="Arial"/>
                <w:b w:val="0"/>
                <w:bCs w:val="0"/>
                <w:i w:val="0"/>
                <w:iCs w:val="0"/>
                <w:color w:val="auto"/>
                <w:sz w:val="20"/>
                <w:szCs w:val="20"/>
              </w:rPr>
              <w:t>388.042,98</w:t>
            </w:r>
            <w:r w:rsidR="00DE2BDC" w:rsidRPr="00432E3B">
              <w:rPr>
                <w:rFonts w:ascii="Arial" w:hAnsi="Arial" w:cs="Arial"/>
                <w:b w:val="0"/>
                <w:bCs w:val="0"/>
                <w:i w:val="0"/>
                <w:iCs w:val="0"/>
                <w:color w:val="auto"/>
                <w:sz w:val="20"/>
                <w:szCs w:val="20"/>
              </w:rPr>
              <w:t xml:space="preserve"> </w:t>
            </w:r>
          </w:p>
        </w:tc>
      </w:tr>
      <w:tr w:rsidR="00DE2BDC" w:rsidRPr="00432E3B" w14:paraId="2C42D4CE" w14:textId="77777777" w:rsidTr="00E12855">
        <w:trPr>
          <w:trHeight w:val="340"/>
        </w:trPr>
        <w:tc>
          <w:tcPr>
            <w:tcW w:w="1980" w:type="dxa"/>
            <w:tcBorders>
              <w:top w:val="nil"/>
              <w:left w:val="single" w:sz="4" w:space="0" w:color="auto"/>
              <w:bottom w:val="nil"/>
              <w:right w:val="nil"/>
            </w:tcBorders>
            <w:shd w:val="clear" w:color="auto" w:fill="auto"/>
            <w:noWrap/>
            <w:vAlign w:val="center"/>
            <w:hideMark/>
          </w:tcPr>
          <w:p w14:paraId="38C05807" w14:textId="77777777" w:rsidR="00DE2BDC" w:rsidRPr="00432E3B" w:rsidRDefault="00DE2BDC" w:rsidP="00DE2BDC">
            <w:pPr>
              <w:jc w:val="center"/>
              <w:rPr>
                <w:rFonts w:ascii="Arial" w:hAnsi="Arial" w:cs="Arial"/>
                <w:i w:val="0"/>
                <w:iCs w:val="0"/>
                <w:color w:val="auto"/>
                <w:sz w:val="20"/>
                <w:szCs w:val="20"/>
              </w:rPr>
            </w:pPr>
            <w:r w:rsidRPr="00432E3B">
              <w:rPr>
                <w:rFonts w:ascii="Arial" w:hAnsi="Arial" w:cs="Arial"/>
                <w:i w:val="0"/>
                <w:iCs w:val="0"/>
                <w:color w:val="auto"/>
                <w:sz w:val="20"/>
                <w:szCs w:val="20"/>
              </w:rPr>
              <w:t> </w:t>
            </w:r>
          </w:p>
        </w:tc>
        <w:tc>
          <w:tcPr>
            <w:tcW w:w="1276" w:type="dxa"/>
            <w:tcBorders>
              <w:top w:val="nil"/>
              <w:left w:val="single" w:sz="4" w:space="0" w:color="auto"/>
              <w:bottom w:val="nil"/>
              <w:right w:val="single" w:sz="4" w:space="0" w:color="auto"/>
            </w:tcBorders>
            <w:shd w:val="clear" w:color="auto" w:fill="auto"/>
            <w:noWrap/>
            <w:vAlign w:val="center"/>
            <w:hideMark/>
          </w:tcPr>
          <w:p w14:paraId="45FDDD2F" w14:textId="77777777" w:rsidR="00DE2BDC" w:rsidRPr="00432E3B" w:rsidRDefault="00DE2BDC" w:rsidP="00DE2BDC">
            <w:pPr>
              <w:jc w:val="center"/>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2020</w:t>
            </w:r>
          </w:p>
        </w:tc>
        <w:tc>
          <w:tcPr>
            <w:tcW w:w="1559" w:type="dxa"/>
            <w:tcBorders>
              <w:top w:val="nil"/>
              <w:left w:val="nil"/>
              <w:bottom w:val="nil"/>
              <w:right w:val="nil"/>
            </w:tcBorders>
            <w:shd w:val="clear" w:color="auto" w:fill="auto"/>
            <w:noWrap/>
            <w:vAlign w:val="center"/>
            <w:hideMark/>
          </w:tcPr>
          <w:p w14:paraId="371B2958" w14:textId="77777777" w:rsidR="00DE2BDC" w:rsidRPr="00432E3B" w:rsidRDefault="00DE2BDC" w:rsidP="00DE2BDC">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13.051</w:t>
            </w:r>
          </w:p>
        </w:tc>
        <w:tc>
          <w:tcPr>
            <w:tcW w:w="992" w:type="dxa"/>
            <w:tcBorders>
              <w:top w:val="nil"/>
              <w:left w:val="single" w:sz="4" w:space="0" w:color="auto"/>
              <w:bottom w:val="nil"/>
              <w:right w:val="single" w:sz="4" w:space="0" w:color="auto"/>
            </w:tcBorders>
            <w:shd w:val="clear" w:color="auto" w:fill="auto"/>
            <w:noWrap/>
            <w:vAlign w:val="center"/>
            <w:hideMark/>
          </w:tcPr>
          <w:p w14:paraId="280DE392" w14:textId="77777777" w:rsidR="00DE2BDC" w:rsidRPr="00432E3B" w:rsidRDefault="00DE2BDC" w:rsidP="00012AFB">
            <w:pPr>
              <w:jc w:val="center"/>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46,20</w:t>
            </w:r>
          </w:p>
        </w:tc>
        <w:tc>
          <w:tcPr>
            <w:tcW w:w="1985" w:type="dxa"/>
            <w:tcBorders>
              <w:top w:val="nil"/>
              <w:left w:val="nil"/>
              <w:bottom w:val="nil"/>
              <w:right w:val="single" w:sz="4" w:space="0" w:color="auto"/>
            </w:tcBorders>
            <w:vAlign w:val="center"/>
          </w:tcPr>
          <w:p w14:paraId="07A79887" w14:textId="11BA61D8" w:rsidR="00DE2BDC" w:rsidRPr="00432E3B" w:rsidRDefault="00DE2BDC" w:rsidP="00DE2BDC">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 xml:space="preserve">602.956,20 </w:t>
            </w:r>
          </w:p>
        </w:tc>
        <w:tc>
          <w:tcPr>
            <w:tcW w:w="1984" w:type="dxa"/>
            <w:tcBorders>
              <w:top w:val="nil"/>
              <w:left w:val="single" w:sz="4" w:space="0" w:color="auto"/>
              <w:bottom w:val="nil"/>
              <w:right w:val="single" w:sz="4" w:space="0" w:color="auto"/>
            </w:tcBorders>
            <w:shd w:val="clear" w:color="auto" w:fill="auto"/>
            <w:noWrap/>
            <w:vAlign w:val="center"/>
            <w:hideMark/>
          </w:tcPr>
          <w:p w14:paraId="37E02045" w14:textId="18C93BCB" w:rsidR="00DE2BDC" w:rsidRPr="00432E3B" w:rsidRDefault="00230E74" w:rsidP="00230E74">
            <w:pPr>
              <w:jc w:val="right"/>
              <w:rPr>
                <w:rFonts w:ascii="Arial" w:hAnsi="Arial" w:cs="Arial"/>
                <w:b w:val="0"/>
                <w:bCs w:val="0"/>
                <w:i w:val="0"/>
                <w:iCs w:val="0"/>
                <w:color w:val="auto"/>
                <w:sz w:val="20"/>
                <w:szCs w:val="20"/>
              </w:rPr>
            </w:pPr>
            <w:r>
              <w:rPr>
                <w:rFonts w:ascii="Arial" w:hAnsi="Arial" w:cs="Arial"/>
                <w:b w:val="0"/>
                <w:bCs w:val="0"/>
                <w:i w:val="0"/>
                <w:iCs w:val="0"/>
                <w:color w:val="auto"/>
                <w:sz w:val="20"/>
                <w:szCs w:val="20"/>
              </w:rPr>
              <w:t>200.859,00</w:t>
            </w:r>
            <w:r w:rsidR="00DE2BDC" w:rsidRPr="00432E3B">
              <w:rPr>
                <w:rFonts w:ascii="Arial" w:hAnsi="Arial" w:cs="Arial"/>
                <w:b w:val="0"/>
                <w:bCs w:val="0"/>
                <w:i w:val="0"/>
                <w:iCs w:val="0"/>
                <w:color w:val="auto"/>
                <w:sz w:val="20"/>
                <w:szCs w:val="20"/>
              </w:rPr>
              <w:t xml:space="preserve"> </w:t>
            </w:r>
          </w:p>
        </w:tc>
      </w:tr>
      <w:tr w:rsidR="00DE2BDC" w:rsidRPr="00432E3B" w14:paraId="30D4F6EF" w14:textId="77777777" w:rsidTr="00E12855">
        <w:trPr>
          <w:trHeight w:val="340"/>
        </w:trPr>
        <w:tc>
          <w:tcPr>
            <w:tcW w:w="1980" w:type="dxa"/>
            <w:tcBorders>
              <w:top w:val="nil"/>
              <w:left w:val="single" w:sz="4" w:space="0" w:color="auto"/>
              <w:bottom w:val="nil"/>
              <w:right w:val="nil"/>
            </w:tcBorders>
            <w:shd w:val="clear" w:color="auto" w:fill="D9D9D9" w:themeFill="background1" w:themeFillShade="D9"/>
            <w:noWrap/>
            <w:vAlign w:val="center"/>
            <w:hideMark/>
          </w:tcPr>
          <w:p w14:paraId="1AEA9F3B" w14:textId="77777777" w:rsidR="00DE2BDC" w:rsidRPr="00432E3B" w:rsidRDefault="00DE2BDC" w:rsidP="00DE2BDC">
            <w:pPr>
              <w:jc w:val="center"/>
              <w:rPr>
                <w:rFonts w:ascii="Arial" w:hAnsi="Arial" w:cs="Arial"/>
                <w:i w:val="0"/>
                <w:iCs w:val="0"/>
                <w:color w:val="auto"/>
                <w:sz w:val="20"/>
                <w:szCs w:val="20"/>
              </w:rPr>
            </w:pPr>
            <w:r w:rsidRPr="00432E3B">
              <w:rPr>
                <w:rFonts w:ascii="Arial" w:hAnsi="Arial" w:cs="Arial"/>
                <w:i w:val="0"/>
                <w:iCs w:val="0"/>
                <w:color w:val="auto"/>
                <w:sz w:val="20"/>
                <w:szCs w:val="20"/>
              </w:rPr>
              <w:t> </w:t>
            </w:r>
          </w:p>
        </w:tc>
        <w:tc>
          <w:tcPr>
            <w:tcW w:w="1276" w:type="dxa"/>
            <w:tcBorders>
              <w:top w:val="nil"/>
              <w:left w:val="single" w:sz="4" w:space="0" w:color="auto"/>
              <w:bottom w:val="nil"/>
              <w:right w:val="single" w:sz="4" w:space="0" w:color="auto"/>
            </w:tcBorders>
            <w:shd w:val="clear" w:color="auto" w:fill="D9D9D9" w:themeFill="background1" w:themeFillShade="D9"/>
            <w:noWrap/>
            <w:vAlign w:val="center"/>
            <w:hideMark/>
          </w:tcPr>
          <w:p w14:paraId="35EB5D58" w14:textId="77777777" w:rsidR="00DE2BDC" w:rsidRPr="00432E3B" w:rsidRDefault="00DE2BDC" w:rsidP="00DE2BDC">
            <w:pPr>
              <w:jc w:val="center"/>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2021</w:t>
            </w:r>
          </w:p>
        </w:tc>
        <w:tc>
          <w:tcPr>
            <w:tcW w:w="1559" w:type="dxa"/>
            <w:tcBorders>
              <w:top w:val="nil"/>
              <w:left w:val="nil"/>
              <w:bottom w:val="nil"/>
              <w:right w:val="nil"/>
            </w:tcBorders>
            <w:shd w:val="clear" w:color="auto" w:fill="D9D9D9" w:themeFill="background1" w:themeFillShade="D9"/>
            <w:noWrap/>
            <w:vAlign w:val="center"/>
            <w:hideMark/>
          </w:tcPr>
          <w:p w14:paraId="2168DAAD" w14:textId="77777777" w:rsidR="00DE2BDC" w:rsidRPr="00432E3B" w:rsidRDefault="00DE2BDC" w:rsidP="00DE2BDC">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5.150</w:t>
            </w:r>
          </w:p>
        </w:tc>
        <w:tc>
          <w:tcPr>
            <w:tcW w:w="992" w:type="dxa"/>
            <w:tcBorders>
              <w:top w:val="nil"/>
              <w:left w:val="single" w:sz="4" w:space="0" w:color="auto"/>
              <w:bottom w:val="nil"/>
              <w:right w:val="single" w:sz="4" w:space="0" w:color="auto"/>
            </w:tcBorders>
            <w:shd w:val="clear" w:color="auto" w:fill="D9D9D9" w:themeFill="background1" w:themeFillShade="D9"/>
            <w:noWrap/>
            <w:vAlign w:val="center"/>
            <w:hideMark/>
          </w:tcPr>
          <w:p w14:paraId="4E99F34B" w14:textId="77777777" w:rsidR="00DE2BDC" w:rsidRPr="00432E3B" w:rsidRDefault="00DE2BDC" w:rsidP="00012AFB">
            <w:pPr>
              <w:jc w:val="center"/>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41,40</w:t>
            </w:r>
          </w:p>
        </w:tc>
        <w:tc>
          <w:tcPr>
            <w:tcW w:w="1985" w:type="dxa"/>
            <w:tcBorders>
              <w:top w:val="nil"/>
              <w:left w:val="nil"/>
              <w:bottom w:val="nil"/>
              <w:right w:val="single" w:sz="4" w:space="0" w:color="auto"/>
            </w:tcBorders>
            <w:shd w:val="clear" w:color="auto" w:fill="D9D9D9" w:themeFill="background1" w:themeFillShade="D9"/>
            <w:vAlign w:val="center"/>
          </w:tcPr>
          <w:p w14:paraId="7C98EC3F" w14:textId="3648510B" w:rsidR="00DE2BDC" w:rsidRPr="00432E3B" w:rsidRDefault="00DE2BDC" w:rsidP="00DE2BDC">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 xml:space="preserve">213.210,00 </w:t>
            </w:r>
          </w:p>
        </w:tc>
        <w:tc>
          <w:tcPr>
            <w:tcW w:w="1984" w:type="dxa"/>
            <w:tcBorders>
              <w:top w:val="nil"/>
              <w:left w:val="single" w:sz="4" w:space="0" w:color="auto"/>
              <w:bottom w:val="nil"/>
              <w:right w:val="single" w:sz="4" w:space="0" w:color="auto"/>
            </w:tcBorders>
            <w:shd w:val="clear" w:color="auto" w:fill="D9D9D9" w:themeFill="background1" w:themeFillShade="D9"/>
            <w:noWrap/>
            <w:vAlign w:val="center"/>
            <w:hideMark/>
          </w:tcPr>
          <w:p w14:paraId="031752ED" w14:textId="6CAFE167" w:rsidR="00DE2BDC" w:rsidRPr="00432E3B" w:rsidRDefault="00230E74" w:rsidP="00230E74">
            <w:pPr>
              <w:jc w:val="right"/>
              <w:rPr>
                <w:rFonts w:ascii="Arial" w:hAnsi="Arial" w:cs="Arial"/>
                <w:b w:val="0"/>
                <w:bCs w:val="0"/>
                <w:i w:val="0"/>
                <w:iCs w:val="0"/>
                <w:color w:val="auto"/>
                <w:sz w:val="20"/>
                <w:szCs w:val="20"/>
              </w:rPr>
            </w:pPr>
            <w:r>
              <w:rPr>
                <w:rFonts w:ascii="Arial" w:hAnsi="Arial" w:cs="Arial"/>
                <w:b w:val="0"/>
                <w:bCs w:val="0"/>
                <w:i w:val="0"/>
                <w:iCs w:val="0"/>
                <w:color w:val="auto"/>
                <w:sz w:val="20"/>
                <w:szCs w:val="20"/>
              </w:rPr>
              <w:t>142.080,00</w:t>
            </w:r>
            <w:r w:rsidR="00DE2BDC" w:rsidRPr="00432E3B">
              <w:rPr>
                <w:rFonts w:ascii="Arial" w:hAnsi="Arial" w:cs="Arial"/>
                <w:b w:val="0"/>
                <w:bCs w:val="0"/>
                <w:i w:val="0"/>
                <w:iCs w:val="0"/>
                <w:color w:val="auto"/>
                <w:sz w:val="20"/>
                <w:szCs w:val="20"/>
              </w:rPr>
              <w:t xml:space="preserve"> </w:t>
            </w:r>
          </w:p>
        </w:tc>
      </w:tr>
      <w:tr w:rsidR="00DE2BDC" w:rsidRPr="00432E3B" w14:paraId="2B3EF05B" w14:textId="77777777" w:rsidTr="00E12855">
        <w:trPr>
          <w:trHeight w:val="340"/>
        </w:trPr>
        <w:tc>
          <w:tcPr>
            <w:tcW w:w="1980" w:type="dxa"/>
            <w:tcBorders>
              <w:top w:val="nil"/>
              <w:left w:val="single" w:sz="4" w:space="0" w:color="auto"/>
              <w:bottom w:val="nil"/>
              <w:right w:val="nil"/>
            </w:tcBorders>
            <w:shd w:val="clear" w:color="auto" w:fill="auto"/>
            <w:noWrap/>
            <w:vAlign w:val="center"/>
            <w:hideMark/>
          </w:tcPr>
          <w:p w14:paraId="75120870" w14:textId="77777777" w:rsidR="00DE2BDC" w:rsidRPr="00432E3B" w:rsidRDefault="00DE2BDC" w:rsidP="00DE2BDC">
            <w:pPr>
              <w:jc w:val="center"/>
              <w:rPr>
                <w:rFonts w:ascii="Arial" w:hAnsi="Arial" w:cs="Arial"/>
                <w:i w:val="0"/>
                <w:iCs w:val="0"/>
                <w:color w:val="auto"/>
                <w:sz w:val="20"/>
                <w:szCs w:val="20"/>
              </w:rPr>
            </w:pPr>
            <w:r w:rsidRPr="00432E3B">
              <w:rPr>
                <w:rFonts w:ascii="Arial" w:hAnsi="Arial" w:cs="Arial"/>
                <w:i w:val="0"/>
                <w:iCs w:val="0"/>
                <w:color w:val="auto"/>
                <w:sz w:val="20"/>
                <w:szCs w:val="20"/>
              </w:rPr>
              <w:t> </w:t>
            </w:r>
          </w:p>
        </w:tc>
        <w:tc>
          <w:tcPr>
            <w:tcW w:w="1276" w:type="dxa"/>
            <w:tcBorders>
              <w:top w:val="nil"/>
              <w:left w:val="single" w:sz="4" w:space="0" w:color="auto"/>
              <w:bottom w:val="nil"/>
              <w:right w:val="single" w:sz="4" w:space="0" w:color="auto"/>
            </w:tcBorders>
            <w:shd w:val="clear" w:color="auto" w:fill="auto"/>
            <w:noWrap/>
            <w:vAlign w:val="center"/>
            <w:hideMark/>
          </w:tcPr>
          <w:p w14:paraId="4FDAAAD2" w14:textId="77777777" w:rsidR="00DE2BDC" w:rsidRPr="00432E3B" w:rsidRDefault="00DE2BDC" w:rsidP="00DE2BDC">
            <w:pPr>
              <w:jc w:val="center"/>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2022</w:t>
            </w:r>
          </w:p>
        </w:tc>
        <w:tc>
          <w:tcPr>
            <w:tcW w:w="1559" w:type="dxa"/>
            <w:tcBorders>
              <w:top w:val="nil"/>
              <w:left w:val="nil"/>
              <w:bottom w:val="nil"/>
              <w:right w:val="nil"/>
            </w:tcBorders>
            <w:shd w:val="clear" w:color="auto" w:fill="auto"/>
            <w:noWrap/>
            <w:vAlign w:val="center"/>
            <w:hideMark/>
          </w:tcPr>
          <w:p w14:paraId="12D81721" w14:textId="77777777" w:rsidR="00DE2BDC" w:rsidRPr="00432E3B" w:rsidRDefault="00DE2BDC" w:rsidP="00DE2BDC">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50</w:t>
            </w:r>
          </w:p>
        </w:tc>
        <w:tc>
          <w:tcPr>
            <w:tcW w:w="992" w:type="dxa"/>
            <w:tcBorders>
              <w:top w:val="nil"/>
              <w:left w:val="single" w:sz="4" w:space="0" w:color="auto"/>
              <w:bottom w:val="nil"/>
              <w:right w:val="single" w:sz="4" w:space="0" w:color="auto"/>
            </w:tcBorders>
            <w:shd w:val="clear" w:color="auto" w:fill="auto"/>
            <w:noWrap/>
            <w:vAlign w:val="center"/>
            <w:hideMark/>
          </w:tcPr>
          <w:p w14:paraId="06FC027E" w14:textId="77777777" w:rsidR="00DE2BDC" w:rsidRPr="00432E3B" w:rsidRDefault="00DE2BDC" w:rsidP="00012AFB">
            <w:pPr>
              <w:jc w:val="center"/>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37,20</w:t>
            </w:r>
          </w:p>
        </w:tc>
        <w:tc>
          <w:tcPr>
            <w:tcW w:w="1985" w:type="dxa"/>
            <w:tcBorders>
              <w:top w:val="nil"/>
              <w:left w:val="nil"/>
              <w:bottom w:val="nil"/>
              <w:right w:val="single" w:sz="4" w:space="0" w:color="auto"/>
            </w:tcBorders>
            <w:vAlign w:val="center"/>
          </w:tcPr>
          <w:p w14:paraId="160294D4" w14:textId="0F59E7F8" w:rsidR="00DE2BDC" w:rsidRPr="00432E3B" w:rsidRDefault="00DE2BDC" w:rsidP="00DE2BDC">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 xml:space="preserve">1.860,00 </w:t>
            </w:r>
          </w:p>
        </w:tc>
        <w:tc>
          <w:tcPr>
            <w:tcW w:w="1984" w:type="dxa"/>
            <w:tcBorders>
              <w:top w:val="nil"/>
              <w:left w:val="single" w:sz="4" w:space="0" w:color="auto"/>
              <w:bottom w:val="nil"/>
              <w:right w:val="single" w:sz="4" w:space="0" w:color="auto"/>
            </w:tcBorders>
            <w:shd w:val="clear" w:color="auto" w:fill="auto"/>
            <w:noWrap/>
            <w:vAlign w:val="center"/>
            <w:hideMark/>
          </w:tcPr>
          <w:p w14:paraId="0CF8436A" w14:textId="68CD1126" w:rsidR="00DE2BDC" w:rsidRPr="00432E3B" w:rsidRDefault="00230E74" w:rsidP="00230E74">
            <w:pPr>
              <w:jc w:val="right"/>
              <w:rPr>
                <w:rFonts w:ascii="Arial" w:hAnsi="Arial" w:cs="Arial"/>
                <w:b w:val="0"/>
                <w:bCs w:val="0"/>
                <w:i w:val="0"/>
                <w:iCs w:val="0"/>
                <w:color w:val="auto"/>
                <w:sz w:val="20"/>
                <w:szCs w:val="20"/>
              </w:rPr>
            </w:pPr>
            <w:r>
              <w:rPr>
                <w:rFonts w:ascii="Arial" w:hAnsi="Arial" w:cs="Arial"/>
                <w:b w:val="0"/>
                <w:bCs w:val="0"/>
                <w:i w:val="0"/>
                <w:iCs w:val="0"/>
                <w:color w:val="auto"/>
                <w:sz w:val="20"/>
                <w:szCs w:val="20"/>
              </w:rPr>
              <w:t>1.710,00</w:t>
            </w:r>
            <w:r w:rsidR="00DE2BDC" w:rsidRPr="00432E3B">
              <w:rPr>
                <w:rFonts w:ascii="Arial" w:hAnsi="Arial" w:cs="Arial"/>
                <w:b w:val="0"/>
                <w:bCs w:val="0"/>
                <w:i w:val="0"/>
                <w:iCs w:val="0"/>
                <w:color w:val="auto"/>
                <w:sz w:val="20"/>
                <w:szCs w:val="20"/>
              </w:rPr>
              <w:t xml:space="preserve"> </w:t>
            </w:r>
          </w:p>
        </w:tc>
      </w:tr>
      <w:tr w:rsidR="00DE2BDC" w:rsidRPr="00432E3B" w14:paraId="1716B3CF" w14:textId="77777777" w:rsidTr="00E12855">
        <w:trPr>
          <w:trHeight w:val="340"/>
        </w:trPr>
        <w:tc>
          <w:tcPr>
            <w:tcW w:w="1980" w:type="dxa"/>
            <w:tcBorders>
              <w:top w:val="nil"/>
              <w:left w:val="single" w:sz="4" w:space="0" w:color="auto"/>
              <w:bottom w:val="nil"/>
              <w:right w:val="nil"/>
            </w:tcBorders>
            <w:shd w:val="clear" w:color="auto" w:fill="D9D9D9" w:themeFill="background1" w:themeFillShade="D9"/>
            <w:noWrap/>
            <w:vAlign w:val="center"/>
            <w:hideMark/>
          </w:tcPr>
          <w:p w14:paraId="2897AB67" w14:textId="77777777" w:rsidR="00DE2BDC" w:rsidRPr="00432E3B" w:rsidRDefault="00DE2BDC" w:rsidP="00DE2BDC">
            <w:pPr>
              <w:jc w:val="center"/>
              <w:rPr>
                <w:rFonts w:ascii="Arial" w:hAnsi="Arial" w:cs="Arial"/>
                <w:i w:val="0"/>
                <w:iCs w:val="0"/>
                <w:color w:val="auto"/>
                <w:sz w:val="20"/>
                <w:szCs w:val="20"/>
              </w:rPr>
            </w:pPr>
            <w:r w:rsidRPr="00432E3B">
              <w:rPr>
                <w:rFonts w:ascii="Arial" w:hAnsi="Arial" w:cs="Arial"/>
                <w:i w:val="0"/>
                <w:iCs w:val="0"/>
                <w:color w:val="auto"/>
                <w:sz w:val="20"/>
                <w:szCs w:val="20"/>
              </w:rPr>
              <w:t> </w:t>
            </w:r>
          </w:p>
        </w:tc>
        <w:tc>
          <w:tcPr>
            <w:tcW w:w="1276" w:type="dxa"/>
            <w:tcBorders>
              <w:top w:val="nil"/>
              <w:left w:val="single" w:sz="4" w:space="0" w:color="auto"/>
              <w:bottom w:val="nil"/>
              <w:right w:val="single" w:sz="4" w:space="0" w:color="auto"/>
            </w:tcBorders>
            <w:shd w:val="clear" w:color="auto" w:fill="D9D9D9" w:themeFill="background1" w:themeFillShade="D9"/>
            <w:noWrap/>
            <w:vAlign w:val="center"/>
            <w:hideMark/>
          </w:tcPr>
          <w:p w14:paraId="5D9747D0" w14:textId="77777777" w:rsidR="00DE2BDC" w:rsidRPr="00432E3B" w:rsidRDefault="00DE2BDC" w:rsidP="00DE2BDC">
            <w:pPr>
              <w:jc w:val="center"/>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2023</w:t>
            </w:r>
          </w:p>
        </w:tc>
        <w:tc>
          <w:tcPr>
            <w:tcW w:w="1559" w:type="dxa"/>
            <w:tcBorders>
              <w:top w:val="nil"/>
              <w:left w:val="nil"/>
              <w:bottom w:val="nil"/>
              <w:right w:val="nil"/>
            </w:tcBorders>
            <w:shd w:val="clear" w:color="auto" w:fill="D9D9D9" w:themeFill="background1" w:themeFillShade="D9"/>
            <w:noWrap/>
            <w:vAlign w:val="center"/>
            <w:hideMark/>
          </w:tcPr>
          <w:p w14:paraId="0FAAD5A6" w14:textId="77777777" w:rsidR="00DE2BDC" w:rsidRPr="00432E3B" w:rsidRDefault="00DE2BDC" w:rsidP="00DE2BDC">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50</w:t>
            </w:r>
          </w:p>
        </w:tc>
        <w:tc>
          <w:tcPr>
            <w:tcW w:w="992" w:type="dxa"/>
            <w:tcBorders>
              <w:top w:val="nil"/>
              <w:left w:val="single" w:sz="4" w:space="0" w:color="auto"/>
              <w:bottom w:val="nil"/>
              <w:right w:val="single" w:sz="4" w:space="0" w:color="auto"/>
            </w:tcBorders>
            <w:shd w:val="clear" w:color="auto" w:fill="D9D9D9" w:themeFill="background1" w:themeFillShade="D9"/>
            <w:noWrap/>
            <w:vAlign w:val="center"/>
            <w:hideMark/>
          </w:tcPr>
          <w:p w14:paraId="27D3080A" w14:textId="77777777" w:rsidR="00DE2BDC" w:rsidRPr="00432E3B" w:rsidRDefault="00DE2BDC" w:rsidP="00012AFB">
            <w:pPr>
              <w:jc w:val="center"/>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33,60</w:t>
            </w:r>
          </w:p>
        </w:tc>
        <w:tc>
          <w:tcPr>
            <w:tcW w:w="1985" w:type="dxa"/>
            <w:tcBorders>
              <w:top w:val="nil"/>
              <w:left w:val="nil"/>
              <w:bottom w:val="nil"/>
              <w:right w:val="single" w:sz="4" w:space="0" w:color="auto"/>
            </w:tcBorders>
            <w:shd w:val="clear" w:color="auto" w:fill="D9D9D9" w:themeFill="background1" w:themeFillShade="D9"/>
            <w:vAlign w:val="center"/>
          </w:tcPr>
          <w:p w14:paraId="31138BEB" w14:textId="0724C7D3" w:rsidR="00DE2BDC" w:rsidRPr="00432E3B" w:rsidRDefault="00DE2BDC" w:rsidP="00DE2BDC">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 xml:space="preserve">1.680,00 </w:t>
            </w:r>
          </w:p>
        </w:tc>
        <w:tc>
          <w:tcPr>
            <w:tcW w:w="1984" w:type="dxa"/>
            <w:tcBorders>
              <w:top w:val="nil"/>
              <w:left w:val="single" w:sz="4" w:space="0" w:color="auto"/>
              <w:bottom w:val="nil"/>
              <w:right w:val="single" w:sz="4" w:space="0" w:color="auto"/>
            </w:tcBorders>
            <w:shd w:val="clear" w:color="auto" w:fill="D9D9D9" w:themeFill="background1" w:themeFillShade="D9"/>
            <w:noWrap/>
            <w:vAlign w:val="center"/>
            <w:hideMark/>
          </w:tcPr>
          <w:p w14:paraId="65E82D17" w14:textId="2BF230C1" w:rsidR="00DE2BDC" w:rsidRPr="00432E3B" w:rsidRDefault="00230E74" w:rsidP="00230E74">
            <w:pPr>
              <w:jc w:val="right"/>
              <w:rPr>
                <w:rFonts w:ascii="Arial" w:hAnsi="Arial" w:cs="Arial"/>
                <w:b w:val="0"/>
                <w:bCs w:val="0"/>
                <w:i w:val="0"/>
                <w:iCs w:val="0"/>
                <w:color w:val="auto"/>
                <w:sz w:val="20"/>
                <w:szCs w:val="20"/>
              </w:rPr>
            </w:pPr>
            <w:r>
              <w:rPr>
                <w:rFonts w:ascii="Arial" w:hAnsi="Arial" w:cs="Arial"/>
                <w:b w:val="0"/>
                <w:bCs w:val="0"/>
                <w:i w:val="0"/>
                <w:iCs w:val="0"/>
                <w:color w:val="auto"/>
                <w:sz w:val="20"/>
                <w:szCs w:val="20"/>
              </w:rPr>
              <w:t>1.530,00</w:t>
            </w:r>
            <w:r w:rsidR="00DE2BDC" w:rsidRPr="00432E3B">
              <w:rPr>
                <w:rFonts w:ascii="Arial" w:hAnsi="Arial" w:cs="Arial"/>
                <w:b w:val="0"/>
                <w:bCs w:val="0"/>
                <w:i w:val="0"/>
                <w:iCs w:val="0"/>
                <w:color w:val="auto"/>
                <w:sz w:val="20"/>
                <w:szCs w:val="20"/>
              </w:rPr>
              <w:t xml:space="preserve"> </w:t>
            </w:r>
          </w:p>
        </w:tc>
      </w:tr>
      <w:tr w:rsidR="00DE2BDC" w:rsidRPr="00432E3B" w14:paraId="3F0FE7FD" w14:textId="77777777" w:rsidTr="00E12855">
        <w:trPr>
          <w:trHeight w:val="340"/>
        </w:trPr>
        <w:tc>
          <w:tcPr>
            <w:tcW w:w="1980" w:type="dxa"/>
            <w:tcBorders>
              <w:top w:val="nil"/>
              <w:left w:val="single" w:sz="4" w:space="0" w:color="auto"/>
              <w:bottom w:val="nil"/>
              <w:right w:val="nil"/>
            </w:tcBorders>
            <w:shd w:val="clear" w:color="auto" w:fill="auto"/>
            <w:noWrap/>
            <w:vAlign w:val="center"/>
            <w:hideMark/>
          </w:tcPr>
          <w:p w14:paraId="5CFCC79E" w14:textId="77777777" w:rsidR="00DE2BDC" w:rsidRPr="00432E3B" w:rsidRDefault="00DE2BDC" w:rsidP="00DE2BDC">
            <w:pPr>
              <w:jc w:val="center"/>
              <w:rPr>
                <w:rFonts w:ascii="Arial" w:hAnsi="Arial" w:cs="Arial"/>
                <w:i w:val="0"/>
                <w:iCs w:val="0"/>
                <w:color w:val="auto"/>
                <w:sz w:val="20"/>
                <w:szCs w:val="20"/>
              </w:rPr>
            </w:pPr>
            <w:r w:rsidRPr="00432E3B">
              <w:rPr>
                <w:rFonts w:ascii="Arial" w:hAnsi="Arial" w:cs="Arial"/>
                <w:i w:val="0"/>
                <w:iCs w:val="0"/>
                <w:color w:val="auto"/>
                <w:sz w:val="20"/>
                <w:szCs w:val="20"/>
              </w:rPr>
              <w:t> </w:t>
            </w:r>
          </w:p>
        </w:tc>
        <w:tc>
          <w:tcPr>
            <w:tcW w:w="1276" w:type="dxa"/>
            <w:tcBorders>
              <w:top w:val="nil"/>
              <w:left w:val="single" w:sz="4" w:space="0" w:color="auto"/>
              <w:bottom w:val="nil"/>
              <w:right w:val="single" w:sz="4" w:space="0" w:color="auto"/>
            </w:tcBorders>
            <w:shd w:val="clear" w:color="auto" w:fill="auto"/>
            <w:noWrap/>
            <w:vAlign w:val="center"/>
            <w:hideMark/>
          </w:tcPr>
          <w:p w14:paraId="6882D3CF" w14:textId="77777777" w:rsidR="00DE2BDC" w:rsidRPr="00432E3B" w:rsidRDefault="00DE2BDC" w:rsidP="00DE2BDC">
            <w:pPr>
              <w:jc w:val="center"/>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2024</w:t>
            </w:r>
          </w:p>
        </w:tc>
        <w:tc>
          <w:tcPr>
            <w:tcW w:w="1559" w:type="dxa"/>
            <w:tcBorders>
              <w:top w:val="nil"/>
              <w:left w:val="nil"/>
              <w:bottom w:val="nil"/>
              <w:right w:val="nil"/>
            </w:tcBorders>
            <w:shd w:val="clear" w:color="auto" w:fill="auto"/>
            <w:noWrap/>
            <w:vAlign w:val="center"/>
            <w:hideMark/>
          </w:tcPr>
          <w:p w14:paraId="7E049D1D" w14:textId="77777777" w:rsidR="00DE2BDC" w:rsidRPr="00432E3B" w:rsidRDefault="00DE2BDC" w:rsidP="00DE2BDC">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50</w:t>
            </w:r>
          </w:p>
        </w:tc>
        <w:tc>
          <w:tcPr>
            <w:tcW w:w="992" w:type="dxa"/>
            <w:tcBorders>
              <w:top w:val="nil"/>
              <w:left w:val="single" w:sz="4" w:space="0" w:color="auto"/>
              <w:bottom w:val="nil"/>
              <w:right w:val="single" w:sz="4" w:space="0" w:color="auto"/>
            </w:tcBorders>
            <w:shd w:val="clear" w:color="auto" w:fill="auto"/>
            <w:noWrap/>
            <w:vAlign w:val="center"/>
            <w:hideMark/>
          </w:tcPr>
          <w:p w14:paraId="120C577A" w14:textId="77777777" w:rsidR="00DE2BDC" w:rsidRPr="00432E3B" w:rsidRDefault="00DE2BDC" w:rsidP="00012AFB">
            <w:pPr>
              <w:jc w:val="center"/>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30,60</w:t>
            </w:r>
          </w:p>
        </w:tc>
        <w:tc>
          <w:tcPr>
            <w:tcW w:w="1985" w:type="dxa"/>
            <w:tcBorders>
              <w:top w:val="nil"/>
              <w:left w:val="nil"/>
              <w:bottom w:val="nil"/>
              <w:right w:val="single" w:sz="4" w:space="0" w:color="auto"/>
            </w:tcBorders>
            <w:vAlign w:val="center"/>
          </w:tcPr>
          <w:p w14:paraId="47B5088D" w14:textId="29129C02" w:rsidR="00DE2BDC" w:rsidRPr="00432E3B" w:rsidRDefault="00DE2BDC" w:rsidP="00DE2BDC">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 xml:space="preserve">1.530,00 </w:t>
            </w:r>
          </w:p>
        </w:tc>
        <w:tc>
          <w:tcPr>
            <w:tcW w:w="1984" w:type="dxa"/>
            <w:tcBorders>
              <w:top w:val="nil"/>
              <w:left w:val="single" w:sz="4" w:space="0" w:color="auto"/>
              <w:bottom w:val="nil"/>
              <w:right w:val="single" w:sz="4" w:space="0" w:color="auto"/>
            </w:tcBorders>
            <w:shd w:val="clear" w:color="auto" w:fill="auto"/>
            <w:noWrap/>
            <w:vAlign w:val="center"/>
            <w:hideMark/>
          </w:tcPr>
          <w:p w14:paraId="7E849332" w14:textId="252D646F" w:rsidR="00DE2BDC" w:rsidRPr="00432E3B" w:rsidRDefault="00230E74" w:rsidP="00230E74">
            <w:pPr>
              <w:jc w:val="right"/>
              <w:rPr>
                <w:rFonts w:ascii="Arial" w:hAnsi="Arial" w:cs="Arial"/>
                <w:b w:val="0"/>
                <w:bCs w:val="0"/>
                <w:i w:val="0"/>
                <w:iCs w:val="0"/>
                <w:color w:val="auto"/>
                <w:sz w:val="20"/>
                <w:szCs w:val="20"/>
              </w:rPr>
            </w:pPr>
            <w:r>
              <w:rPr>
                <w:rFonts w:ascii="Arial" w:hAnsi="Arial" w:cs="Arial"/>
                <w:b w:val="0"/>
                <w:bCs w:val="0"/>
                <w:i w:val="0"/>
                <w:iCs w:val="0"/>
                <w:color w:val="auto"/>
                <w:sz w:val="20"/>
                <w:szCs w:val="20"/>
              </w:rPr>
              <w:t>1.380,00</w:t>
            </w:r>
            <w:r w:rsidR="00DE2BDC" w:rsidRPr="00432E3B">
              <w:rPr>
                <w:rFonts w:ascii="Arial" w:hAnsi="Arial" w:cs="Arial"/>
                <w:b w:val="0"/>
                <w:bCs w:val="0"/>
                <w:i w:val="0"/>
                <w:iCs w:val="0"/>
                <w:color w:val="auto"/>
                <w:sz w:val="20"/>
                <w:szCs w:val="20"/>
              </w:rPr>
              <w:t xml:space="preserve"> </w:t>
            </w:r>
          </w:p>
        </w:tc>
      </w:tr>
      <w:tr w:rsidR="00DE2BDC" w:rsidRPr="00432E3B" w14:paraId="1AF8D829" w14:textId="77777777" w:rsidTr="00E12855">
        <w:trPr>
          <w:trHeight w:val="340"/>
        </w:trPr>
        <w:tc>
          <w:tcPr>
            <w:tcW w:w="198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559F9024" w14:textId="140F32E8" w:rsidR="00DE2BDC" w:rsidRDefault="00DE2BDC" w:rsidP="00230E74">
            <w:pPr>
              <w:jc w:val="center"/>
              <w:rPr>
                <w:rFonts w:ascii="Arial" w:hAnsi="Arial" w:cs="Arial"/>
                <w:i w:val="0"/>
                <w:iCs w:val="0"/>
                <w:color w:val="auto"/>
                <w:sz w:val="20"/>
                <w:szCs w:val="20"/>
              </w:rPr>
            </w:pPr>
            <w:r>
              <w:rPr>
                <w:rFonts w:ascii="Arial" w:hAnsi="Arial" w:cs="Arial"/>
                <w:i w:val="0"/>
                <w:iCs w:val="0"/>
                <w:color w:val="auto"/>
                <w:sz w:val="20"/>
                <w:szCs w:val="20"/>
              </w:rPr>
              <w:t>Milho</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65699FA0" w14:textId="49805020" w:rsidR="00DE2BDC" w:rsidRPr="00432E3B" w:rsidRDefault="00DE2BDC" w:rsidP="00DE2BDC">
            <w:pPr>
              <w:jc w:val="center"/>
              <w:rPr>
                <w:rFonts w:ascii="Arial" w:hAnsi="Arial" w:cs="Arial"/>
                <w:i w:val="0"/>
                <w:iCs w:val="0"/>
                <w:color w:val="auto"/>
                <w:sz w:val="20"/>
                <w:szCs w:val="20"/>
              </w:rPr>
            </w:pPr>
          </w:p>
        </w:tc>
        <w:tc>
          <w:tcPr>
            <w:tcW w:w="1559" w:type="dxa"/>
            <w:tcBorders>
              <w:top w:val="single" w:sz="4" w:space="0" w:color="auto"/>
              <w:left w:val="nil"/>
              <w:bottom w:val="single" w:sz="4" w:space="0" w:color="auto"/>
              <w:right w:val="nil"/>
            </w:tcBorders>
            <w:shd w:val="clear" w:color="auto" w:fill="C6D9F1" w:themeFill="text2" w:themeFillTint="33"/>
            <w:noWrap/>
            <w:vAlign w:val="center"/>
          </w:tcPr>
          <w:p w14:paraId="201DADAB" w14:textId="4B37965D" w:rsidR="00DE2BDC" w:rsidRPr="00432E3B" w:rsidRDefault="00DE2BDC" w:rsidP="00DE2BDC">
            <w:pPr>
              <w:jc w:val="right"/>
              <w:rPr>
                <w:rFonts w:ascii="Arial" w:hAnsi="Arial" w:cs="Arial"/>
                <w:i w:val="0"/>
                <w:iCs w:val="0"/>
                <w:color w:val="auto"/>
                <w:sz w:val="20"/>
                <w:szCs w:val="20"/>
              </w:rPr>
            </w:pPr>
            <w:r>
              <w:rPr>
                <w:rFonts w:ascii="Arial" w:hAnsi="Arial" w:cs="Arial"/>
                <w:i w:val="0"/>
                <w:iCs w:val="0"/>
                <w:color w:val="auto"/>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2D9C4C38" w14:textId="77777777" w:rsidR="00DE2BDC" w:rsidRPr="00432E3B" w:rsidRDefault="00DE2BDC" w:rsidP="00DE2BDC">
            <w:pPr>
              <w:jc w:val="center"/>
              <w:rPr>
                <w:rFonts w:ascii="Arial" w:hAnsi="Arial" w:cs="Arial"/>
                <w:i w:val="0"/>
                <w:iCs w:val="0"/>
                <w:color w:val="auto"/>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24C4AD" w14:textId="5F5225BA" w:rsidR="00DE2BDC" w:rsidRPr="00432E3B" w:rsidRDefault="00DE2BDC" w:rsidP="00DE2BDC">
            <w:pPr>
              <w:jc w:val="right"/>
              <w:rPr>
                <w:rFonts w:ascii="Arial" w:hAnsi="Arial" w:cs="Arial"/>
                <w:i w:val="0"/>
                <w:iCs w:val="0"/>
                <w:color w:val="auto"/>
                <w:sz w:val="20"/>
                <w:szCs w:val="20"/>
              </w:rPr>
            </w:pPr>
            <w:r>
              <w:rPr>
                <w:rFonts w:ascii="Arial" w:hAnsi="Arial" w:cs="Arial"/>
                <w:i w:val="0"/>
                <w:iCs w:val="0"/>
                <w:color w:val="auto"/>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7D9A13DC" w14:textId="41FB72FC" w:rsidR="00DE2BDC" w:rsidRPr="00432E3B" w:rsidRDefault="00DE2BDC" w:rsidP="00230E74">
            <w:pPr>
              <w:jc w:val="right"/>
              <w:rPr>
                <w:rFonts w:ascii="Arial" w:hAnsi="Arial" w:cs="Arial"/>
                <w:i w:val="0"/>
                <w:iCs w:val="0"/>
                <w:color w:val="auto"/>
                <w:sz w:val="20"/>
                <w:szCs w:val="20"/>
              </w:rPr>
            </w:pPr>
            <w:r>
              <w:rPr>
                <w:rFonts w:ascii="Arial" w:hAnsi="Arial" w:cs="Arial"/>
                <w:i w:val="0"/>
                <w:iCs w:val="0"/>
                <w:color w:val="auto"/>
                <w:sz w:val="20"/>
                <w:szCs w:val="20"/>
              </w:rPr>
              <w:t>12.278,28</w:t>
            </w:r>
          </w:p>
        </w:tc>
      </w:tr>
      <w:tr w:rsidR="00DE2BDC" w:rsidRPr="00432E3B" w14:paraId="353599A5" w14:textId="77777777" w:rsidTr="00E12855">
        <w:trPr>
          <w:trHeight w:val="340"/>
        </w:trPr>
        <w:tc>
          <w:tcPr>
            <w:tcW w:w="198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6043B471" w14:textId="4BF2B13A" w:rsidR="00DE2BDC" w:rsidRPr="00432E3B" w:rsidRDefault="00DE2BDC" w:rsidP="00DE2BDC">
            <w:pPr>
              <w:rPr>
                <w:rFonts w:ascii="Arial" w:hAnsi="Arial" w:cs="Arial"/>
                <w:i w:val="0"/>
                <w:iCs w:val="0"/>
                <w:color w:val="auto"/>
                <w:sz w:val="20"/>
                <w:szCs w:val="20"/>
              </w:rPr>
            </w:pPr>
            <w:r>
              <w:rPr>
                <w:rFonts w:ascii="Arial" w:hAnsi="Arial" w:cs="Arial"/>
                <w:i w:val="0"/>
                <w:iCs w:val="0"/>
                <w:color w:val="auto"/>
                <w:sz w:val="20"/>
                <w:szCs w:val="20"/>
              </w:rPr>
              <w:t>Total Geral</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206E4398" w14:textId="77777777" w:rsidR="00DE2BDC" w:rsidRPr="00432E3B" w:rsidRDefault="00DE2BDC" w:rsidP="00DE2BDC">
            <w:pPr>
              <w:jc w:val="center"/>
              <w:rPr>
                <w:rFonts w:ascii="Arial" w:hAnsi="Arial" w:cs="Arial"/>
                <w:i w:val="0"/>
                <w:iCs w:val="0"/>
                <w:color w:val="auto"/>
                <w:sz w:val="20"/>
                <w:szCs w:val="20"/>
              </w:rPr>
            </w:pPr>
            <w:r w:rsidRPr="00432E3B">
              <w:rPr>
                <w:rFonts w:ascii="Arial" w:hAnsi="Arial" w:cs="Arial"/>
                <w:i w:val="0"/>
                <w:iCs w:val="0"/>
                <w:color w:val="auto"/>
                <w:sz w:val="20"/>
                <w:szCs w:val="20"/>
              </w:rPr>
              <w:t> </w:t>
            </w:r>
          </w:p>
        </w:tc>
        <w:tc>
          <w:tcPr>
            <w:tcW w:w="1559" w:type="dxa"/>
            <w:tcBorders>
              <w:top w:val="single" w:sz="4" w:space="0" w:color="auto"/>
              <w:left w:val="nil"/>
              <w:bottom w:val="single" w:sz="4" w:space="0" w:color="auto"/>
              <w:right w:val="nil"/>
            </w:tcBorders>
            <w:shd w:val="clear" w:color="auto" w:fill="C6D9F1" w:themeFill="text2" w:themeFillTint="33"/>
            <w:noWrap/>
            <w:vAlign w:val="center"/>
            <w:hideMark/>
          </w:tcPr>
          <w:p w14:paraId="4123F151" w14:textId="77777777" w:rsidR="00DE2BDC" w:rsidRPr="00432E3B" w:rsidRDefault="00DE2BDC" w:rsidP="00DE2BDC">
            <w:pPr>
              <w:jc w:val="right"/>
              <w:rPr>
                <w:rFonts w:ascii="Arial" w:hAnsi="Arial" w:cs="Arial"/>
                <w:i w:val="0"/>
                <w:iCs w:val="0"/>
                <w:color w:val="auto"/>
                <w:sz w:val="20"/>
                <w:szCs w:val="20"/>
              </w:rPr>
            </w:pPr>
            <w:r w:rsidRPr="00432E3B">
              <w:rPr>
                <w:rFonts w:ascii="Arial" w:hAnsi="Arial" w:cs="Arial"/>
                <w:i w:val="0"/>
                <w:iCs w:val="0"/>
                <w:color w:val="auto"/>
                <w:sz w:val="20"/>
                <w:szCs w:val="20"/>
              </w:rPr>
              <w:t>113.005</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1AED74C3" w14:textId="77777777" w:rsidR="00DE2BDC" w:rsidRPr="00432E3B" w:rsidRDefault="00DE2BDC" w:rsidP="00DE2BDC">
            <w:pPr>
              <w:jc w:val="center"/>
              <w:rPr>
                <w:rFonts w:ascii="Arial" w:hAnsi="Arial" w:cs="Arial"/>
                <w:i w:val="0"/>
                <w:iCs w:val="0"/>
                <w:color w:val="auto"/>
                <w:sz w:val="20"/>
                <w:szCs w:val="20"/>
              </w:rPr>
            </w:pPr>
            <w:r w:rsidRPr="00432E3B">
              <w:rPr>
                <w:rFonts w:ascii="Arial" w:hAnsi="Arial" w:cs="Arial"/>
                <w:i w:val="0"/>
                <w:iCs w:val="0"/>
                <w:color w:val="auto"/>
                <w:sz w:val="20"/>
                <w:szCs w:val="20"/>
              </w:rPr>
              <w:t> </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BC644BA" w14:textId="49F7AE9A" w:rsidR="00DE2BDC" w:rsidRPr="00432E3B" w:rsidRDefault="00DE2BDC" w:rsidP="00DE2BDC">
            <w:pPr>
              <w:jc w:val="right"/>
              <w:rPr>
                <w:rFonts w:ascii="Arial" w:hAnsi="Arial" w:cs="Arial"/>
                <w:i w:val="0"/>
                <w:iCs w:val="0"/>
                <w:color w:val="auto"/>
                <w:sz w:val="20"/>
                <w:szCs w:val="20"/>
              </w:rPr>
            </w:pPr>
            <w:r w:rsidRPr="00432E3B">
              <w:rPr>
                <w:rFonts w:ascii="Arial" w:hAnsi="Arial" w:cs="Arial"/>
                <w:i w:val="0"/>
                <w:iCs w:val="0"/>
                <w:color w:val="auto"/>
                <w:sz w:val="20"/>
                <w:szCs w:val="20"/>
              </w:rPr>
              <w:t>6.073.797,99</w:t>
            </w:r>
          </w:p>
        </w:tc>
        <w:tc>
          <w:tcPr>
            <w:tcW w:w="198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22A5297E" w14:textId="02D61124" w:rsidR="00DE2BDC" w:rsidRPr="00432E3B" w:rsidRDefault="00230E74" w:rsidP="00230E74">
            <w:pPr>
              <w:jc w:val="right"/>
              <w:rPr>
                <w:rFonts w:ascii="Arial" w:hAnsi="Arial" w:cs="Arial"/>
                <w:i w:val="0"/>
                <w:iCs w:val="0"/>
                <w:color w:val="auto"/>
                <w:sz w:val="20"/>
                <w:szCs w:val="20"/>
              </w:rPr>
            </w:pPr>
            <w:r>
              <w:rPr>
                <w:rFonts w:ascii="Arial" w:hAnsi="Arial" w:cs="Arial"/>
                <w:i w:val="0"/>
                <w:iCs w:val="0"/>
                <w:color w:val="auto"/>
                <w:sz w:val="20"/>
                <w:szCs w:val="20"/>
              </w:rPr>
              <w:t>4.324.200,37</w:t>
            </w:r>
          </w:p>
        </w:tc>
      </w:tr>
    </w:tbl>
    <w:p w14:paraId="645424BB" w14:textId="77777777" w:rsidR="00A209B7" w:rsidRPr="00432E3B" w:rsidRDefault="00A209B7" w:rsidP="00A209B7">
      <w:pPr>
        <w:jc w:val="both"/>
        <w:rPr>
          <w:rFonts w:ascii="Arial" w:hAnsi="Arial" w:cs="Arial"/>
          <w:b w:val="0"/>
          <w:i w:val="0"/>
          <w:color w:val="auto"/>
          <w:sz w:val="24"/>
          <w:szCs w:val="24"/>
        </w:rPr>
      </w:pPr>
    </w:p>
    <w:p w14:paraId="0B121951" w14:textId="77777777" w:rsidR="00A209B7" w:rsidRPr="00432E3B" w:rsidRDefault="00A209B7" w:rsidP="00AB4C7B">
      <w:pPr>
        <w:jc w:val="both"/>
        <w:rPr>
          <w:rFonts w:ascii="Arial" w:hAnsi="Arial" w:cs="Arial"/>
          <w:b w:val="0"/>
          <w:i w:val="0"/>
          <w:color w:val="auto"/>
          <w:sz w:val="24"/>
          <w:szCs w:val="24"/>
        </w:rPr>
      </w:pPr>
      <w:r w:rsidRPr="00432E3B">
        <w:rPr>
          <w:rFonts w:ascii="Arial" w:hAnsi="Arial" w:cs="Arial"/>
          <w:b w:val="0"/>
          <w:i w:val="0"/>
          <w:color w:val="auto"/>
          <w:sz w:val="24"/>
          <w:szCs w:val="24"/>
        </w:rPr>
        <w:t xml:space="preserve">Os valores encontram-se registrados no </w:t>
      </w:r>
      <w:r w:rsidR="00014C6D" w:rsidRPr="00432E3B">
        <w:rPr>
          <w:rFonts w:ascii="Arial" w:hAnsi="Arial" w:cs="Arial"/>
          <w:b w:val="0"/>
          <w:i w:val="0"/>
          <w:color w:val="auto"/>
          <w:sz w:val="24"/>
          <w:szCs w:val="24"/>
        </w:rPr>
        <w:t>ativo circulante e não c</w:t>
      </w:r>
      <w:r w:rsidRPr="00432E3B">
        <w:rPr>
          <w:rFonts w:ascii="Arial" w:hAnsi="Arial" w:cs="Arial"/>
          <w:b w:val="0"/>
          <w:i w:val="0"/>
          <w:color w:val="auto"/>
          <w:sz w:val="24"/>
          <w:szCs w:val="24"/>
        </w:rPr>
        <w:t xml:space="preserve">irculante, na conta Associados Conta Base de Troca, nos montantes </w:t>
      </w:r>
      <w:r w:rsidRPr="00893DD1">
        <w:rPr>
          <w:rFonts w:ascii="Arial" w:hAnsi="Arial" w:cs="Arial"/>
          <w:b w:val="0"/>
          <w:i w:val="0"/>
          <w:color w:val="auto"/>
          <w:sz w:val="24"/>
          <w:szCs w:val="24"/>
        </w:rPr>
        <w:t xml:space="preserve">de R$ </w:t>
      </w:r>
      <w:r w:rsidR="001E6EE2" w:rsidRPr="00893DD1">
        <w:rPr>
          <w:rFonts w:ascii="Arial" w:hAnsi="Arial" w:cs="Arial"/>
          <w:b w:val="0"/>
          <w:bCs w:val="0"/>
          <w:i w:val="0"/>
          <w:iCs w:val="0"/>
          <w:color w:val="auto"/>
          <w:sz w:val="24"/>
          <w:szCs w:val="24"/>
          <w:lang w:eastAsia="en-US"/>
        </w:rPr>
        <w:t xml:space="preserve">3.773.577,65 </w:t>
      </w:r>
      <w:r w:rsidRPr="00893DD1">
        <w:rPr>
          <w:rFonts w:ascii="Arial" w:hAnsi="Arial" w:cs="Arial"/>
          <w:b w:val="0"/>
          <w:i w:val="0"/>
          <w:color w:val="auto"/>
          <w:sz w:val="24"/>
          <w:szCs w:val="24"/>
        </w:rPr>
        <w:t xml:space="preserve">e R$ </w:t>
      </w:r>
      <w:r w:rsidR="001E6EE2" w:rsidRPr="00893DD1">
        <w:rPr>
          <w:rFonts w:ascii="Arial" w:hAnsi="Arial" w:cs="Arial"/>
          <w:b w:val="0"/>
          <w:bCs w:val="0"/>
          <w:i w:val="0"/>
          <w:iCs w:val="0"/>
          <w:color w:val="auto"/>
          <w:sz w:val="24"/>
          <w:szCs w:val="24"/>
          <w:lang w:eastAsia="en-US"/>
        </w:rPr>
        <w:t>2.300.220,34</w:t>
      </w:r>
      <w:r w:rsidRPr="00432E3B">
        <w:rPr>
          <w:rFonts w:ascii="Arial" w:hAnsi="Arial" w:cs="Arial"/>
          <w:b w:val="0"/>
          <w:i w:val="0"/>
          <w:color w:val="auto"/>
          <w:sz w:val="24"/>
          <w:szCs w:val="24"/>
        </w:rPr>
        <w:t>, respectivamente.</w:t>
      </w:r>
    </w:p>
    <w:p w14:paraId="5061E3CF" w14:textId="77777777" w:rsidR="00A209B7" w:rsidRPr="00432E3B" w:rsidRDefault="00A209B7" w:rsidP="00AB4C7B">
      <w:pPr>
        <w:jc w:val="both"/>
        <w:rPr>
          <w:rFonts w:ascii="Arial" w:hAnsi="Arial" w:cs="Arial"/>
          <w:i w:val="0"/>
          <w:color w:val="auto"/>
          <w:sz w:val="24"/>
          <w:szCs w:val="24"/>
        </w:rPr>
      </w:pPr>
    </w:p>
    <w:p w14:paraId="566D5C8E" w14:textId="77777777" w:rsidR="009C00AD" w:rsidRPr="00432E3B" w:rsidRDefault="009C00AD" w:rsidP="00AB4C7B">
      <w:pPr>
        <w:jc w:val="both"/>
        <w:rPr>
          <w:rFonts w:ascii="Arial" w:hAnsi="Arial" w:cs="Arial"/>
          <w:i w:val="0"/>
          <w:color w:val="auto"/>
          <w:sz w:val="24"/>
          <w:szCs w:val="24"/>
        </w:rPr>
      </w:pPr>
      <w:r w:rsidRPr="00432E3B">
        <w:rPr>
          <w:rFonts w:ascii="Arial" w:hAnsi="Arial" w:cs="Arial"/>
          <w:i w:val="0"/>
          <w:color w:val="auto"/>
          <w:sz w:val="24"/>
          <w:szCs w:val="24"/>
        </w:rPr>
        <w:t>5.</w:t>
      </w:r>
      <w:r w:rsidR="00A209B7" w:rsidRPr="00432E3B">
        <w:rPr>
          <w:rFonts w:ascii="Arial" w:hAnsi="Arial" w:cs="Arial"/>
          <w:i w:val="0"/>
          <w:color w:val="auto"/>
          <w:sz w:val="24"/>
          <w:szCs w:val="24"/>
        </w:rPr>
        <w:t>3</w:t>
      </w:r>
      <w:r w:rsidRPr="00432E3B">
        <w:rPr>
          <w:rFonts w:ascii="Arial" w:hAnsi="Arial" w:cs="Arial"/>
          <w:i w:val="0"/>
          <w:color w:val="auto"/>
          <w:sz w:val="24"/>
          <w:szCs w:val="24"/>
        </w:rPr>
        <w:t xml:space="preserve"> Créditos </w:t>
      </w:r>
      <w:proofErr w:type="gramStart"/>
      <w:r w:rsidRPr="00432E3B">
        <w:rPr>
          <w:rFonts w:ascii="Arial" w:hAnsi="Arial" w:cs="Arial"/>
          <w:i w:val="0"/>
          <w:color w:val="auto"/>
          <w:sz w:val="24"/>
          <w:szCs w:val="24"/>
        </w:rPr>
        <w:t>com Cooperados</w:t>
      </w:r>
      <w:proofErr w:type="gramEnd"/>
    </w:p>
    <w:p w14:paraId="3C84A40E" w14:textId="77777777" w:rsidR="009C00AD" w:rsidRPr="00432E3B" w:rsidRDefault="009C00AD" w:rsidP="00AB4C7B">
      <w:pPr>
        <w:jc w:val="both"/>
        <w:rPr>
          <w:rFonts w:ascii="Arial" w:hAnsi="Arial" w:cs="Arial"/>
          <w:b w:val="0"/>
          <w:i w:val="0"/>
          <w:color w:val="auto"/>
          <w:sz w:val="24"/>
          <w:szCs w:val="24"/>
        </w:rPr>
      </w:pPr>
    </w:p>
    <w:p w14:paraId="47967937" w14:textId="77777777" w:rsidR="00FA0C25" w:rsidRPr="00432E3B" w:rsidRDefault="009C00AD" w:rsidP="00093255">
      <w:pPr>
        <w:spacing w:after="120"/>
        <w:jc w:val="both"/>
        <w:rPr>
          <w:rFonts w:ascii="Arial" w:hAnsi="Arial" w:cs="Arial"/>
          <w:b w:val="0"/>
          <w:i w:val="0"/>
          <w:color w:val="auto"/>
          <w:sz w:val="24"/>
          <w:szCs w:val="24"/>
        </w:rPr>
      </w:pPr>
      <w:r w:rsidRPr="00432E3B">
        <w:rPr>
          <w:rFonts w:ascii="Arial" w:hAnsi="Arial" w:cs="Arial"/>
          <w:b w:val="0"/>
          <w:i w:val="0"/>
          <w:color w:val="auto"/>
          <w:sz w:val="24"/>
          <w:szCs w:val="24"/>
        </w:rPr>
        <w:t>A composição dos créditos com cooperados está assim constituída:</w:t>
      </w:r>
    </w:p>
    <w:tbl>
      <w:tblPr>
        <w:tblW w:w="9776" w:type="dxa"/>
        <w:tblCellMar>
          <w:left w:w="70" w:type="dxa"/>
          <w:right w:w="70" w:type="dxa"/>
        </w:tblCellMar>
        <w:tblLook w:val="04A0" w:firstRow="1" w:lastRow="0" w:firstColumn="1" w:lastColumn="0" w:noHBand="0" w:noVBand="1"/>
      </w:tblPr>
      <w:tblGrid>
        <w:gridCol w:w="5240"/>
        <w:gridCol w:w="2268"/>
        <w:gridCol w:w="2268"/>
      </w:tblGrid>
      <w:tr w:rsidR="00FA0C25" w:rsidRPr="00432E3B" w14:paraId="71AD9C66" w14:textId="77777777" w:rsidTr="00783ED7">
        <w:trPr>
          <w:trHeight w:val="360"/>
        </w:trPr>
        <w:tc>
          <w:tcPr>
            <w:tcW w:w="52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2B4FB6F" w14:textId="77777777" w:rsidR="00747D25" w:rsidRPr="00432E3B" w:rsidRDefault="00747D25" w:rsidP="00BE760C">
            <w:pPr>
              <w:jc w:val="center"/>
              <w:rPr>
                <w:rFonts w:ascii="Arial" w:hAnsi="Arial" w:cs="Arial"/>
                <w:i w:val="0"/>
                <w:iCs w:val="0"/>
                <w:color w:val="auto"/>
                <w:sz w:val="20"/>
                <w:szCs w:val="24"/>
              </w:rPr>
            </w:pPr>
            <w:bookmarkStart w:id="3" w:name="RANGE!A1:C7"/>
            <w:r w:rsidRPr="00432E3B">
              <w:rPr>
                <w:rFonts w:ascii="Arial" w:hAnsi="Arial" w:cs="Arial"/>
                <w:i w:val="0"/>
                <w:iCs w:val="0"/>
                <w:color w:val="auto"/>
                <w:sz w:val="20"/>
                <w:szCs w:val="24"/>
              </w:rPr>
              <w:t>Composição</w:t>
            </w:r>
            <w:bookmarkEnd w:id="3"/>
          </w:p>
        </w:tc>
        <w:tc>
          <w:tcPr>
            <w:tcW w:w="226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241EC3F7" w14:textId="77777777" w:rsidR="00747D25" w:rsidRPr="00432E3B" w:rsidRDefault="00FB6D56" w:rsidP="00AB4C7B">
            <w:pPr>
              <w:jc w:val="center"/>
              <w:rPr>
                <w:rFonts w:ascii="Arial" w:hAnsi="Arial" w:cs="Arial"/>
                <w:i w:val="0"/>
                <w:iCs w:val="0"/>
                <w:color w:val="auto"/>
                <w:sz w:val="20"/>
                <w:szCs w:val="24"/>
              </w:rPr>
            </w:pPr>
            <w:r w:rsidRPr="00432E3B">
              <w:rPr>
                <w:rFonts w:ascii="Arial" w:hAnsi="Arial" w:cs="Arial"/>
                <w:i w:val="0"/>
                <w:iCs w:val="0"/>
                <w:color w:val="auto"/>
                <w:sz w:val="20"/>
                <w:szCs w:val="24"/>
              </w:rPr>
              <w:t>2017</w:t>
            </w:r>
          </w:p>
        </w:tc>
        <w:tc>
          <w:tcPr>
            <w:tcW w:w="226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4B50B146" w14:textId="77777777" w:rsidR="00747D25" w:rsidRPr="00432E3B" w:rsidRDefault="00FB6D56" w:rsidP="00AB4C7B">
            <w:pPr>
              <w:jc w:val="center"/>
              <w:rPr>
                <w:rFonts w:ascii="Arial" w:hAnsi="Arial" w:cs="Arial"/>
                <w:i w:val="0"/>
                <w:iCs w:val="0"/>
                <w:color w:val="auto"/>
                <w:sz w:val="20"/>
                <w:szCs w:val="24"/>
              </w:rPr>
            </w:pPr>
            <w:r w:rsidRPr="00432E3B">
              <w:rPr>
                <w:rFonts w:ascii="Arial" w:hAnsi="Arial" w:cs="Arial"/>
                <w:i w:val="0"/>
                <w:iCs w:val="0"/>
                <w:color w:val="auto"/>
                <w:sz w:val="20"/>
                <w:szCs w:val="24"/>
              </w:rPr>
              <w:t>2016</w:t>
            </w:r>
          </w:p>
        </w:tc>
      </w:tr>
      <w:tr w:rsidR="00FB6D56" w:rsidRPr="00432E3B" w14:paraId="259D422E" w14:textId="77777777" w:rsidTr="00797AAE">
        <w:trPr>
          <w:trHeight w:val="360"/>
        </w:trPr>
        <w:tc>
          <w:tcPr>
            <w:tcW w:w="5240" w:type="dxa"/>
            <w:tcBorders>
              <w:top w:val="single" w:sz="4" w:space="0" w:color="auto"/>
              <w:left w:val="single" w:sz="4" w:space="0" w:color="auto"/>
              <w:right w:val="single" w:sz="4" w:space="0" w:color="auto"/>
            </w:tcBorders>
            <w:shd w:val="clear" w:color="auto" w:fill="auto"/>
            <w:vAlign w:val="center"/>
            <w:hideMark/>
          </w:tcPr>
          <w:p w14:paraId="2C55EA52" w14:textId="77777777" w:rsidR="00FB6D56" w:rsidRPr="00432E3B" w:rsidRDefault="00FB6D56" w:rsidP="00FB6D56">
            <w:pPr>
              <w:rPr>
                <w:rFonts w:ascii="Arial" w:hAnsi="Arial" w:cs="Arial"/>
                <w:b w:val="0"/>
                <w:bCs w:val="0"/>
                <w:i w:val="0"/>
                <w:iCs w:val="0"/>
                <w:color w:val="auto"/>
                <w:sz w:val="20"/>
                <w:szCs w:val="24"/>
              </w:rPr>
            </w:pPr>
            <w:r w:rsidRPr="00432E3B">
              <w:rPr>
                <w:rFonts w:ascii="Arial" w:hAnsi="Arial" w:cs="Arial"/>
                <w:b w:val="0"/>
                <w:bCs w:val="0"/>
                <w:i w:val="0"/>
                <w:iCs w:val="0"/>
                <w:color w:val="auto"/>
                <w:sz w:val="20"/>
                <w:szCs w:val="24"/>
              </w:rPr>
              <w:t>A Vencer - Circulante</w:t>
            </w:r>
          </w:p>
        </w:tc>
        <w:tc>
          <w:tcPr>
            <w:tcW w:w="2268" w:type="dxa"/>
            <w:tcBorders>
              <w:top w:val="single" w:sz="4" w:space="0" w:color="auto"/>
              <w:left w:val="single" w:sz="4" w:space="0" w:color="auto"/>
              <w:right w:val="single" w:sz="4" w:space="0" w:color="auto"/>
            </w:tcBorders>
            <w:shd w:val="clear" w:color="auto" w:fill="auto"/>
            <w:noWrap/>
            <w:vAlign w:val="center"/>
            <w:hideMark/>
          </w:tcPr>
          <w:p w14:paraId="770B099A" w14:textId="77777777" w:rsidR="00FB6D56" w:rsidRPr="00432E3B" w:rsidRDefault="00FB6D56" w:rsidP="00FB6D56">
            <w:pPr>
              <w:jc w:val="right"/>
              <w:rPr>
                <w:rFonts w:ascii="Arial" w:hAnsi="Arial" w:cs="Arial"/>
                <w:b w:val="0"/>
                <w:bCs w:val="0"/>
                <w:i w:val="0"/>
                <w:iCs w:val="0"/>
                <w:sz w:val="20"/>
                <w:szCs w:val="24"/>
              </w:rPr>
            </w:pPr>
            <w:r w:rsidRPr="00432E3B">
              <w:rPr>
                <w:rFonts w:ascii="Arial" w:hAnsi="Arial" w:cs="Arial"/>
                <w:b w:val="0"/>
                <w:bCs w:val="0"/>
                <w:i w:val="0"/>
                <w:iCs w:val="0"/>
                <w:sz w:val="20"/>
                <w:szCs w:val="24"/>
              </w:rPr>
              <w:t>68.529.388,57</w:t>
            </w:r>
          </w:p>
        </w:tc>
        <w:tc>
          <w:tcPr>
            <w:tcW w:w="2268" w:type="dxa"/>
            <w:tcBorders>
              <w:top w:val="single" w:sz="4" w:space="0" w:color="auto"/>
              <w:left w:val="single" w:sz="4" w:space="0" w:color="auto"/>
              <w:right w:val="single" w:sz="4" w:space="0" w:color="auto"/>
            </w:tcBorders>
            <w:shd w:val="clear" w:color="auto" w:fill="auto"/>
            <w:noWrap/>
            <w:vAlign w:val="center"/>
            <w:hideMark/>
          </w:tcPr>
          <w:p w14:paraId="7D7C5386" w14:textId="77777777" w:rsidR="00FB6D56" w:rsidRPr="00432E3B" w:rsidRDefault="00FB6D56" w:rsidP="00FB6D56">
            <w:pPr>
              <w:jc w:val="right"/>
              <w:rPr>
                <w:rFonts w:ascii="Arial" w:hAnsi="Arial" w:cs="Arial"/>
                <w:b w:val="0"/>
                <w:bCs w:val="0"/>
                <w:i w:val="0"/>
                <w:iCs w:val="0"/>
                <w:sz w:val="20"/>
                <w:szCs w:val="24"/>
              </w:rPr>
            </w:pPr>
            <w:r w:rsidRPr="00432E3B">
              <w:rPr>
                <w:rFonts w:ascii="Arial" w:hAnsi="Arial" w:cs="Arial"/>
                <w:b w:val="0"/>
                <w:bCs w:val="0"/>
                <w:i w:val="0"/>
                <w:iCs w:val="0"/>
                <w:sz w:val="20"/>
                <w:szCs w:val="24"/>
              </w:rPr>
              <w:t>68.423.527,79</w:t>
            </w:r>
          </w:p>
        </w:tc>
      </w:tr>
      <w:tr w:rsidR="00FB6D56" w:rsidRPr="00432E3B" w14:paraId="661D1B67" w14:textId="77777777" w:rsidTr="00797AAE">
        <w:trPr>
          <w:trHeight w:val="360"/>
        </w:trPr>
        <w:tc>
          <w:tcPr>
            <w:tcW w:w="5240" w:type="dxa"/>
            <w:tcBorders>
              <w:top w:val="nil"/>
              <w:left w:val="single" w:sz="4" w:space="0" w:color="auto"/>
              <w:right w:val="single" w:sz="4" w:space="0" w:color="auto"/>
            </w:tcBorders>
            <w:shd w:val="clear" w:color="auto" w:fill="D9D9D9" w:themeFill="background1" w:themeFillShade="D9"/>
            <w:vAlign w:val="center"/>
            <w:hideMark/>
          </w:tcPr>
          <w:p w14:paraId="1D0093FD" w14:textId="77777777" w:rsidR="00FB6D56" w:rsidRPr="00432E3B" w:rsidRDefault="00FB6D56" w:rsidP="00FB6D56">
            <w:pPr>
              <w:rPr>
                <w:rFonts w:ascii="Arial" w:hAnsi="Arial" w:cs="Arial"/>
                <w:b w:val="0"/>
                <w:bCs w:val="0"/>
                <w:i w:val="0"/>
                <w:iCs w:val="0"/>
                <w:color w:val="auto"/>
                <w:sz w:val="20"/>
                <w:szCs w:val="24"/>
              </w:rPr>
            </w:pPr>
            <w:r w:rsidRPr="00432E3B">
              <w:rPr>
                <w:rFonts w:ascii="Arial" w:hAnsi="Arial" w:cs="Arial"/>
                <w:b w:val="0"/>
                <w:bCs w:val="0"/>
                <w:i w:val="0"/>
                <w:iCs w:val="0"/>
                <w:color w:val="auto"/>
                <w:sz w:val="20"/>
                <w:szCs w:val="24"/>
              </w:rPr>
              <w:t>Vencidos até 30 dias</w:t>
            </w:r>
          </w:p>
        </w:tc>
        <w:tc>
          <w:tcPr>
            <w:tcW w:w="2268" w:type="dxa"/>
            <w:tcBorders>
              <w:top w:val="nil"/>
              <w:left w:val="single" w:sz="4" w:space="0" w:color="auto"/>
              <w:right w:val="single" w:sz="4" w:space="0" w:color="auto"/>
            </w:tcBorders>
            <w:shd w:val="clear" w:color="auto" w:fill="D9D9D9" w:themeFill="background1" w:themeFillShade="D9"/>
            <w:noWrap/>
            <w:vAlign w:val="center"/>
            <w:hideMark/>
          </w:tcPr>
          <w:p w14:paraId="3A3A0A02" w14:textId="77777777" w:rsidR="00FB6D56" w:rsidRPr="00432E3B" w:rsidRDefault="00FB6D56" w:rsidP="00FB6D56">
            <w:pPr>
              <w:jc w:val="right"/>
              <w:rPr>
                <w:rFonts w:ascii="Arial" w:hAnsi="Arial" w:cs="Arial"/>
                <w:b w:val="0"/>
                <w:bCs w:val="0"/>
                <w:i w:val="0"/>
                <w:iCs w:val="0"/>
                <w:sz w:val="20"/>
                <w:szCs w:val="24"/>
              </w:rPr>
            </w:pPr>
            <w:r w:rsidRPr="00432E3B">
              <w:rPr>
                <w:rFonts w:ascii="Arial" w:hAnsi="Arial" w:cs="Arial"/>
                <w:b w:val="0"/>
                <w:bCs w:val="0"/>
                <w:i w:val="0"/>
                <w:iCs w:val="0"/>
                <w:sz w:val="20"/>
                <w:szCs w:val="24"/>
              </w:rPr>
              <w:t>4.747.369,76</w:t>
            </w:r>
          </w:p>
        </w:tc>
        <w:tc>
          <w:tcPr>
            <w:tcW w:w="2268" w:type="dxa"/>
            <w:tcBorders>
              <w:top w:val="nil"/>
              <w:left w:val="single" w:sz="4" w:space="0" w:color="auto"/>
              <w:right w:val="single" w:sz="4" w:space="0" w:color="auto"/>
            </w:tcBorders>
            <w:shd w:val="clear" w:color="auto" w:fill="D9D9D9" w:themeFill="background1" w:themeFillShade="D9"/>
            <w:noWrap/>
            <w:vAlign w:val="center"/>
            <w:hideMark/>
          </w:tcPr>
          <w:p w14:paraId="5F9EB1F0" w14:textId="77777777" w:rsidR="00FB6D56" w:rsidRPr="00432E3B" w:rsidRDefault="00FB6D56" w:rsidP="00FB6D56">
            <w:pPr>
              <w:jc w:val="right"/>
              <w:rPr>
                <w:rFonts w:ascii="Arial" w:hAnsi="Arial" w:cs="Arial"/>
                <w:b w:val="0"/>
                <w:bCs w:val="0"/>
                <w:i w:val="0"/>
                <w:iCs w:val="0"/>
                <w:sz w:val="20"/>
                <w:szCs w:val="24"/>
              </w:rPr>
            </w:pPr>
            <w:r w:rsidRPr="00432E3B">
              <w:rPr>
                <w:rFonts w:ascii="Arial" w:hAnsi="Arial" w:cs="Arial"/>
                <w:b w:val="0"/>
                <w:bCs w:val="0"/>
                <w:i w:val="0"/>
                <w:iCs w:val="0"/>
                <w:sz w:val="20"/>
                <w:szCs w:val="24"/>
              </w:rPr>
              <w:t>1.836.011,94</w:t>
            </w:r>
          </w:p>
        </w:tc>
      </w:tr>
      <w:tr w:rsidR="00FB6D56" w:rsidRPr="00432E3B" w14:paraId="39913193" w14:textId="77777777" w:rsidTr="00797AAE">
        <w:trPr>
          <w:trHeight w:val="360"/>
        </w:trPr>
        <w:tc>
          <w:tcPr>
            <w:tcW w:w="5240" w:type="dxa"/>
            <w:tcBorders>
              <w:top w:val="nil"/>
              <w:left w:val="single" w:sz="4" w:space="0" w:color="auto"/>
              <w:right w:val="single" w:sz="4" w:space="0" w:color="auto"/>
            </w:tcBorders>
            <w:shd w:val="clear" w:color="auto" w:fill="auto"/>
            <w:vAlign w:val="center"/>
            <w:hideMark/>
          </w:tcPr>
          <w:p w14:paraId="05B128BF" w14:textId="77777777" w:rsidR="00FB6D56" w:rsidRPr="00432E3B" w:rsidRDefault="00FB6D56" w:rsidP="00FB6D56">
            <w:pPr>
              <w:rPr>
                <w:rFonts w:ascii="Arial" w:hAnsi="Arial" w:cs="Arial"/>
                <w:b w:val="0"/>
                <w:bCs w:val="0"/>
                <w:i w:val="0"/>
                <w:iCs w:val="0"/>
                <w:color w:val="auto"/>
                <w:sz w:val="20"/>
                <w:szCs w:val="24"/>
              </w:rPr>
            </w:pPr>
            <w:r w:rsidRPr="00432E3B">
              <w:rPr>
                <w:rFonts w:ascii="Arial" w:hAnsi="Arial" w:cs="Arial"/>
                <w:b w:val="0"/>
                <w:bCs w:val="0"/>
                <w:i w:val="0"/>
                <w:iCs w:val="0"/>
                <w:color w:val="auto"/>
                <w:sz w:val="20"/>
                <w:szCs w:val="24"/>
              </w:rPr>
              <w:t>Vencidos de 31 a 60 dias</w:t>
            </w:r>
          </w:p>
        </w:tc>
        <w:tc>
          <w:tcPr>
            <w:tcW w:w="2268" w:type="dxa"/>
            <w:tcBorders>
              <w:top w:val="nil"/>
              <w:left w:val="single" w:sz="4" w:space="0" w:color="auto"/>
              <w:right w:val="single" w:sz="4" w:space="0" w:color="auto"/>
            </w:tcBorders>
            <w:shd w:val="clear" w:color="auto" w:fill="auto"/>
            <w:noWrap/>
            <w:vAlign w:val="center"/>
            <w:hideMark/>
          </w:tcPr>
          <w:p w14:paraId="7874D132" w14:textId="77777777" w:rsidR="00FB6D56" w:rsidRPr="00432E3B" w:rsidRDefault="00FB6D56" w:rsidP="00FB6D56">
            <w:pPr>
              <w:jc w:val="right"/>
              <w:rPr>
                <w:rFonts w:ascii="Arial" w:hAnsi="Arial" w:cs="Arial"/>
                <w:b w:val="0"/>
                <w:bCs w:val="0"/>
                <w:i w:val="0"/>
                <w:iCs w:val="0"/>
                <w:sz w:val="20"/>
                <w:szCs w:val="24"/>
              </w:rPr>
            </w:pPr>
            <w:r w:rsidRPr="00432E3B">
              <w:rPr>
                <w:rFonts w:ascii="Arial" w:hAnsi="Arial" w:cs="Arial"/>
                <w:b w:val="0"/>
                <w:bCs w:val="0"/>
                <w:i w:val="0"/>
                <w:iCs w:val="0"/>
                <w:sz w:val="20"/>
                <w:szCs w:val="24"/>
              </w:rPr>
              <w:t>4.340.473,74</w:t>
            </w:r>
          </w:p>
        </w:tc>
        <w:tc>
          <w:tcPr>
            <w:tcW w:w="2268" w:type="dxa"/>
            <w:tcBorders>
              <w:top w:val="nil"/>
              <w:left w:val="single" w:sz="4" w:space="0" w:color="auto"/>
              <w:right w:val="single" w:sz="4" w:space="0" w:color="auto"/>
            </w:tcBorders>
            <w:shd w:val="clear" w:color="auto" w:fill="auto"/>
            <w:noWrap/>
            <w:vAlign w:val="center"/>
            <w:hideMark/>
          </w:tcPr>
          <w:p w14:paraId="348A52A4" w14:textId="77777777" w:rsidR="00FB6D56" w:rsidRPr="00432E3B" w:rsidRDefault="00FB6D56" w:rsidP="00FB6D56">
            <w:pPr>
              <w:jc w:val="right"/>
              <w:rPr>
                <w:rFonts w:ascii="Arial" w:hAnsi="Arial" w:cs="Arial"/>
                <w:b w:val="0"/>
                <w:bCs w:val="0"/>
                <w:i w:val="0"/>
                <w:iCs w:val="0"/>
                <w:sz w:val="20"/>
                <w:szCs w:val="24"/>
              </w:rPr>
            </w:pPr>
            <w:r w:rsidRPr="00432E3B">
              <w:rPr>
                <w:rFonts w:ascii="Arial" w:hAnsi="Arial" w:cs="Arial"/>
                <w:b w:val="0"/>
                <w:bCs w:val="0"/>
                <w:i w:val="0"/>
                <w:iCs w:val="0"/>
                <w:sz w:val="20"/>
                <w:szCs w:val="24"/>
              </w:rPr>
              <w:t>1.061.500,57</w:t>
            </w:r>
          </w:p>
        </w:tc>
      </w:tr>
      <w:tr w:rsidR="00FB6D56" w:rsidRPr="00432E3B" w14:paraId="330CFB46" w14:textId="77777777" w:rsidTr="00797AAE">
        <w:trPr>
          <w:trHeight w:val="360"/>
        </w:trPr>
        <w:tc>
          <w:tcPr>
            <w:tcW w:w="5240" w:type="dxa"/>
            <w:tcBorders>
              <w:top w:val="nil"/>
              <w:left w:val="single" w:sz="4" w:space="0" w:color="auto"/>
              <w:right w:val="single" w:sz="4" w:space="0" w:color="auto"/>
            </w:tcBorders>
            <w:shd w:val="clear" w:color="auto" w:fill="D9D9D9" w:themeFill="background1" w:themeFillShade="D9"/>
            <w:vAlign w:val="center"/>
            <w:hideMark/>
          </w:tcPr>
          <w:p w14:paraId="12279FA2" w14:textId="77777777" w:rsidR="00FB6D56" w:rsidRPr="00432E3B" w:rsidRDefault="00FB6D56" w:rsidP="00FB6D56">
            <w:pPr>
              <w:rPr>
                <w:rFonts w:ascii="Arial" w:hAnsi="Arial" w:cs="Arial"/>
                <w:b w:val="0"/>
                <w:bCs w:val="0"/>
                <w:i w:val="0"/>
                <w:iCs w:val="0"/>
                <w:color w:val="auto"/>
                <w:sz w:val="20"/>
                <w:szCs w:val="24"/>
              </w:rPr>
            </w:pPr>
            <w:r w:rsidRPr="00432E3B">
              <w:rPr>
                <w:rFonts w:ascii="Arial" w:hAnsi="Arial" w:cs="Arial"/>
                <w:b w:val="0"/>
                <w:bCs w:val="0"/>
                <w:i w:val="0"/>
                <w:iCs w:val="0"/>
                <w:color w:val="auto"/>
                <w:sz w:val="20"/>
                <w:szCs w:val="24"/>
              </w:rPr>
              <w:t>Vencidos de 61 a 90 dias</w:t>
            </w:r>
          </w:p>
        </w:tc>
        <w:tc>
          <w:tcPr>
            <w:tcW w:w="2268" w:type="dxa"/>
            <w:tcBorders>
              <w:top w:val="nil"/>
              <w:left w:val="single" w:sz="4" w:space="0" w:color="auto"/>
              <w:right w:val="single" w:sz="4" w:space="0" w:color="auto"/>
            </w:tcBorders>
            <w:shd w:val="clear" w:color="auto" w:fill="D9D9D9" w:themeFill="background1" w:themeFillShade="D9"/>
            <w:noWrap/>
            <w:vAlign w:val="center"/>
            <w:hideMark/>
          </w:tcPr>
          <w:p w14:paraId="1523CB6B" w14:textId="77777777" w:rsidR="00FB6D56" w:rsidRPr="00432E3B" w:rsidRDefault="00FB6D56" w:rsidP="00FB6D56">
            <w:pPr>
              <w:jc w:val="right"/>
              <w:rPr>
                <w:rFonts w:ascii="Arial" w:hAnsi="Arial" w:cs="Arial"/>
                <w:b w:val="0"/>
                <w:bCs w:val="0"/>
                <w:i w:val="0"/>
                <w:iCs w:val="0"/>
                <w:sz w:val="20"/>
                <w:szCs w:val="24"/>
              </w:rPr>
            </w:pPr>
            <w:r w:rsidRPr="00432E3B">
              <w:rPr>
                <w:rFonts w:ascii="Arial" w:hAnsi="Arial" w:cs="Arial"/>
                <w:b w:val="0"/>
                <w:bCs w:val="0"/>
                <w:i w:val="0"/>
                <w:iCs w:val="0"/>
                <w:sz w:val="20"/>
                <w:szCs w:val="24"/>
              </w:rPr>
              <w:t>1.292.824,24</w:t>
            </w:r>
          </w:p>
        </w:tc>
        <w:tc>
          <w:tcPr>
            <w:tcW w:w="2268" w:type="dxa"/>
            <w:tcBorders>
              <w:top w:val="nil"/>
              <w:left w:val="single" w:sz="4" w:space="0" w:color="auto"/>
              <w:right w:val="single" w:sz="4" w:space="0" w:color="auto"/>
            </w:tcBorders>
            <w:shd w:val="clear" w:color="auto" w:fill="D9D9D9" w:themeFill="background1" w:themeFillShade="D9"/>
            <w:noWrap/>
            <w:vAlign w:val="center"/>
            <w:hideMark/>
          </w:tcPr>
          <w:p w14:paraId="193F78E0" w14:textId="77777777" w:rsidR="00FB6D56" w:rsidRPr="00432E3B" w:rsidRDefault="00FB6D56" w:rsidP="00FB6D56">
            <w:pPr>
              <w:jc w:val="right"/>
              <w:rPr>
                <w:rFonts w:ascii="Arial" w:hAnsi="Arial" w:cs="Arial"/>
                <w:b w:val="0"/>
                <w:bCs w:val="0"/>
                <w:i w:val="0"/>
                <w:iCs w:val="0"/>
                <w:sz w:val="20"/>
                <w:szCs w:val="24"/>
              </w:rPr>
            </w:pPr>
            <w:r w:rsidRPr="00432E3B">
              <w:rPr>
                <w:rFonts w:ascii="Arial" w:hAnsi="Arial" w:cs="Arial"/>
                <w:b w:val="0"/>
                <w:bCs w:val="0"/>
                <w:i w:val="0"/>
                <w:iCs w:val="0"/>
                <w:sz w:val="20"/>
                <w:szCs w:val="24"/>
              </w:rPr>
              <w:t>7.132.323,88</w:t>
            </w:r>
          </w:p>
        </w:tc>
      </w:tr>
      <w:tr w:rsidR="00FB6D56" w:rsidRPr="00432E3B" w14:paraId="7605E27C" w14:textId="77777777" w:rsidTr="00797AAE">
        <w:trPr>
          <w:trHeight w:val="36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1410745D" w14:textId="77777777" w:rsidR="00FB6D56" w:rsidRPr="00432E3B" w:rsidRDefault="00FB6D56" w:rsidP="00FB6D56">
            <w:pPr>
              <w:rPr>
                <w:rFonts w:ascii="Arial" w:hAnsi="Arial" w:cs="Arial"/>
                <w:b w:val="0"/>
                <w:bCs w:val="0"/>
                <w:i w:val="0"/>
                <w:iCs w:val="0"/>
                <w:color w:val="auto"/>
                <w:sz w:val="20"/>
                <w:szCs w:val="24"/>
              </w:rPr>
            </w:pPr>
            <w:r w:rsidRPr="00432E3B">
              <w:rPr>
                <w:rFonts w:ascii="Arial" w:hAnsi="Arial" w:cs="Arial"/>
                <w:b w:val="0"/>
                <w:bCs w:val="0"/>
                <w:i w:val="0"/>
                <w:iCs w:val="0"/>
                <w:color w:val="auto"/>
                <w:sz w:val="20"/>
                <w:szCs w:val="24"/>
              </w:rPr>
              <w:t>Vencidos a mais de 91 dias</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64CD5A5" w14:textId="77777777" w:rsidR="00FB6D56" w:rsidRPr="00432E3B" w:rsidRDefault="00FB6D56" w:rsidP="00FB6D56">
            <w:pPr>
              <w:jc w:val="right"/>
              <w:rPr>
                <w:rFonts w:ascii="Arial" w:hAnsi="Arial" w:cs="Arial"/>
                <w:b w:val="0"/>
                <w:bCs w:val="0"/>
                <w:i w:val="0"/>
                <w:iCs w:val="0"/>
                <w:sz w:val="20"/>
                <w:szCs w:val="24"/>
              </w:rPr>
            </w:pPr>
            <w:r w:rsidRPr="00432E3B">
              <w:rPr>
                <w:rFonts w:ascii="Arial" w:hAnsi="Arial" w:cs="Arial"/>
                <w:b w:val="0"/>
                <w:bCs w:val="0"/>
                <w:i w:val="0"/>
                <w:iCs w:val="0"/>
                <w:sz w:val="20"/>
                <w:szCs w:val="24"/>
              </w:rPr>
              <w:t>403.422,43</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CAD0E2E" w14:textId="77777777" w:rsidR="00FB6D56" w:rsidRPr="00432E3B" w:rsidRDefault="00FB6D56" w:rsidP="00FB6D56">
            <w:pPr>
              <w:jc w:val="right"/>
              <w:rPr>
                <w:rFonts w:ascii="Arial" w:hAnsi="Arial" w:cs="Arial"/>
                <w:b w:val="0"/>
                <w:bCs w:val="0"/>
                <w:i w:val="0"/>
                <w:iCs w:val="0"/>
                <w:sz w:val="20"/>
                <w:szCs w:val="24"/>
              </w:rPr>
            </w:pPr>
            <w:r w:rsidRPr="00432E3B">
              <w:rPr>
                <w:rFonts w:ascii="Arial" w:hAnsi="Arial" w:cs="Arial"/>
                <w:b w:val="0"/>
                <w:bCs w:val="0"/>
                <w:i w:val="0"/>
                <w:iCs w:val="0"/>
                <w:sz w:val="20"/>
                <w:szCs w:val="24"/>
              </w:rPr>
              <w:t>1.180.186,99</w:t>
            </w:r>
          </w:p>
        </w:tc>
      </w:tr>
      <w:tr w:rsidR="00FB6D56" w:rsidRPr="00432E3B" w14:paraId="34980B72" w14:textId="77777777" w:rsidTr="00783ED7">
        <w:trPr>
          <w:trHeight w:val="360"/>
        </w:trPr>
        <w:tc>
          <w:tcPr>
            <w:tcW w:w="52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ACE9ED7" w14:textId="77777777" w:rsidR="00FB6D56" w:rsidRPr="00432E3B" w:rsidRDefault="00FB6D56" w:rsidP="00FB6D56">
            <w:pPr>
              <w:rPr>
                <w:rFonts w:ascii="Arial" w:hAnsi="Arial" w:cs="Arial"/>
                <w:i w:val="0"/>
                <w:iCs w:val="0"/>
                <w:color w:val="auto"/>
                <w:sz w:val="20"/>
                <w:szCs w:val="24"/>
              </w:rPr>
            </w:pPr>
            <w:r w:rsidRPr="00432E3B">
              <w:rPr>
                <w:rFonts w:ascii="Arial" w:hAnsi="Arial" w:cs="Arial"/>
                <w:i w:val="0"/>
                <w:iCs w:val="0"/>
                <w:color w:val="auto"/>
                <w:sz w:val="20"/>
                <w:szCs w:val="24"/>
              </w:rPr>
              <w:t>Total</w:t>
            </w:r>
            <w:r w:rsidR="002402E4" w:rsidRPr="00432E3B">
              <w:rPr>
                <w:rFonts w:ascii="Arial" w:hAnsi="Arial" w:cs="Arial"/>
                <w:i w:val="0"/>
                <w:iCs w:val="0"/>
                <w:color w:val="auto"/>
                <w:sz w:val="20"/>
                <w:szCs w:val="24"/>
              </w:rPr>
              <w:t xml:space="preserve"> Bruto dos Créditos</w:t>
            </w:r>
          </w:p>
        </w:tc>
        <w:tc>
          <w:tcPr>
            <w:tcW w:w="226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43B0783F" w14:textId="77777777" w:rsidR="00FB6D56" w:rsidRPr="00432E3B" w:rsidRDefault="00FB6D56" w:rsidP="00FB6D56">
            <w:pPr>
              <w:jc w:val="right"/>
              <w:rPr>
                <w:rFonts w:ascii="Arial" w:hAnsi="Arial" w:cs="Arial"/>
                <w:i w:val="0"/>
                <w:iCs w:val="0"/>
                <w:color w:val="auto"/>
                <w:sz w:val="20"/>
                <w:szCs w:val="24"/>
              </w:rPr>
            </w:pPr>
            <w:r w:rsidRPr="00432E3B">
              <w:rPr>
                <w:rFonts w:ascii="Arial" w:hAnsi="Arial" w:cs="Arial"/>
                <w:i w:val="0"/>
                <w:iCs w:val="0"/>
                <w:color w:val="auto"/>
                <w:sz w:val="20"/>
                <w:szCs w:val="24"/>
              </w:rPr>
              <w:t xml:space="preserve">        79.313.478,74 </w:t>
            </w:r>
          </w:p>
        </w:tc>
        <w:tc>
          <w:tcPr>
            <w:tcW w:w="226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401D011" w14:textId="77777777" w:rsidR="00FB6D56" w:rsidRPr="00432E3B" w:rsidRDefault="00FB6D56" w:rsidP="00FB6D56">
            <w:pPr>
              <w:jc w:val="right"/>
              <w:rPr>
                <w:rFonts w:ascii="Arial" w:hAnsi="Arial" w:cs="Arial"/>
                <w:i w:val="0"/>
                <w:iCs w:val="0"/>
                <w:color w:val="auto"/>
                <w:sz w:val="20"/>
                <w:szCs w:val="24"/>
              </w:rPr>
            </w:pPr>
            <w:r w:rsidRPr="00432E3B">
              <w:rPr>
                <w:rFonts w:ascii="Arial" w:hAnsi="Arial" w:cs="Arial"/>
                <w:i w:val="0"/>
                <w:iCs w:val="0"/>
                <w:color w:val="auto"/>
                <w:sz w:val="20"/>
                <w:szCs w:val="24"/>
              </w:rPr>
              <w:t xml:space="preserve">        79.633.551,17 </w:t>
            </w:r>
          </w:p>
        </w:tc>
      </w:tr>
      <w:tr w:rsidR="00FB6D56" w:rsidRPr="00432E3B" w14:paraId="3E905F7F" w14:textId="77777777" w:rsidTr="006B26D4">
        <w:trPr>
          <w:trHeight w:val="36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47FBE423" w14:textId="0F700A2B" w:rsidR="00FB6D56" w:rsidRPr="00432E3B" w:rsidRDefault="00F1666C" w:rsidP="00F1666C">
            <w:pPr>
              <w:rPr>
                <w:rFonts w:ascii="Arial" w:hAnsi="Arial" w:cs="Arial"/>
                <w:b w:val="0"/>
                <w:bCs w:val="0"/>
                <w:i w:val="0"/>
                <w:iCs w:val="0"/>
                <w:color w:val="auto"/>
                <w:sz w:val="20"/>
                <w:szCs w:val="24"/>
              </w:rPr>
            </w:pPr>
            <w:r>
              <w:rPr>
                <w:rFonts w:ascii="Arial" w:hAnsi="Arial" w:cs="Arial"/>
                <w:b w:val="0"/>
                <w:bCs w:val="0"/>
                <w:i w:val="0"/>
                <w:iCs w:val="0"/>
                <w:color w:val="auto"/>
                <w:sz w:val="20"/>
                <w:szCs w:val="24"/>
              </w:rPr>
              <w:t>Estimativa Perdas</w:t>
            </w:r>
            <w:r w:rsidR="00FB6D56" w:rsidRPr="00432E3B">
              <w:rPr>
                <w:rFonts w:ascii="Arial" w:hAnsi="Arial" w:cs="Arial"/>
                <w:b w:val="0"/>
                <w:bCs w:val="0"/>
                <w:i w:val="0"/>
                <w:iCs w:val="0"/>
                <w:color w:val="auto"/>
                <w:sz w:val="20"/>
                <w:szCs w:val="24"/>
              </w:rPr>
              <w:t xml:space="preserve"> </w:t>
            </w:r>
            <w:r>
              <w:rPr>
                <w:rFonts w:ascii="Arial" w:hAnsi="Arial" w:cs="Arial"/>
                <w:b w:val="0"/>
                <w:bCs w:val="0"/>
                <w:i w:val="0"/>
                <w:iCs w:val="0"/>
                <w:color w:val="auto"/>
                <w:sz w:val="20"/>
                <w:szCs w:val="24"/>
              </w:rPr>
              <w:t xml:space="preserve">s/ Créditos </w:t>
            </w:r>
            <w:proofErr w:type="spellStart"/>
            <w:r>
              <w:rPr>
                <w:rFonts w:ascii="Arial" w:hAnsi="Arial" w:cs="Arial"/>
                <w:b w:val="0"/>
                <w:bCs w:val="0"/>
                <w:i w:val="0"/>
                <w:iCs w:val="0"/>
                <w:color w:val="auto"/>
                <w:sz w:val="20"/>
                <w:szCs w:val="24"/>
              </w:rPr>
              <w:t>Liq</w:t>
            </w:r>
            <w:proofErr w:type="spellEnd"/>
            <w:r>
              <w:rPr>
                <w:rFonts w:ascii="Arial" w:hAnsi="Arial" w:cs="Arial"/>
                <w:b w:val="0"/>
                <w:bCs w:val="0"/>
                <w:i w:val="0"/>
                <w:iCs w:val="0"/>
                <w:color w:val="auto"/>
                <w:sz w:val="20"/>
                <w:szCs w:val="24"/>
              </w:rPr>
              <w:t>. Duvidosa</w:t>
            </w:r>
          </w:p>
        </w:tc>
        <w:tc>
          <w:tcPr>
            <w:tcW w:w="2268" w:type="dxa"/>
            <w:tcBorders>
              <w:top w:val="nil"/>
              <w:left w:val="nil"/>
              <w:bottom w:val="single" w:sz="4" w:space="0" w:color="auto"/>
              <w:right w:val="single" w:sz="4" w:space="0" w:color="auto"/>
            </w:tcBorders>
            <w:shd w:val="clear" w:color="auto" w:fill="auto"/>
            <w:noWrap/>
            <w:vAlign w:val="bottom"/>
            <w:hideMark/>
          </w:tcPr>
          <w:p w14:paraId="256BF6BF" w14:textId="374BB1E8" w:rsidR="00FB6D56" w:rsidRPr="00432E3B" w:rsidRDefault="00FB6D56" w:rsidP="00FB6D56">
            <w:pPr>
              <w:jc w:val="right"/>
              <w:rPr>
                <w:rFonts w:ascii="Arial" w:hAnsi="Arial" w:cs="Arial"/>
                <w:b w:val="0"/>
                <w:bCs w:val="0"/>
                <w:i w:val="0"/>
                <w:iCs w:val="0"/>
                <w:sz w:val="20"/>
                <w:szCs w:val="24"/>
              </w:rPr>
            </w:pPr>
            <w:r w:rsidRPr="00432E3B">
              <w:rPr>
                <w:rFonts w:ascii="Arial" w:hAnsi="Arial" w:cs="Arial"/>
                <w:b w:val="0"/>
                <w:bCs w:val="0"/>
                <w:i w:val="0"/>
                <w:iCs w:val="0"/>
                <w:sz w:val="20"/>
                <w:szCs w:val="24"/>
              </w:rPr>
              <w:t xml:space="preserve">         </w:t>
            </w:r>
            <w:r w:rsidR="00783ED7" w:rsidRPr="00432E3B">
              <w:rPr>
                <w:rFonts w:ascii="Arial" w:hAnsi="Arial" w:cs="Arial"/>
                <w:b w:val="0"/>
                <w:bCs w:val="0"/>
                <w:i w:val="0"/>
                <w:iCs w:val="0"/>
                <w:sz w:val="20"/>
                <w:szCs w:val="24"/>
              </w:rPr>
              <w:t>(</w:t>
            </w:r>
            <w:r w:rsidRPr="00432E3B">
              <w:rPr>
                <w:rFonts w:ascii="Arial" w:hAnsi="Arial" w:cs="Arial"/>
                <w:b w:val="0"/>
                <w:bCs w:val="0"/>
                <w:i w:val="0"/>
                <w:iCs w:val="0"/>
                <w:sz w:val="20"/>
                <w:szCs w:val="24"/>
              </w:rPr>
              <w:t>905.210,94</w:t>
            </w:r>
            <w:r w:rsidR="009055DD">
              <w:rPr>
                <w:rFonts w:ascii="Arial" w:hAnsi="Arial" w:cs="Arial"/>
                <w:b w:val="0"/>
                <w:bCs w:val="0"/>
                <w:i w:val="0"/>
                <w:iCs w:val="0"/>
                <w:sz w:val="20"/>
                <w:szCs w:val="24"/>
              </w:rPr>
              <w:t>)</w:t>
            </w:r>
            <w:r w:rsidRPr="00432E3B">
              <w:rPr>
                <w:rFonts w:ascii="Arial" w:hAnsi="Arial" w:cs="Arial"/>
                <w:b w:val="0"/>
                <w:bCs w:val="0"/>
                <w:i w:val="0"/>
                <w:iCs w:val="0"/>
                <w:sz w:val="20"/>
                <w:szCs w:val="24"/>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14:paraId="39E5C3AC" w14:textId="77777777" w:rsidR="00FB6D56" w:rsidRPr="00432E3B" w:rsidRDefault="00FB6D56" w:rsidP="00FB6D56">
            <w:pPr>
              <w:jc w:val="right"/>
              <w:rPr>
                <w:rFonts w:ascii="Arial" w:hAnsi="Arial" w:cs="Arial"/>
                <w:b w:val="0"/>
                <w:bCs w:val="0"/>
                <w:i w:val="0"/>
                <w:iCs w:val="0"/>
                <w:sz w:val="20"/>
                <w:szCs w:val="24"/>
              </w:rPr>
            </w:pPr>
            <w:r w:rsidRPr="00432E3B">
              <w:rPr>
                <w:rFonts w:ascii="Arial" w:hAnsi="Arial" w:cs="Arial"/>
                <w:b w:val="0"/>
                <w:bCs w:val="0"/>
                <w:i w:val="0"/>
                <w:iCs w:val="0"/>
                <w:sz w:val="20"/>
                <w:szCs w:val="24"/>
              </w:rPr>
              <w:t xml:space="preserve">          </w:t>
            </w:r>
            <w:r w:rsidR="00783ED7" w:rsidRPr="00432E3B">
              <w:rPr>
                <w:rFonts w:ascii="Arial" w:hAnsi="Arial" w:cs="Arial"/>
                <w:b w:val="0"/>
                <w:bCs w:val="0"/>
                <w:i w:val="0"/>
                <w:iCs w:val="0"/>
                <w:sz w:val="20"/>
                <w:szCs w:val="24"/>
              </w:rPr>
              <w:t>(</w:t>
            </w:r>
            <w:r w:rsidRPr="00432E3B">
              <w:rPr>
                <w:rFonts w:ascii="Arial" w:hAnsi="Arial" w:cs="Arial"/>
                <w:b w:val="0"/>
                <w:bCs w:val="0"/>
                <w:i w:val="0"/>
                <w:iCs w:val="0"/>
                <w:sz w:val="20"/>
                <w:szCs w:val="24"/>
              </w:rPr>
              <w:t>1.180.186,99</w:t>
            </w:r>
            <w:r w:rsidR="00783ED7" w:rsidRPr="00432E3B">
              <w:rPr>
                <w:rFonts w:ascii="Arial" w:hAnsi="Arial" w:cs="Arial"/>
                <w:b w:val="0"/>
                <w:bCs w:val="0"/>
                <w:i w:val="0"/>
                <w:iCs w:val="0"/>
                <w:sz w:val="20"/>
                <w:szCs w:val="24"/>
              </w:rPr>
              <w:t>)</w:t>
            </w:r>
            <w:r w:rsidRPr="00432E3B">
              <w:rPr>
                <w:rFonts w:ascii="Arial" w:hAnsi="Arial" w:cs="Arial"/>
                <w:b w:val="0"/>
                <w:bCs w:val="0"/>
                <w:i w:val="0"/>
                <w:iCs w:val="0"/>
                <w:sz w:val="20"/>
                <w:szCs w:val="24"/>
              </w:rPr>
              <w:t xml:space="preserve"> </w:t>
            </w:r>
          </w:p>
        </w:tc>
      </w:tr>
      <w:tr w:rsidR="002402E4" w:rsidRPr="00432E3B" w14:paraId="745C971E" w14:textId="77777777" w:rsidTr="006B26D4">
        <w:trPr>
          <w:trHeight w:val="360"/>
        </w:trPr>
        <w:tc>
          <w:tcPr>
            <w:tcW w:w="52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C65F3" w14:textId="77777777" w:rsidR="002402E4" w:rsidRPr="00432E3B" w:rsidRDefault="002402E4" w:rsidP="00FB6D56">
            <w:pPr>
              <w:rPr>
                <w:rFonts w:ascii="Arial" w:hAnsi="Arial" w:cs="Arial"/>
                <w:bCs w:val="0"/>
                <w:i w:val="0"/>
                <w:iCs w:val="0"/>
                <w:color w:val="auto"/>
                <w:sz w:val="20"/>
                <w:szCs w:val="24"/>
              </w:rPr>
            </w:pPr>
            <w:r w:rsidRPr="00432E3B">
              <w:rPr>
                <w:rFonts w:ascii="Arial" w:hAnsi="Arial" w:cs="Arial"/>
                <w:bCs w:val="0"/>
                <w:i w:val="0"/>
                <w:iCs w:val="0"/>
                <w:color w:val="auto"/>
                <w:sz w:val="20"/>
                <w:szCs w:val="24"/>
              </w:rPr>
              <w:t xml:space="preserve">Total Líquido </w:t>
            </w:r>
            <w:r w:rsidR="00783ED7" w:rsidRPr="00432E3B">
              <w:rPr>
                <w:rFonts w:ascii="Arial" w:hAnsi="Arial" w:cs="Arial"/>
                <w:bCs w:val="0"/>
                <w:i w:val="0"/>
                <w:iCs w:val="0"/>
                <w:color w:val="auto"/>
                <w:sz w:val="20"/>
                <w:szCs w:val="24"/>
              </w:rPr>
              <w:t>dos Créditos</w:t>
            </w:r>
          </w:p>
        </w:tc>
        <w:tc>
          <w:tcPr>
            <w:tcW w:w="2268" w:type="dxa"/>
            <w:tcBorders>
              <w:top w:val="single" w:sz="4" w:space="0" w:color="auto"/>
              <w:left w:val="nil"/>
              <w:bottom w:val="single" w:sz="4" w:space="0" w:color="auto"/>
              <w:right w:val="single" w:sz="4" w:space="0" w:color="auto"/>
            </w:tcBorders>
            <w:shd w:val="clear" w:color="auto" w:fill="C6D9F1" w:themeFill="text2" w:themeFillTint="33"/>
            <w:noWrap/>
            <w:vAlign w:val="bottom"/>
          </w:tcPr>
          <w:p w14:paraId="47CFFAD0" w14:textId="77777777" w:rsidR="002402E4" w:rsidRPr="00432E3B" w:rsidRDefault="00783ED7" w:rsidP="00FB6D56">
            <w:pPr>
              <w:jc w:val="right"/>
              <w:rPr>
                <w:rFonts w:ascii="Arial" w:hAnsi="Arial" w:cs="Arial"/>
                <w:bCs w:val="0"/>
                <w:i w:val="0"/>
                <w:iCs w:val="0"/>
                <w:sz w:val="20"/>
                <w:szCs w:val="24"/>
              </w:rPr>
            </w:pPr>
            <w:r w:rsidRPr="00432E3B">
              <w:rPr>
                <w:rFonts w:ascii="Arial" w:hAnsi="Arial" w:cs="Arial"/>
                <w:bCs w:val="0"/>
                <w:i w:val="0"/>
                <w:iCs w:val="0"/>
                <w:sz w:val="20"/>
                <w:szCs w:val="24"/>
              </w:rPr>
              <w:t>78.408.267,80</w:t>
            </w:r>
          </w:p>
        </w:tc>
        <w:tc>
          <w:tcPr>
            <w:tcW w:w="2268" w:type="dxa"/>
            <w:tcBorders>
              <w:top w:val="single" w:sz="4" w:space="0" w:color="auto"/>
              <w:left w:val="nil"/>
              <w:bottom w:val="single" w:sz="4" w:space="0" w:color="auto"/>
              <w:right w:val="single" w:sz="4" w:space="0" w:color="auto"/>
            </w:tcBorders>
            <w:shd w:val="clear" w:color="auto" w:fill="C6D9F1" w:themeFill="text2" w:themeFillTint="33"/>
            <w:noWrap/>
            <w:vAlign w:val="bottom"/>
          </w:tcPr>
          <w:p w14:paraId="10D5C7BF" w14:textId="77777777" w:rsidR="002402E4" w:rsidRPr="00432E3B" w:rsidRDefault="00783ED7" w:rsidP="00783ED7">
            <w:pPr>
              <w:jc w:val="right"/>
              <w:rPr>
                <w:rFonts w:ascii="Arial" w:hAnsi="Arial" w:cs="Arial"/>
                <w:bCs w:val="0"/>
                <w:i w:val="0"/>
                <w:iCs w:val="0"/>
                <w:sz w:val="20"/>
                <w:szCs w:val="24"/>
              </w:rPr>
            </w:pPr>
            <w:r w:rsidRPr="00432E3B">
              <w:rPr>
                <w:rFonts w:ascii="Arial" w:hAnsi="Arial" w:cs="Arial"/>
                <w:bCs w:val="0"/>
                <w:i w:val="0"/>
                <w:iCs w:val="0"/>
                <w:sz w:val="20"/>
                <w:szCs w:val="24"/>
              </w:rPr>
              <w:t>78.453.364,18</w:t>
            </w:r>
          </w:p>
        </w:tc>
      </w:tr>
    </w:tbl>
    <w:p w14:paraId="1F1E4499" w14:textId="77777777" w:rsidR="000446FF" w:rsidRPr="00432E3B" w:rsidRDefault="000446FF" w:rsidP="00AB4C7B">
      <w:pPr>
        <w:jc w:val="both"/>
        <w:rPr>
          <w:rFonts w:ascii="Arial" w:hAnsi="Arial" w:cs="Arial"/>
          <w:b w:val="0"/>
          <w:color w:val="auto"/>
          <w:sz w:val="24"/>
          <w:szCs w:val="24"/>
        </w:rPr>
      </w:pPr>
    </w:p>
    <w:p w14:paraId="673A6E3B" w14:textId="26513D1C" w:rsidR="009C00AD" w:rsidRPr="00113CB0" w:rsidRDefault="009C00AD" w:rsidP="00AB4C7B">
      <w:pPr>
        <w:jc w:val="both"/>
        <w:rPr>
          <w:rFonts w:ascii="Arial" w:hAnsi="Arial" w:cs="Arial"/>
          <w:b w:val="0"/>
          <w:i w:val="0"/>
          <w:color w:val="auto"/>
          <w:sz w:val="24"/>
          <w:szCs w:val="24"/>
        </w:rPr>
      </w:pPr>
      <w:r w:rsidRPr="00432E3B">
        <w:rPr>
          <w:rFonts w:ascii="Arial" w:hAnsi="Arial" w:cs="Arial"/>
          <w:b w:val="0"/>
          <w:i w:val="0"/>
          <w:color w:val="auto"/>
          <w:sz w:val="24"/>
          <w:szCs w:val="24"/>
        </w:rPr>
        <w:t xml:space="preserve">Os valores descritos neste item correspondem à conta Associados Conta Adiantamento de Safras, com o cômputo dos juros </w:t>
      </w:r>
      <w:r w:rsidR="003F12DB" w:rsidRPr="00432E3B">
        <w:rPr>
          <w:rFonts w:ascii="Arial" w:hAnsi="Arial" w:cs="Arial"/>
          <w:b w:val="0"/>
          <w:i w:val="0"/>
          <w:color w:val="auto"/>
          <w:sz w:val="24"/>
          <w:szCs w:val="24"/>
        </w:rPr>
        <w:t xml:space="preserve">que foram </w:t>
      </w:r>
      <w:r w:rsidRPr="00432E3B">
        <w:rPr>
          <w:rFonts w:ascii="Arial" w:hAnsi="Arial" w:cs="Arial"/>
          <w:b w:val="0"/>
          <w:i w:val="0"/>
          <w:color w:val="auto"/>
          <w:sz w:val="24"/>
          <w:szCs w:val="24"/>
        </w:rPr>
        <w:t>apropriados</w:t>
      </w:r>
      <w:r w:rsidR="003F12DB" w:rsidRPr="00432E3B">
        <w:rPr>
          <w:rFonts w:ascii="Arial" w:hAnsi="Arial" w:cs="Arial"/>
          <w:b w:val="0"/>
          <w:i w:val="0"/>
          <w:color w:val="auto"/>
          <w:sz w:val="24"/>
          <w:szCs w:val="24"/>
        </w:rPr>
        <w:t>, deduzido</w:t>
      </w:r>
      <w:r w:rsidR="00282625">
        <w:rPr>
          <w:rFonts w:ascii="Arial" w:hAnsi="Arial" w:cs="Arial"/>
          <w:b w:val="0"/>
          <w:i w:val="0"/>
          <w:color w:val="auto"/>
          <w:sz w:val="24"/>
          <w:szCs w:val="24"/>
        </w:rPr>
        <w:t xml:space="preserve"> o ajuste a valor presente. </w:t>
      </w:r>
      <w:r w:rsidRPr="00432E3B">
        <w:rPr>
          <w:rFonts w:ascii="Arial" w:hAnsi="Arial" w:cs="Arial"/>
          <w:b w:val="0"/>
          <w:i w:val="0"/>
          <w:color w:val="auto"/>
          <w:sz w:val="24"/>
          <w:szCs w:val="24"/>
        </w:rPr>
        <w:t xml:space="preserve">O critério de reconhecimento do ajuste a valor presente está descrito </w:t>
      </w:r>
      <w:r w:rsidRPr="00432E3B">
        <w:rPr>
          <w:rFonts w:ascii="Arial" w:hAnsi="Arial" w:cs="Arial"/>
          <w:b w:val="0"/>
          <w:i w:val="0"/>
          <w:color w:val="000000" w:themeColor="text1"/>
          <w:sz w:val="24"/>
          <w:szCs w:val="24"/>
        </w:rPr>
        <w:t xml:space="preserve">na </w:t>
      </w:r>
      <w:r w:rsidR="002E4648" w:rsidRPr="00113CB0">
        <w:rPr>
          <w:rFonts w:ascii="Arial" w:hAnsi="Arial" w:cs="Arial"/>
          <w:b w:val="0"/>
          <w:i w:val="0"/>
          <w:color w:val="auto"/>
          <w:sz w:val="24"/>
          <w:szCs w:val="24"/>
        </w:rPr>
        <w:t xml:space="preserve">NE </w:t>
      </w:r>
      <w:r w:rsidRPr="00113CB0">
        <w:rPr>
          <w:rFonts w:ascii="Arial" w:hAnsi="Arial" w:cs="Arial"/>
          <w:b w:val="0"/>
          <w:i w:val="0"/>
          <w:color w:val="auto"/>
          <w:sz w:val="24"/>
          <w:szCs w:val="24"/>
        </w:rPr>
        <w:t>4.</w:t>
      </w:r>
      <w:r w:rsidR="002E4648" w:rsidRPr="00113CB0">
        <w:rPr>
          <w:rFonts w:ascii="Arial" w:hAnsi="Arial" w:cs="Arial"/>
          <w:b w:val="0"/>
          <w:i w:val="0"/>
          <w:color w:val="auto"/>
          <w:sz w:val="24"/>
          <w:szCs w:val="24"/>
        </w:rPr>
        <w:t>6</w:t>
      </w:r>
      <w:r w:rsidRPr="00113CB0">
        <w:rPr>
          <w:rFonts w:ascii="Arial" w:hAnsi="Arial" w:cs="Arial"/>
          <w:b w:val="0"/>
          <w:i w:val="0"/>
          <w:color w:val="auto"/>
          <w:sz w:val="24"/>
          <w:szCs w:val="24"/>
        </w:rPr>
        <w:t xml:space="preserve"> e a </w:t>
      </w:r>
      <w:r w:rsidR="00C60569" w:rsidRPr="00113CB0">
        <w:rPr>
          <w:rFonts w:ascii="Arial" w:hAnsi="Arial" w:cs="Arial"/>
          <w:b w:val="0"/>
          <w:i w:val="0"/>
          <w:color w:val="auto"/>
          <w:sz w:val="24"/>
          <w:szCs w:val="24"/>
        </w:rPr>
        <w:t xml:space="preserve">estimativa de perdas </w:t>
      </w:r>
      <w:r w:rsidRPr="00113CB0">
        <w:rPr>
          <w:rFonts w:ascii="Arial" w:hAnsi="Arial" w:cs="Arial"/>
          <w:b w:val="0"/>
          <w:i w:val="0"/>
          <w:color w:val="auto"/>
          <w:sz w:val="24"/>
          <w:szCs w:val="24"/>
        </w:rPr>
        <w:t xml:space="preserve">para créditos de liquidação duvidosa na </w:t>
      </w:r>
      <w:r w:rsidR="002E4648" w:rsidRPr="00113CB0">
        <w:rPr>
          <w:rFonts w:ascii="Arial" w:hAnsi="Arial" w:cs="Arial"/>
          <w:b w:val="0"/>
          <w:i w:val="0"/>
          <w:color w:val="auto"/>
          <w:sz w:val="24"/>
          <w:szCs w:val="24"/>
        </w:rPr>
        <w:t xml:space="preserve">NE </w:t>
      </w:r>
      <w:r w:rsidRPr="00113CB0">
        <w:rPr>
          <w:rFonts w:ascii="Arial" w:hAnsi="Arial" w:cs="Arial"/>
          <w:b w:val="0"/>
          <w:i w:val="0"/>
          <w:color w:val="auto"/>
          <w:sz w:val="24"/>
          <w:szCs w:val="24"/>
        </w:rPr>
        <w:t>4.</w:t>
      </w:r>
      <w:r w:rsidR="002E4648" w:rsidRPr="00113CB0">
        <w:rPr>
          <w:rFonts w:ascii="Arial" w:hAnsi="Arial" w:cs="Arial"/>
          <w:b w:val="0"/>
          <w:i w:val="0"/>
          <w:color w:val="auto"/>
          <w:sz w:val="24"/>
          <w:szCs w:val="24"/>
        </w:rPr>
        <w:t>9</w:t>
      </w:r>
      <w:r w:rsidRPr="00113CB0">
        <w:rPr>
          <w:rFonts w:ascii="Arial" w:hAnsi="Arial" w:cs="Arial"/>
          <w:b w:val="0"/>
          <w:i w:val="0"/>
          <w:color w:val="auto"/>
          <w:sz w:val="24"/>
          <w:szCs w:val="24"/>
        </w:rPr>
        <w:t>.</w:t>
      </w:r>
    </w:p>
    <w:p w14:paraId="6961CBDC" w14:textId="77777777" w:rsidR="00DE4DCD" w:rsidRDefault="00DE4DCD" w:rsidP="00671DFC">
      <w:pPr>
        <w:tabs>
          <w:tab w:val="left" w:pos="5245"/>
        </w:tabs>
        <w:jc w:val="both"/>
        <w:rPr>
          <w:rFonts w:ascii="Arial" w:hAnsi="Arial" w:cs="Arial"/>
          <w:i w:val="0"/>
          <w:color w:val="000000" w:themeColor="text1"/>
          <w:sz w:val="24"/>
          <w:szCs w:val="24"/>
        </w:rPr>
      </w:pPr>
    </w:p>
    <w:p w14:paraId="6B22E8C8" w14:textId="77777777" w:rsidR="00DE4DCD" w:rsidRDefault="00DE4DCD" w:rsidP="00671DFC">
      <w:pPr>
        <w:tabs>
          <w:tab w:val="left" w:pos="5245"/>
        </w:tabs>
        <w:jc w:val="both"/>
        <w:rPr>
          <w:rFonts w:ascii="Arial" w:hAnsi="Arial" w:cs="Arial"/>
          <w:i w:val="0"/>
          <w:color w:val="000000" w:themeColor="text1"/>
          <w:sz w:val="24"/>
          <w:szCs w:val="24"/>
        </w:rPr>
      </w:pPr>
    </w:p>
    <w:p w14:paraId="23410E8A" w14:textId="77777777" w:rsidR="00DE4DCD" w:rsidRDefault="00DE4DCD" w:rsidP="00671DFC">
      <w:pPr>
        <w:tabs>
          <w:tab w:val="left" w:pos="5245"/>
        </w:tabs>
        <w:jc w:val="both"/>
        <w:rPr>
          <w:rFonts w:ascii="Arial" w:hAnsi="Arial" w:cs="Arial"/>
          <w:i w:val="0"/>
          <w:color w:val="000000" w:themeColor="text1"/>
          <w:sz w:val="24"/>
          <w:szCs w:val="24"/>
        </w:rPr>
      </w:pPr>
    </w:p>
    <w:p w14:paraId="710963E9" w14:textId="53CAB9A7" w:rsidR="00A209B7" w:rsidRPr="00432E3B" w:rsidRDefault="00A209B7" w:rsidP="00671DFC">
      <w:pPr>
        <w:tabs>
          <w:tab w:val="left" w:pos="5245"/>
        </w:tabs>
        <w:jc w:val="both"/>
        <w:rPr>
          <w:rFonts w:ascii="Arial" w:hAnsi="Arial" w:cs="Arial"/>
          <w:i w:val="0"/>
          <w:color w:val="auto"/>
          <w:sz w:val="24"/>
          <w:szCs w:val="24"/>
        </w:rPr>
      </w:pPr>
      <w:r w:rsidRPr="00432E3B">
        <w:rPr>
          <w:rFonts w:ascii="Arial" w:hAnsi="Arial" w:cs="Arial"/>
          <w:i w:val="0"/>
          <w:color w:val="auto"/>
          <w:sz w:val="24"/>
          <w:szCs w:val="24"/>
        </w:rPr>
        <w:lastRenderedPageBreak/>
        <w:t>5.4</w:t>
      </w:r>
      <w:r w:rsidR="00302506" w:rsidRPr="00432E3B">
        <w:rPr>
          <w:rFonts w:ascii="Arial" w:hAnsi="Arial" w:cs="Arial"/>
          <w:i w:val="0"/>
          <w:color w:val="auto"/>
          <w:sz w:val="24"/>
          <w:szCs w:val="24"/>
        </w:rPr>
        <w:t xml:space="preserve"> </w:t>
      </w:r>
      <w:r w:rsidRPr="00432E3B">
        <w:rPr>
          <w:rFonts w:ascii="Arial" w:hAnsi="Arial" w:cs="Arial"/>
          <w:i w:val="0"/>
          <w:color w:val="auto"/>
          <w:sz w:val="24"/>
          <w:szCs w:val="24"/>
        </w:rPr>
        <w:t xml:space="preserve">Repasses Financiamento Cooperados </w:t>
      </w:r>
    </w:p>
    <w:p w14:paraId="104AE107" w14:textId="77777777" w:rsidR="00A209B7" w:rsidRPr="00432E3B" w:rsidRDefault="00A209B7" w:rsidP="00A209B7">
      <w:pPr>
        <w:jc w:val="both"/>
        <w:rPr>
          <w:rFonts w:ascii="Arial" w:hAnsi="Arial" w:cs="Arial"/>
          <w:b w:val="0"/>
          <w:i w:val="0"/>
          <w:color w:val="auto"/>
          <w:sz w:val="24"/>
          <w:szCs w:val="24"/>
        </w:rPr>
      </w:pPr>
    </w:p>
    <w:p w14:paraId="23A774EE" w14:textId="77777777" w:rsidR="00A209B7" w:rsidRPr="0026471B" w:rsidRDefault="00A209B7" w:rsidP="00A209B7">
      <w:pPr>
        <w:spacing w:after="120"/>
        <w:jc w:val="both"/>
        <w:rPr>
          <w:rFonts w:ascii="Arial" w:hAnsi="Arial" w:cs="Arial"/>
          <w:b w:val="0"/>
          <w:i w:val="0"/>
          <w:color w:val="auto"/>
          <w:sz w:val="24"/>
          <w:szCs w:val="24"/>
        </w:rPr>
      </w:pPr>
      <w:r w:rsidRPr="0026471B">
        <w:rPr>
          <w:rFonts w:ascii="Arial" w:hAnsi="Arial" w:cs="Arial"/>
          <w:b w:val="0"/>
          <w:i w:val="0"/>
          <w:color w:val="auto"/>
          <w:sz w:val="24"/>
          <w:szCs w:val="24"/>
        </w:rPr>
        <w:t xml:space="preserve">A composição dos repasses de financiamentos </w:t>
      </w:r>
      <w:r w:rsidR="004B2D0E" w:rsidRPr="0026471B">
        <w:rPr>
          <w:rFonts w:ascii="Arial" w:hAnsi="Arial" w:cs="Arial"/>
          <w:b w:val="0"/>
          <w:i w:val="0"/>
          <w:color w:val="auto"/>
          <w:sz w:val="24"/>
          <w:szCs w:val="24"/>
        </w:rPr>
        <w:t xml:space="preserve">aos cooperados </w:t>
      </w:r>
      <w:r w:rsidRPr="0026471B">
        <w:rPr>
          <w:rFonts w:ascii="Arial" w:hAnsi="Arial" w:cs="Arial"/>
          <w:b w:val="0"/>
          <w:i w:val="0"/>
          <w:color w:val="auto"/>
          <w:sz w:val="24"/>
          <w:szCs w:val="24"/>
        </w:rPr>
        <w:t>está assim constituída:</w:t>
      </w:r>
    </w:p>
    <w:tbl>
      <w:tblPr>
        <w:tblW w:w="9776" w:type="dxa"/>
        <w:tblCellMar>
          <w:left w:w="70" w:type="dxa"/>
          <w:right w:w="70" w:type="dxa"/>
        </w:tblCellMar>
        <w:tblLook w:val="04A0" w:firstRow="1" w:lastRow="0" w:firstColumn="1" w:lastColumn="0" w:noHBand="0" w:noVBand="1"/>
      </w:tblPr>
      <w:tblGrid>
        <w:gridCol w:w="5240"/>
        <w:gridCol w:w="2268"/>
        <w:gridCol w:w="2268"/>
      </w:tblGrid>
      <w:tr w:rsidR="00A209B7" w:rsidRPr="00432E3B" w14:paraId="6EA386ED" w14:textId="77777777" w:rsidTr="00D74778">
        <w:trPr>
          <w:trHeight w:val="340"/>
          <w:tblHeader/>
        </w:trPr>
        <w:tc>
          <w:tcPr>
            <w:tcW w:w="524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6A3D8874" w14:textId="77777777" w:rsidR="00A209B7" w:rsidRPr="00432E3B" w:rsidRDefault="00A209B7" w:rsidP="0010551D">
            <w:pPr>
              <w:jc w:val="center"/>
              <w:rPr>
                <w:rFonts w:ascii="Arial" w:hAnsi="Arial" w:cs="Arial"/>
                <w:i w:val="0"/>
                <w:iCs w:val="0"/>
                <w:color w:val="auto"/>
                <w:sz w:val="20"/>
                <w:szCs w:val="20"/>
              </w:rPr>
            </w:pPr>
            <w:r w:rsidRPr="00432E3B">
              <w:rPr>
                <w:rFonts w:ascii="Arial" w:hAnsi="Arial" w:cs="Arial"/>
                <w:i w:val="0"/>
                <w:iCs w:val="0"/>
                <w:color w:val="auto"/>
                <w:sz w:val="20"/>
                <w:szCs w:val="20"/>
              </w:rPr>
              <w:t>Contas</w:t>
            </w:r>
          </w:p>
        </w:tc>
        <w:tc>
          <w:tcPr>
            <w:tcW w:w="226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55A8BA9B" w14:textId="77777777" w:rsidR="00A209B7" w:rsidRPr="00432E3B" w:rsidRDefault="00A209B7" w:rsidP="0010551D">
            <w:pPr>
              <w:jc w:val="center"/>
              <w:rPr>
                <w:rFonts w:ascii="Arial" w:hAnsi="Arial" w:cs="Arial"/>
                <w:i w:val="0"/>
                <w:iCs w:val="0"/>
                <w:color w:val="auto"/>
                <w:sz w:val="20"/>
                <w:szCs w:val="20"/>
              </w:rPr>
            </w:pPr>
            <w:r w:rsidRPr="00432E3B">
              <w:rPr>
                <w:rFonts w:ascii="Arial" w:hAnsi="Arial" w:cs="Arial"/>
                <w:i w:val="0"/>
                <w:iCs w:val="0"/>
                <w:color w:val="auto"/>
                <w:sz w:val="20"/>
                <w:szCs w:val="20"/>
              </w:rPr>
              <w:t>201</w:t>
            </w:r>
            <w:r w:rsidR="004B2D0E" w:rsidRPr="00432E3B">
              <w:rPr>
                <w:rFonts w:ascii="Arial" w:hAnsi="Arial" w:cs="Arial"/>
                <w:i w:val="0"/>
                <w:iCs w:val="0"/>
                <w:color w:val="auto"/>
                <w:sz w:val="20"/>
                <w:szCs w:val="20"/>
              </w:rPr>
              <w:t>7</w:t>
            </w:r>
          </w:p>
        </w:tc>
        <w:tc>
          <w:tcPr>
            <w:tcW w:w="226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50BBECD" w14:textId="77777777" w:rsidR="00A209B7" w:rsidRPr="00432E3B" w:rsidRDefault="004B2D0E" w:rsidP="0010551D">
            <w:pPr>
              <w:jc w:val="center"/>
              <w:rPr>
                <w:rFonts w:ascii="Arial" w:hAnsi="Arial" w:cs="Arial"/>
                <w:i w:val="0"/>
                <w:iCs w:val="0"/>
                <w:color w:val="auto"/>
                <w:sz w:val="20"/>
                <w:szCs w:val="20"/>
              </w:rPr>
            </w:pPr>
            <w:r w:rsidRPr="00432E3B">
              <w:rPr>
                <w:rFonts w:ascii="Arial" w:hAnsi="Arial" w:cs="Arial"/>
                <w:i w:val="0"/>
                <w:iCs w:val="0"/>
                <w:color w:val="auto"/>
                <w:sz w:val="20"/>
                <w:szCs w:val="20"/>
              </w:rPr>
              <w:t>2016</w:t>
            </w:r>
          </w:p>
        </w:tc>
      </w:tr>
      <w:tr w:rsidR="004B2D0E" w:rsidRPr="00432E3B" w14:paraId="52F57E2F" w14:textId="77777777" w:rsidTr="00671DFC">
        <w:trPr>
          <w:trHeight w:val="340"/>
        </w:trPr>
        <w:tc>
          <w:tcPr>
            <w:tcW w:w="5240" w:type="dxa"/>
            <w:tcBorders>
              <w:top w:val="single" w:sz="4" w:space="0" w:color="auto"/>
              <w:left w:val="single" w:sz="4" w:space="0" w:color="auto"/>
              <w:right w:val="single" w:sz="4" w:space="0" w:color="auto"/>
            </w:tcBorders>
            <w:shd w:val="clear" w:color="auto" w:fill="auto"/>
            <w:noWrap/>
            <w:vAlign w:val="center"/>
          </w:tcPr>
          <w:p w14:paraId="127C24BE" w14:textId="4FCB4F95" w:rsidR="004B2D0E" w:rsidRPr="00432E3B" w:rsidRDefault="00C46968" w:rsidP="004B2D0E">
            <w:pPr>
              <w:jc w:val="both"/>
              <w:rPr>
                <w:rFonts w:ascii="Arial" w:hAnsi="Arial" w:cs="Arial"/>
                <w:b w:val="0"/>
                <w:bCs w:val="0"/>
                <w:i w:val="0"/>
                <w:iCs w:val="0"/>
                <w:color w:val="auto"/>
                <w:sz w:val="20"/>
                <w:szCs w:val="20"/>
              </w:rPr>
            </w:pPr>
            <w:r>
              <w:rPr>
                <w:rFonts w:ascii="Arial" w:hAnsi="Arial" w:cs="Arial"/>
                <w:b w:val="0"/>
                <w:bCs w:val="0"/>
                <w:i w:val="0"/>
                <w:iCs w:val="0"/>
                <w:color w:val="auto"/>
                <w:sz w:val="20"/>
                <w:szCs w:val="20"/>
              </w:rPr>
              <w:t>Cooperados Repasse Qu</w:t>
            </w:r>
            <w:r w:rsidR="00D92098">
              <w:rPr>
                <w:rFonts w:ascii="Arial" w:hAnsi="Arial" w:cs="Arial"/>
                <w:b w:val="0"/>
                <w:bCs w:val="0"/>
                <w:i w:val="0"/>
                <w:iCs w:val="0"/>
                <w:color w:val="auto"/>
                <w:sz w:val="20"/>
                <w:szCs w:val="20"/>
              </w:rPr>
              <w:t>otas-</w:t>
            </w:r>
            <w:r w:rsidR="004B2D0E" w:rsidRPr="00432E3B">
              <w:rPr>
                <w:rFonts w:ascii="Arial" w:hAnsi="Arial" w:cs="Arial"/>
                <w:b w:val="0"/>
                <w:bCs w:val="0"/>
                <w:i w:val="0"/>
                <w:iCs w:val="0"/>
                <w:color w:val="auto"/>
                <w:sz w:val="20"/>
                <w:szCs w:val="20"/>
              </w:rPr>
              <w:t xml:space="preserve">Partes </w:t>
            </w:r>
          </w:p>
        </w:tc>
        <w:tc>
          <w:tcPr>
            <w:tcW w:w="2268" w:type="dxa"/>
            <w:tcBorders>
              <w:top w:val="single" w:sz="4" w:space="0" w:color="auto"/>
              <w:left w:val="single" w:sz="4" w:space="0" w:color="auto"/>
              <w:right w:val="single" w:sz="4" w:space="0" w:color="auto"/>
            </w:tcBorders>
            <w:shd w:val="clear" w:color="auto" w:fill="auto"/>
            <w:noWrap/>
            <w:vAlign w:val="center"/>
          </w:tcPr>
          <w:p w14:paraId="3F9A3D34" w14:textId="77777777" w:rsidR="004B2D0E" w:rsidRPr="00432E3B" w:rsidRDefault="004B2D0E" w:rsidP="004B2D0E">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10.739.135,00</w:t>
            </w:r>
          </w:p>
        </w:tc>
        <w:tc>
          <w:tcPr>
            <w:tcW w:w="2268" w:type="dxa"/>
            <w:tcBorders>
              <w:top w:val="single" w:sz="4" w:space="0" w:color="auto"/>
              <w:left w:val="single" w:sz="4" w:space="0" w:color="auto"/>
              <w:right w:val="single" w:sz="4" w:space="0" w:color="auto"/>
            </w:tcBorders>
            <w:shd w:val="clear" w:color="auto" w:fill="auto"/>
            <w:noWrap/>
            <w:vAlign w:val="center"/>
          </w:tcPr>
          <w:p w14:paraId="1B2AC5DD" w14:textId="77777777" w:rsidR="004B2D0E" w:rsidRPr="00432E3B" w:rsidRDefault="004B2D0E" w:rsidP="004B2D0E">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5.664.440,00</w:t>
            </w:r>
          </w:p>
        </w:tc>
      </w:tr>
      <w:tr w:rsidR="004B2D0E" w:rsidRPr="00432E3B" w14:paraId="113A4DF4" w14:textId="77777777" w:rsidTr="00671DFC">
        <w:trPr>
          <w:trHeight w:val="340"/>
        </w:trPr>
        <w:tc>
          <w:tcPr>
            <w:tcW w:w="5240" w:type="dxa"/>
            <w:tcBorders>
              <w:top w:val="nil"/>
              <w:left w:val="single" w:sz="4" w:space="0" w:color="auto"/>
              <w:right w:val="single" w:sz="4" w:space="0" w:color="auto"/>
            </w:tcBorders>
            <w:shd w:val="clear" w:color="auto" w:fill="D9D9D9" w:themeFill="background1" w:themeFillShade="D9"/>
            <w:noWrap/>
            <w:vAlign w:val="center"/>
          </w:tcPr>
          <w:p w14:paraId="2EF6B52E" w14:textId="77777777" w:rsidR="004B2D0E" w:rsidRPr="00432E3B" w:rsidRDefault="004B2D0E" w:rsidP="004B2D0E">
            <w:pPr>
              <w:jc w:val="both"/>
              <w:rPr>
                <w:rFonts w:ascii="Arial" w:hAnsi="Arial" w:cs="Arial"/>
                <w:bCs w:val="0"/>
                <w:i w:val="0"/>
                <w:iCs w:val="0"/>
                <w:color w:val="auto"/>
                <w:sz w:val="20"/>
                <w:szCs w:val="20"/>
              </w:rPr>
            </w:pPr>
            <w:r w:rsidRPr="00432E3B">
              <w:rPr>
                <w:rFonts w:ascii="Arial" w:hAnsi="Arial" w:cs="Arial"/>
                <w:b w:val="0"/>
                <w:bCs w:val="0"/>
                <w:i w:val="0"/>
                <w:iCs w:val="0"/>
                <w:color w:val="auto"/>
                <w:sz w:val="20"/>
                <w:szCs w:val="20"/>
              </w:rPr>
              <w:t xml:space="preserve">Cooperados PROCAP Emergencial </w:t>
            </w:r>
          </w:p>
        </w:tc>
        <w:tc>
          <w:tcPr>
            <w:tcW w:w="2268" w:type="dxa"/>
            <w:tcBorders>
              <w:top w:val="nil"/>
              <w:left w:val="single" w:sz="4" w:space="0" w:color="auto"/>
              <w:right w:val="single" w:sz="4" w:space="0" w:color="auto"/>
            </w:tcBorders>
            <w:shd w:val="clear" w:color="auto" w:fill="D9D9D9" w:themeFill="background1" w:themeFillShade="D9"/>
            <w:noWrap/>
            <w:vAlign w:val="center"/>
          </w:tcPr>
          <w:p w14:paraId="499172F6" w14:textId="77777777" w:rsidR="004B2D0E" w:rsidRPr="00432E3B" w:rsidRDefault="00152C52" w:rsidP="004B2D0E">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w:t>
            </w:r>
          </w:p>
        </w:tc>
        <w:tc>
          <w:tcPr>
            <w:tcW w:w="2268" w:type="dxa"/>
            <w:tcBorders>
              <w:top w:val="nil"/>
              <w:left w:val="single" w:sz="4" w:space="0" w:color="auto"/>
              <w:right w:val="single" w:sz="4" w:space="0" w:color="auto"/>
            </w:tcBorders>
            <w:shd w:val="clear" w:color="auto" w:fill="D9D9D9" w:themeFill="background1" w:themeFillShade="D9"/>
            <w:noWrap/>
            <w:vAlign w:val="center"/>
          </w:tcPr>
          <w:p w14:paraId="6BF42B9E" w14:textId="77777777" w:rsidR="004B2D0E" w:rsidRPr="00432E3B" w:rsidRDefault="004B2D0E" w:rsidP="004B2D0E">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2.438.393,79</w:t>
            </w:r>
          </w:p>
        </w:tc>
      </w:tr>
      <w:tr w:rsidR="004B2D0E" w:rsidRPr="00432E3B" w14:paraId="709A4344" w14:textId="77777777" w:rsidTr="00671DFC">
        <w:trPr>
          <w:trHeight w:val="340"/>
        </w:trPr>
        <w:tc>
          <w:tcPr>
            <w:tcW w:w="5240" w:type="dxa"/>
            <w:tcBorders>
              <w:top w:val="nil"/>
              <w:left w:val="single" w:sz="4" w:space="0" w:color="auto"/>
              <w:bottom w:val="single" w:sz="4" w:space="0" w:color="auto"/>
              <w:right w:val="single" w:sz="4" w:space="0" w:color="auto"/>
            </w:tcBorders>
            <w:shd w:val="clear" w:color="auto" w:fill="auto"/>
            <w:noWrap/>
            <w:vAlign w:val="center"/>
          </w:tcPr>
          <w:p w14:paraId="04CD3F5E" w14:textId="77777777" w:rsidR="004B2D0E" w:rsidRPr="00432E3B" w:rsidRDefault="004B2D0E" w:rsidP="004B2D0E">
            <w:pPr>
              <w:jc w:val="both"/>
              <w:rPr>
                <w:rFonts w:ascii="Arial" w:hAnsi="Arial" w:cs="Arial"/>
                <w:bCs w:val="0"/>
                <w:i w:val="0"/>
                <w:iCs w:val="0"/>
                <w:color w:val="auto"/>
                <w:sz w:val="20"/>
                <w:szCs w:val="20"/>
              </w:rPr>
            </w:pPr>
            <w:r w:rsidRPr="00432E3B">
              <w:rPr>
                <w:rFonts w:ascii="Arial" w:hAnsi="Arial" w:cs="Arial"/>
                <w:b w:val="0"/>
                <w:bCs w:val="0"/>
                <w:i w:val="0"/>
                <w:iCs w:val="0"/>
                <w:color w:val="auto"/>
                <w:sz w:val="20"/>
                <w:szCs w:val="20"/>
              </w:rPr>
              <w:t>Cooperados Invest. Aviários</w:t>
            </w: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5104B5B1" w14:textId="77777777" w:rsidR="004B2D0E" w:rsidRPr="00432E3B" w:rsidRDefault="004B2D0E" w:rsidP="004B2D0E">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209.602,37</w:t>
            </w: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3CBB1826" w14:textId="77777777" w:rsidR="004B2D0E" w:rsidRPr="00432E3B" w:rsidRDefault="004B2D0E" w:rsidP="004B2D0E">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214.488,87</w:t>
            </w:r>
          </w:p>
        </w:tc>
      </w:tr>
      <w:tr w:rsidR="004B2D0E" w:rsidRPr="00432E3B" w14:paraId="2BBF2074" w14:textId="77777777" w:rsidTr="00903E47">
        <w:trPr>
          <w:trHeight w:val="340"/>
        </w:trPr>
        <w:tc>
          <w:tcPr>
            <w:tcW w:w="524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69138342" w14:textId="77777777" w:rsidR="004B2D0E" w:rsidRPr="00432E3B" w:rsidRDefault="004B2D0E" w:rsidP="004B2D0E">
            <w:pPr>
              <w:jc w:val="both"/>
              <w:rPr>
                <w:rFonts w:ascii="Arial" w:hAnsi="Arial" w:cs="Arial"/>
                <w:bCs w:val="0"/>
                <w:i w:val="0"/>
                <w:iCs w:val="0"/>
                <w:color w:val="auto"/>
                <w:sz w:val="20"/>
                <w:szCs w:val="20"/>
              </w:rPr>
            </w:pPr>
            <w:r w:rsidRPr="00432E3B">
              <w:rPr>
                <w:rFonts w:ascii="Arial" w:hAnsi="Arial" w:cs="Arial"/>
                <w:bCs w:val="0"/>
                <w:i w:val="0"/>
                <w:iCs w:val="0"/>
                <w:color w:val="auto"/>
                <w:sz w:val="20"/>
                <w:szCs w:val="20"/>
              </w:rPr>
              <w:t>Circulante</w:t>
            </w:r>
          </w:p>
        </w:tc>
        <w:tc>
          <w:tcPr>
            <w:tcW w:w="2268" w:type="dxa"/>
            <w:tcBorders>
              <w:top w:val="single" w:sz="4" w:space="0" w:color="auto"/>
              <w:left w:val="nil"/>
              <w:bottom w:val="single" w:sz="4" w:space="0" w:color="auto"/>
              <w:right w:val="single" w:sz="4" w:space="0" w:color="auto"/>
            </w:tcBorders>
            <w:shd w:val="clear" w:color="auto" w:fill="C6D9F1" w:themeFill="text2" w:themeFillTint="33"/>
            <w:noWrap/>
            <w:vAlign w:val="center"/>
          </w:tcPr>
          <w:p w14:paraId="2C9F690C" w14:textId="77777777" w:rsidR="004B2D0E" w:rsidRPr="00432E3B" w:rsidRDefault="004B2D0E" w:rsidP="004B2D0E">
            <w:pPr>
              <w:jc w:val="right"/>
              <w:rPr>
                <w:rFonts w:ascii="Arial" w:hAnsi="Arial" w:cs="Arial"/>
                <w:bCs w:val="0"/>
                <w:i w:val="0"/>
                <w:iCs w:val="0"/>
                <w:color w:val="auto"/>
                <w:sz w:val="20"/>
                <w:szCs w:val="20"/>
              </w:rPr>
            </w:pPr>
            <w:r w:rsidRPr="00432E3B">
              <w:rPr>
                <w:rFonts w:ascii="Arial" w:hAnsi="Arial" w:cs="Arial"/>
                <w:bCs w:val="0"/>
                <w:i w:val="0"/>
                <w:iCs w:val="0"/>
                <w:color w:val="auto"/>
                <w:sz w:val="20"/>
                <w:szCs w:val="20"/>
              </w:rPr>
              <w:t>10.948.737,37</w:t>
            </w:r>
          </w:p>
        </w:tc>
        <w:tc>
          <w:tcPr>
            <w:tcW w:w="2268" w:type="dxa"/>
            <w:tcBorders>
              <w:top w:val="single" w:sz="4" w:space="0" w:color="auto"/>
              <w:left w:val="nil"/>
              <w:bottom w:val="single" w:sz="4" w:space="0" w:color="auto"/>
              <w:right w:val="single" w:sz="4" w:space="0" w:color="auto"/>
            </w:tcBorders>
            <w:shd w:val="clear" w:color="auto" w:fill="C6D9F1" w:themeFill="text2" w:themeFillTint="33"/>
            <w:noWrap/>
            <w:vAlign w:val="center"/>
          </w:tcPr>
          <w:p w14:paraId="7A8DC4AD" w14:textId="77777777" w:rsidR="004B2D0E" w:rsidRPr="00432E3B" w:rsidRDefault="004B2D0E" w:rsidP="004B2D0E">
            <w:pPr>
              <w:jc w:val="right"/>
              <w:rPr>
                <w:rFonts w:ascii="Arial" w:hAnsi="Arial" w:cs="Arial"/>
                <w:bCs w:val="0"/>
                <w:i w:val="0"/>
                <w:iCs w:val="0"/>
                <w:color w:val="auto"/>
                <w:sz w:val="20"/>
                <w:szCs w:val="20"/>
              </w:rPr>
            </w:pPr>
            <w:r w:rsidRPr="00432E3B">
              <w:rPr>
                <w:rFonts w:ascii="Arial" w:hAnsi="Arial" w:cs="Arial"/>
                <w:bCs w:val="0"/>
                <w:i w:val="0"/>
                <w:iCs w:val="0"/>
                <w:color w:val="auto"/>
                <w:sz w:val="20"/>
                <w:szCs w:val="20"/>
              </w:rPr>
              <w:t>8.317.322,66</w:t>
            </w:r>
          </w:p>
        </w:tc>
      </w:tr>
      <w:tr w:rsidR="004B2D0E" w:rsidRPr="00432E3B" w14:paraId="6C101A8F" w14:textId="77777777" w:rsidTr="00903E47">
        <w:trPr>
          <w:trHeight w:val="340"/>
        </w:trPr>
        <w:tc>
          <w:tcPr>
            <w:tcW w:w="5240" w:type="dxa"/>
            <w:tcBorders>
              <w:top w:val="single" w:sz="4" w:space="0" w:color="auto"/>
              <w:left w:val="single" w:sz="4" w:space="0" w:color="auto"/>
              <w:right w:val="single" w:sz="4" w:space="0" w:color="auto"/>
            </w:tcBorders>
            <w:shd w:val="clear" w:color="auto" w:fill="auto"/>
            <w:noWrap/>
            <w:vAlign w:val="center"/>
          </w:tcPr>
          <w:p w14:paraId="5E4CC281" w14:textId="481C0B82" w:rsidR="004B2D0E" w:rsidRPr="00432E3B" w:rsidRDefault="00C46968" w:rsidP="004B2D0E">
            <w:pPr>
              <w:jc w:val="both"/>
              <w:rPr>
                <w:rFonts w:ascii="Arial" w:hAnsi="Arial" w:cs="Arial"/>
                <w:b w:val="0"/>
                <w:bCs w:val="0"/>
                <w:i w:val="0"/>
                <w:iCs w:val="0"/>
                <w:color w:val="auto"/>
                <w:sz w:val="20"/>
                <w:szCs w:val="20"/>
              </w:rPr>
            </w:pPr>
            <w:r>
              <w:rPr>
                <w:rFonts w:ascii="Arial" w:hAnsi="Arial" w:cs="Arial"/>
                <w:b w:val="0"/>
                <w:bCs w:val="0"/>
                <w:i w:val="0"/>
                <w:iCs w:val="0"/>
                <w:color w:val="auto"/>
                <w:sz w:val="20"/>
                <w:szCs w:val="20"/>
              </w:rPr>
              <w:t>Cooperados Repasse Qu</w:t>
            </w:r>
            <w:r w:rsidR="00D92098">
              <w:rPr>
                <w:rFonts w:ascii="Arial" w:hAnsi="Arial" w:cs="Arial"/>
                <w:b w:val="0"/>
                <w:bCs w:val="0"/>
                <w:i w:val="0"/>
                <w:iCs w:val="0"/>
                <w:color w:val="auto"/>
                <w:sz w:val="20"/>
                <w:szCs w:val="20"/>
              </w:rPr>
              <w:t>otas-</w:t>
            </w:r>
            <w:r w:rsidR="004B2D0E" w:rsidRPr="00432E3B">
              <w:rPr>
                <w:rFonts w:ascii="Arial" w:hAnsi="Arial" w:cs="Arial"/>
                <w:b w:val="0"/>
                <w:bCs w:val="0"/>
                <w:i w:val="0"/>
                <w:iCs w:val="0"/>
                <w:color w:val="auto"/>
                <w:sz w:val="20"/>
                <w:szCs w:val="20"/>
              </w:rPr>
              <w:t>Partes - LP</w:t>
            </w:r>
          </w:p>
        </w:tc>
        <w:tc>
          <w:tcPr>
            <w:tcW w:w="2268" w:type="dxa"/>
            <w:tcBorders>
              <w:top w:val="single" w:sz="4" w:space="0" w:color="auto"/>
              <w:left w:val="single" w:sz="4" w:space="0" w:color="auto"/>
              <w:right w:val="single" w:sz="4" w:space="0" w:color="auto"/>
            </w:tcBorders>
            <w:shd w:val="clear" w:color="auto" w:fill="auto"/>
            <w:noWrap/>
            <w:vAlign w:val="center"/>
          </w:tcPr>
          <w:p w14:paraId="41CEA9D4" w14:textId="77777777" w:rsidR="004B2D0E" w:rsidRPr="00432E3B" w:rsidRDefault="004B2D0E" w:rsidP="004B2D0E">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36.998.740,00</w:t>
            </w:r>
          </w:p>
        </w:tc>
        <w:tc>
          <w:tcPr>
            <w:tcW w:w="2268" w:type="dxa"/>
            <w:tcBorders>
              <w:top w:val="single" w:sz="4" w:space="0" w:color="auto"/>
              <w:left w:val="single" w:sz="4" w:space="0" w:color="auto"/>
              <w:right w:val="single" w:sz="4" w:space="0" w:color="auto"/>
            </w:tcBorders>
            <w:shd w:val="clear" w:color="auto" w:fill="auto"/>
            <w:noWrap/>
            <w:vAlign w:val="center"/>
          </w:tcPr>
          <w:p w14:paraId="3055F120" w14:textId="77777777" w:rsidR="004B2D0E" w:rsidRPr="00432E3B" w:rsidRDefault="004B2D0E" w:rsidP="004B2D0E">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6.918.345,00</w:t>
            </w:r>
          </w:p>
        </w:tc>
      </w:tr>
      <w:tr w:rsidR="0026471B" w:rsidRPr="00432E3B" w14:paraId="2DDF49EE" w14:textId="77777777" w:rsidTr="00903E47">
        <w:trPr>
          <w:trHeight w:val="340"/>
        </w:trPr>
        <w:tc>
          <w:tcPr>
            <w:tcW w:w="5240" w:type="dxa"/>
            <w:tcBorders>
              <w:left w:val="single" w:sz="4" w:space="0" w:color="auto"/>
              <w:bottom w:val="single" w:sz="4" w:space="0" w:color="auto"/>
              <w:right w:val="single" w:sz="4" w:space="0" w:color="auto"/>
            </w:tcBorders>
            <w:shd w:val="clear" w:color="auto" w:fill="D9D9D9" w:themeFill="background1" w:themeFillShade="D9"/>
            <w:noWrap/>
            <w:vAlign w:val="center"/>
          </w:tcPr>
          <w:p w14:paraId="42E795A5" w14:textId="50B69230" w:rsidR="0026471B" w:rsidRPr="0026471B" w:rsidRDefault="0026471B" w:rsidP="004B2D0E">
            <w:pPr>
              <w:jc w:val="both"/>
              <w:rPr>
                <w:rFonts w:ascii="Arial" w:hAnsi="Arial" w:cs="Arial"/>
                <w:b w:val="0"/>
                <w:bCs w:val="0"/>
                <w:iCs w:val="0"/>
                <w:color w:val="auto"/>
                <w:sz w:val="20"/>
                <w:szCs w:val="20"/>
              </w:rPr>
            </w:pPr>
            <w:r>
              <w:rPr>
                <w:rFonts w:ascii="Arial" w:hAnsi="Arial" w:cs="Arial"/>
                <w:b w:val="0"/>
                <w:bCs w:val="0"/>
                <w:i w:val="0"/>
                <w:iCs w:val="0"/>
                <w:color w:val="auto"/>
                <w:sz w:val="20"/>
                <w:szCs w:val="20"/>
              </w:rPr>
              <w:t xml:space="preserve">Cooperados </w:t>
            </w:r>
            <w:r w:rsidRPr="0026471B">
              <w:rPr>
                <w:rFonts w:ascii="Arial" w:hAnsi="Arial" w:cs="Arial"/>
                <w:b w:val="0"/>
                <w:bCs w:val="0"/>
                <w:i w:val="0"/>
                <w:iCs w:val="0"/>
                <w:color w:val="auto"/>
                <w:sz w:val="20"/>
                <w:szCs w:val="20"/>
              </w:rPr>
              <w:t>Investimento Aviários - LP</w:t>
            </w:r>
          </w:p>
        </w:tc>
        <w:tc>
          <w:tcPr>
            <w:tcW w:w="2268" w:type="dxa"/>
            <w:tcBorders>
              <w:left w:val="single" w:sz="4" w:space="0" w:color="auto"/>
              <w:bottom w:val="single" w:sz="4" w:space="0" w:color="auto"/>
              <w:right w:val="single" w:sz="4" w:space="0" w:color="auto"/>
            </w:tcBorders>
            <w:shd w:val="clear" w:color="auto" w:fill="D9D9D9" w:themeFill="background1" w:themeFillShade="D9"/>
            <w:noWrap/>
            <w:vAlign w:val="center"/>
          </w:tcPr>
          <w:p w14:paraId="4964C3D7" w14:textId="074DF981" w:rsidR="0026471B" w:rsidRPr="00432E3B" w:rsidRDefault="0026471B" w:rsidP="004B2D0E">
            <w:pPr>
              <w:jc w:val="right"/>
              <w:rPr>
                <w:rFonts w:ascii="Arial" w:hAnsi="Arial" w:cs="Arial"/>
                <w:b w:val="0"/>
                <w:bCs w:val="0"/>
                <w:i w:val="0"/>
                <w:iCs w:val="0"/>
                <w:color w:val="auto"/>
                <w:sz w:val="20"/>
                <w:szCs w:val="20"/>
              </w:rPr>
            </w:pPr>
            <w:r>
              <w:rPr>
                <w:rFonts w:ascii="Arial" w:hAnsi="Arial" w:cs="Arial"/>
                <w:b w:val="0"/>
                <w:bCs w:val="0"/>
                <w:i w:val="0"/>
                <w:iCs w:val="0"/>
                <w:color w:val="auto"/>
                <w:sz w:val="20"/>
                <w:szCs w:val="20"/>
              </w:rPr>
              <w:t>863.174,90</w:t>
            </w:r>
          </w:p>
        </w:tc>
        <w:tc>
          <w:tcPr>
            <w:tcW w:w="2268" w:type="dxa"/>
            <w:tcBorders>
              <w:left w:val="single" w:sz="4" w:space="0" w:color="auto"/>
              <w:bottom w:val="single" w:sz="4" w:space="0" w:color="auto"/>
              <w:right w:val="single" w:sz="4" w:space="0" w:color="auto"/>
            </w:tcBorders>
            <w:shd w:val="clear" w:color="auto" w:fill="D9D9D9" w:themeFill="background1" w:themeFillShade="D9"/>
            <w:noWrap/>
            <w:vAlign w:val="center"/>
          </w:tcPr>
          <w:p w14:paraId="39B9F456" w14:textId="358DFDE2" w:rsidR="0026471B" w:rsidRPr="00432E3B" w:rsidRDefault="0026471B" w:rsidP="004B2D0E">
            <w:pPr>
              <w:jc w:val="right"/>
              <w:rPr>
                <w:rFonts w:ascii="Arial" w:hAnsi="Arial" w:cs="Arial"/>
                <w:b w:val="0"/>
                <w:bCs w:val="0"/>
                <w:i w:val="0"/>
                <w:iCs w:val="0"/>
                <w:color w:val="auto"/>
                <w:sz w:val="20"/>
                <w:szCs w:val="20"/>
              </w:rPr>
            </w:pPr>
            <w:r>
              <w:rPr>
                <w:rFonts w:ascii="Arial" w:hAnsi="Arial" w:cs="Arial"/>
                <w:b w:val="0"/>
                <w:bCs w:val="0"/>
                <w:i w:val="0"/>
                <w:iCs w:val="0"/>
                <w:color w:val="auto"/>
                <w:sz w:val="20"/>
                <w:szCs w:val="20"/>
              </w:rPr>
              <w:t>1.039.151,19</w:t>
            </w:r>
          </w:p>
        </w:tc>
      </w:tr>
      <w:tr w:rsidR="004B2D0E" w:rsidRPr="00432E3B" w14:paraId="3C156E08" w14:textId="77777777" w:rsidTr="00903E47">
        <w:trPr>
          <w:trHeight w:val="340"/>
        </w:trPr>
        <w:tc>
          <w:tcPr>
            <w:tcW w:w="524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40D7DA28" w14:textId="77777777" w:rsidR="004B2D0E" w:rsidRPr="00432E3B" w:rsidRDefault="004B2D0E" w:rsidP="004B2D0E">
            <w:pPr>
              <w:jc w:val="both"/>
              <w:rPr>
                <w:rFonts w:ascii="Arial" w:hAnsi="Arial" w:cs="Arial"/>
                <w:b w:val="0"/>
                <w:bCs w:val="0"/>
                <w:i w:val="0"/>
                <w:iCs w:val="0"/>
                <w:color w:val="auto"/>
                <w:sz w:val="20"/>
                <w:szCs w:val="20"/>
              </w:rPr>
            </w:pPr>
            <w:r w:rsidRPr="00432E3B">
              <w:rPr>
                <w:rFonts w:ascii="Arial" w:hAnsi="Arial" w:cs="Arial"/>
                <w:i w:val="0"/>
                <w:iCs w:val="0"/>
                <w:color w:val="auto"/>
                <w:sz w:val="20"/>
                <w:szCs w:val="20"/>
              </w:rPr>
              <w:t>Não Circulante</w:t>
            </w:r>
          </w:p>
        </w:tc>
        <w:tc>
          <w:tcPr>
            <w:tcW w:w="226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3D91443" w14:textId="77777777" w:rsidR="004B2D0E" w:rsidRPr="00432E3B" w:rsidRDefault="00152C52" w:rsidP="004B2D0E">
            <w:pPr>
              <w:jc w:val="right"/>
              <w:rPr>
                <w:rFonts w:ascii="Arial" w:hAnsi="Arial" w:cs="Arial"/>
                <w:b w:val="0"/>
                <w:bCs w:val="0"/>
                <w:i w:val="0"/>
                <w:iCs w:val="0"/>
                <w:color w:val="auto"/>
                <w:sz w:val="20"/>
                <w:szCs w:val="20"/>
              </w:rPr>
            </w:pPr>
            <w:r w:rsidRPr="00432E3B">
              <w:rPr>
                <w:rFonts w:ascii="Arial" w:hAnsi="Arial" w:cs="Arial"/>
                <w:i w:val="0"/>
                <w:iCs w:val="0"/>
                <w:color w:val="auto"/>
                <w:sz w:val="20"/>
                <w:szCs w:val="20"/>
              </w:rPr>
              <w:t>37.861.914,90</w:t>
            </w:r>
          </w:p>
        </w:tc>
        <w:tc>
          <w:tcPr>
            <w:tcW w:w="226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29EB1F1D" w14:textId="77777777" w:rsidR="004B2D0E" w:rsidRPr="00432E3B" w:rsidRDefault="004B2D0E" w:rsidP="004B2D0E">
            <w:pPr>
              <w:jc w:val="right"/>
              <w:rPr>
                <w:rFonts w:ascii="Arial" w:hAnsi="Arial" w:cs="Arial"/>
                <w:b w:val="0"/>
                <w:bCs w:val="0"/>
                <w:i w:val="0"/>
                <w:iCs w:val="0"/>
                <w:color w:val="auto"/>
                <w:sz w:val="20"/>
                <w:szCs w:val="20"/>
              </w:rPr>
            </w:pPr>
            <w:r w:rsidRPr="00432E3B">
              <w:rPr>
                <w:rFonts w:ascii="Arial" w:hAnsi="Arial" w:cs="Arial"/>
                <w:i w:val="0"/>
                <w:iCs w:val="0"/>
                <w:color w:val="auto"/>
                <w:sz w:val="20"/>
                <w:szCs w:val="20"/>
              </w:rPr>
              <w:t>7.957.496,19</w:t>
            </w:r>
          </w:p>
        </w:tc>
      </w:tr>
      <w:tr w:rsidR="004902AB" w:rsidRPr="00432E3B" w14:paraId="6EB7C23A" w14:textId="77777777" w:rsidTr="00D74778">
        <w:trPr>
          <w:trHeight w:val="340"/>
        </w:trPr>
        <w:tc>
          <w:tcPr>
            <w:tcW w:w="524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5CC682EF" w14:textId="66E40165" w:rsidR="004902AB" w:rsidRPr="00432E3B" w:rsidRDefault="004902AB" w:rsidP="004B2D0E">
            <w:pPr>
              <w:jc w:val="both"/>
              <w:rPr>
                <w:rFonts w:ascii="Arial" w:hAnsi="Arial" w:cs="Arial"/>
                <w:i w:val="0"/>
                <w:iCs w:val="0"/>
                <w:color w:val="auto"/>
                <w:sz w:val="20"/>
                <w:szCs w:val="20"/>
              </w:rPr>
            </w:pPr>
            <w:r>
              <w:rPr>
                <w:rFonts w:ascii="Arial" w:hAnsi="Arial" w:cs="Arial"/>
                <w:i w:val="0"/>
                <w:iCs w:val="0"/>
                <w:color w:val="auto"/>
                <w:sz w:val="20"/>
                <w:szCs w:val="20"/>
              </w:rPr>
              <w:t>Total Geral</w:t>
            </w:r>
          </w:p>
        </w:tc>
        <w:tc>
          <w:tcPr>
            <w:tcW w:w="2268" w:type="dxa"/>
            <w:tcBorders>
              <w:top w:val="single" w:sz="4" w:space="0" w:color="auto"/>
              <w:left w:val="nil"/>
              <w:bottom w:val="single" w:sz="4" w:space="0" w:color="auto"/>
              <w:right w:val="single" w:sz="4" w:space="0" w:color="auto"/>
            </w:tcBorders>
            <w:shd w:val="clear" w:color="auto" w:fill="C6D9F1" w:themeFill="text2" w:themeFillTint="33"/>
            <w:noWrap/>
            <w:vAlign w:val="center"/>
          </w:tcPr>
          <w:p w14:paraId="4699E8DC" w14:textId="3E96ABEA" w:rsidR="004902AB" w:rsidRPr="00432E3B" w:rsidRDefault="00A53696" w:rsidP="004B2D0E">
            <w:pPr>
              <w:jc w:val="right"/>
              <w:rPr>
                <w:rFonts w:ascii="Arial" w:hAnsi="Arial" w:cs="Arial"/>
                <w:i w:val="0"/>
                <w:iCs w:val="0"/>
                <w:color w:val="auto"/>
                <w:sz w:val="20"/>
                <w:szCs w:val="20"/>
              </w:rPr>
            </w:pPr>
            <w:r>
              <w:rPr>
                <w:rFonts w:ascii="Arial" w:hAnsi="Arial" w:cs="Arial"/>
                <w:i w:val="0"/>
                <w:iCs w:val="0"/>
                <w:color w:val="auto"/>
                <w:sz w:val="20"/>
                <w:szCs w:val="20"/>
              </w:rPr>
              <w:t>48.810.652,27</w:t>
            </w:r>
          </w:p>
        </w:tc>
        <w:tc>
          <w:tcPr>
            <w:tcW w:w="2268" w:type="dxa"/>
            <w:tcBorders>
              <w:top w:val="single" w:sz="4" w:space="0" w:color="auto"/>
              <w:left w:val="nil"/>
              <w:bottom w:val="single" w:sz="4" w:space="0" w:color="auto"/>
              <w:right w:val="single" w:sz="4" w:space="0" w:color="auto"/>
            </w:tcBorders>
            <w:shd w:val="clear" w:color="auto" w:fill="C6D9F1" w:themeFill="text2" w:themeFillTint="33"/>
            <w:noWrap/>
            <w:vAlign w:val="center"/>
          </w:tcPr>
          <w:p w14:paraId="19871831" w14:textId="306E2261" w:rsidR="004902AB" w:rsidRPr="00432E3B" w:rsidRDefault="00A53696" w:rsidP="004B2D0E">
            <w:pPr>
              <w:jc w:val="right"/>
              <w:rPr>
                <w:rFonts w:ascii="Arial" w:hAnsi="Arial" w:cs="Arial"/>
                <w:i w:val="0"/>
                <w:iCs w:val="0"/>
                <w:color w:val="auto"/>
                <w:sz w:val="20"/>
                <w:szCs w:val="20"/>
              </w:rPr>
            </w:pPr>
            <w:r>
              <w:rPr>
                <w:rFonts w:ascii="Arial" w:hAnsi="Arial" w:cs="Arial"/>
                <w:i w:val="0"/>
                <w:iCs w:val="0"/>
                <w:color w:val="auto"/>
                <w:sz w:val="20"/>
                <w:szCs w:val="20"/>
              </w:rPr>
              <w:t>16.274.818,85</w:t>
            </w:r>
          </w:p>
        </w:tc>
      </w:tr>
    </w:tbl>
    <w:p w14:paraId="1D2B0239" w14:textId="77777777" w:rsidR="00A209B7" w:rsidRPr="00432E3B" w:rsidRDefault="00A209B7" w:rsidP="00A209B7">
      <w:pPr>
        <w:jc w:val="both"/>
        <w:rPr>
          <w:rFonts w:ascii="Arial" w:hAnsi="Arial" w:cs="Arial"/>
          <w:b w:val="0"/>
          <w:i w:val="0"/>
          <w:color w:val="auto"/>
          <w:sz w:val="24"/>
          <w:szCs w:val="24"/>
        </w:rPr>
      </w:pPr>
    </w:p>
    <w:p w14:paraId="16010BF7" w14:textId="48BBC5FF" w:rsidR="00A209B7" w:rsidRPr="00487BD0" w:rsidRDefault="00152C52" w:rsidP="00A209B7">
      <w:pPr>
        <w:jc w:val="both"/>
        <w:rPr>
          <w:rFonts w:ascii="Arial" w:hAnsi="Arial" w:cs="Arial"/>
          <w:b w:val="0"/>
          <w:i w:val="0"/>
          <w:color w:val="auto"/>
          <w:sz w:val="24"/>
          <w:szCs w:val="24"/>
        </w:rPr>
      </w:pPr>
      <w:r w:rsidRPr="00432E3B">
        <w:rPr>
          <w:rFonts w:ascii="Arial" w:hAnsi="Arial" w:cs="Arial"/>
          <w:b w:val="0"/>
          <w:i w:val="0"/>
          <w:color w:val="auto"/>
          <w:sz w:val="24"/>
          <w:szCs w:val="24"/>
        </w:rPr>
        <w:t>O saldo a receber de C</w:t>
      </w:r>
      <w:r w:rsidR="00A209B7" w:rsidRPr="00432E3B">
        <w:rPr>
          <w:rFonts w:ascii="Arial" w:hAnsi="Arial" w:cs="Arial"/>
          <w:b w:val="0"/>
          <w:i w:val="0"/>
          <w:color w:val="auto"/>
          <w:sz w:val="24"/>
          <w:szCs w:val="24"/>
        </w:rPr>
        <w:t xml:space="preserve">ooperados </w:t>
      </w:r>
      <w:r w:rsidRPr="00432E3B">
        <w:rPr>
          <w:rFonts w:ascii="Arial" w:hAnsi="Arial" w:cs="Arial"/>
          <w:b w:val="0"/>
          <w:i w:val="0"/>
          <w:color w:val="auto"/>
          <w:sz w:val="24"/>
          <w:szCs w:val="24"/>
        </w:rPr>
        <w:t>R</w:t>
      </w:r>
      <w:r w:rsidR="00A209B7" w:rsidRPr="00432E3B">
        <w:rPr>
          <w:rFonts w:ascii="Arial" w:hAnsi="Arial" w:cs="Arial"/>
          <w:b w:val="0"/>
          <w:i w:val="0"/>
          <w:color w:val="auto"/>
          <w:sz w:val="24"/>
          <w:szCs w:val="24"/>
        </w:rPr>
        <w:t xml:space="preserve">epasse </w:t>
      </w:r>
      <w:r w:rsidR="00C46968">
        <w:rPr>
          <w:rFonts w:ascii="Arial" w:hAnsi="Arial" w:cs="Arial"/>
          <w:b w:val="0"/>
          <w:i w:val="0"/>
          <w:color w:val="auto"/>
          <w:sz w:val="24"/>
          <w:szCs w:val="24"/>
        </w:rPr>
        <w:t>Quotas-</w:t>
      </w:r>
      <w:r w:rsidRPr="00432E3B">
        <w:rPr>
          <w:rFonts w:ascii="Arial" w:hAnsi="Arial" w:cs="Arial"/>
          <w:b w:val="0"/>
          <w:i w:val="0"/>
          <w:color w:val="auto"/>
          <w:sz w:val="24"/>
          <w:szCs w:val="24"/>
        </w:rPr>
        <w:t>P</w:t>
      </w:r>
      <w:r w:rsidR="00A209B7" w:rsidRPr="00432E3B">
        <w:rPr>
          <w:rFonts w:ascii="Arial" w:hAnsi="Arial" w:cs="Arial"/>
          <w:b w:val="0"/>
          <w:i w:val="0"/>
          <w:color w:val="auto"/>
          <w:sz w:val="24"/>
          <w:szCs w:val="24"/>
        </w:rPr>
        <w:t>artes corresponde à integralização de capital efetuada através de financiamento</w:t>
      </w:r>
      <w:r w:rsidRPr="00432E3B">
        <w:rPr>
          <w:rFonts w:ascii="Arial" w:hAnsi="Arial" w:cs="Arial"/>
          <w:b w:val="0"/>
          <w:i w:val="0"/>
          <w:color w:val="auto"/>
          <w:sz w:val="24"/>
          <w:szCs w:val="24"/>
        </w:rPr>
        <w:t>s</w:t>
      </w:r>
      <w:r w:rsidR="00A209B7" w:rsidRPr="00432E3B">
        <w:rPr>
          <w:rFonts w:ascii="Arial" w:hAnsi="Arial" w:cs="Arial"/>
          <w:b w:val="0"/>
          <w:i w:val="0"/>
          <w:color w:val="auto"/>
          <w:sz w:val="24"/>
          <w:szCs w:val="24"/>
        </w:rPr>
        <w:t xml:space="preserve"> bancário</w:t>
      </w:r>
      <w:r w:rsidRPr="00432E3B">
        <w:rPr>
          <w:rFonts w:ascii="Arial" w:hAnsi="Arial" w:cs="Arial"/>
          <w:b w:val="0"/>
          <w:i w:val="0"/>
          <w:color w:val="auto"/>
          <w:sz w:val="24"/>
          <w:szCs w:val="24"/>
        </w:rPr>
        <w:t>s, com saldo no encerramento do exercício</w:t>
      </w:r>
      <w:r w:rsidR="00A209B7" w:rsidRPr="00432E3B">
        <w:rPr>
          <w:rFonts w:ascii="Arial" w:hAnsi="Arial" w:cs="Arial"/>
          <w:b w:val="0"/>
          <w:i w:val="0"/>
          <w:color w:val="auto"/>
          <w:sz w:val="24"/>
          <w:szCs w:val="24"/>
        </w:rPr>
        <w:t xml:space="preserve"> de </w:t>
      </w:r>
      <w:r w:rsidR="00A209B7" w:rsidRPr="00F1666C">
        <w:rPr>
          <w:rFonts w:ascii="Arial" w:hAnsi="Arial" w:cs="Arial"/>
          <w:b w:val="0"/>
          <w:i w:val="0"/>
          <w:color w:val="auto"/>
          <w:sz w:val="24"/>
          <w:szCs w:val="24"/>
        </w:rPr>
        <w:t xml:space="preserve">R$ </w:t>
      </w:r>
      <w:r w:rsidRPr="00F1666C">
        <w:rPr>
          <w:rFonts w:ascii="Arial" w:hAnsi="Arial" w:cs="Arial"/>
          <w:b w:val="0"/>
          <w:i w:val="0"/>
          <w:color w:val="auto"/>
          <w:sz w:val="24"/>
          <w:szCs w:val="24"/>
        </w:rPr>
        <w:t>47.737.875,00</w:t>
      </w:r>
      <w:r w:rsidR="00A209B7" w:rsidRPr="00432E3B">
        <w:rPr>
          <w:rFonts w:ascii="Arial" w:hAnsi="Arial" w:cs="Arial"/>
          <w:b w:val="0"/>
          <w:i w:val="0"/>
          <w:color w:val="auto"/>
          <w:sz w:val="24"/>
          <w:szCs w:val="24"/>
        </w:rPr>
        <w:t>.</w:t>
      </w:r>
    </w:p>
    <w:p w14:paraId="4134D29B" w14:textId="77777777" w:rsidR="00A209B7" w:rsidRPr="00F81EB6" w:rsidRDefault="00A209B7" w:rsidP="00AB4C7B">
      <w:pPr>
        <w:jc w:val="both"/>
        <w:rPr>
          <w:rFonts w:ascii="Arial" w:hAnsi="Arial" w:cs="Arial"/>
          <w:i w:val="0"/>
          <w:color w:val="000000" w:themeColor="text1"/>
          <w:sz w:val="24"/>
          <w:szCs w:val="24"/>
        </w:rPr>
      </w:pPr>
    </w:p>
    <w:p w14:paraId="22804FEA" w14:textId="77777777" w:rsidR="009C00AD" w:rsidRPr="00432E3B" w:rsidRDefault="009C00AD" w:rsidP="00AB4C7B">
      <w:pPr>
        <w:jc w:val="both"/>
        <w:rPr>
          <w:rFonts w:ascii="Arial" w:hAnsi="Arial" w:cs="Arial"/>
          <w:i w:val="0"/>
          <w:color w:val="auto"/>
          <w:sz w:val="24"/>
          <w:szCs w:val="24"/>
        </w:rPr>
      </w:pPr>
      <w:r w:rsidRPr="00432E3B">
        <w:rPr>
          <w:rFonts w:ascii="Arial" w:hAnsi="Arial" w:cs="Arial"/>
          <w:i w:val="0"/>
          <w:color w:val="auto"/>
          <w:sz w:val="24"/>
          <w:szCs w:val="24"/>
        </w:rPr>
        <w:t>5.</w:t>
      </w:r>
      <w:r w:rsidR="00A209B7" w:rsidRPr="00432E3B">
        <w:rPr>
          <w:rFonts w:ascii="Arial" w:hAnsi="Arial" w:cs="Arial"/>
          <w:i w:val="0"/>
          <w:color w:val="auto"/>
          <w:sz w:val="24"/>
          <w:szCs w:val="24"/>
        </w:rPr>
        <w:t>5</w:t>
      </w:r>
      <w:r w:rsidRPr="00432E3B">
        <w:rPr>
          <w:rFonts w:ascii="Arial" w:hAnsi="Arial" w:cs="Arial"/>
          <w:i w:val="0"/>
          <w:color w:val="auto"/>
          <w:sz w:val="24"/>
          <w:szCs w:val="24"/>
        </w:rPr>
        <w:t xml:space="preserve"> Créditos com Clientes</w:t>
      </w:r>
    </w:p>
    <w:p w14:paraId="2F86820D" w14:textId="77777777" w:rsidR="009C00AD" w:rsidRPr="00432E3B" w:rsidRDefault="009C00AD" w:rsidP="00AB4C7B">
      <w:pPr>
        <w:jc w:val="both"/>
        <w:rPr>
          <w:rFonts w:ascii="Arial" w:hAnsi="Arial" w:cs="Arial"/>
          <w:b w:val="0"/>
          <w:i w:val="0"/>
          <w:color w:val="auto"/>
          <w:sz w:val="24"/>
          <w:szCs w:val="24"/>
        </w:rPr>
      </w:pPr>
    </w:p>
    <w:p w14:paraId="5637EF7C" w14:textId="77777777" w:rsidR="00650F56" w:rsidRPr="00432E3B" w:rsidRDefault="009C00AD" w:rsidP="00093255">
      <w:pPr>
        <w:spacing w:after="120"/>
        <w:jc w:val="both"/>
        <w:rPr>
          <w:rFonts w:ascii="Arial" w:hAnsi="Arial" w:cs="Arial"/>
          <w:b w:val="0"/>
          <w:i w:val="0"/>
          <w:color w:val="auto"/>
          <w:sz w:val="24"/>
          <w:szCs w:val="24"/>
        </w:rPr>
      </w:pPr>
      <w:r w:rsidRPr="00432E3B">
        <w:rPr>
          <w:rFonts w:ascii="Arial" w:hAnsi="Arial" w:cs="Arial"/>
          <w:b w:val="0"/>
          <w:i w:val="0"/>
          <w:color w:val="auto"/>
          <w:sz w:val="24"/>
          <w:szCs w:val="24"/>
        </w:rPr>
        <w:t xml:space="preserve">A composição dos créditos com clientes está assim constituída: </w:t>
      </w:r>
    </w:p>
    <w:tbl>
      <w:tblPr>
        <w:tblW w:w="9776" w:type="dxa"/>
        <w:tblCellMar>
          <w:left w:w="70" w:type="dxa"/>
          <w:right w:w="70" w:type="dxa"/>
        </w:tblCellMar>
        <w:tblLook w:val="04A0" w:firstRow="1" w:lastRow="0" w:firstColumn="1" w:lastColumn="0" w:noHBand="0" w:noVBand="1"/>
      </w:tblPr>
      <w:tblGrid>
        <w:gridCol w:w="5240"/>
        <w:gridCol w:w="2268"/>
        <w:gridCol w:w="2268"/>
      </w:tblGrid>
      <w:tr w:rsidR="005C3E30" w:rsidRPr="00432E3B" w14:paraId="2F327C9C" w14:textId="77777777" w:rsidTr="006B26D4">
        <w:trPr>
          <w:trHeight w:val="360"/>
        </w:trPr>
        <w:tc>
          <w:tcPr>
            <w:tcW w:w="52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AEB3BD1" w14:textId="77777777" w:rsidR="005C3E30" w:rsidRPr="00432E3B" w:rsidRDefault="005C3E30" w:rsidP="00BE760C">
            <w:pPr>
              <w:jc w:val="center"/>
              <w:rPr>
                <w:rFonts w:ascii="Arial" w:hAnsi="Arial" w:cs="Arial"/>
                <w:i w:val="0"/>
                <w:iCs w:val="0"/>
                <w:color w:val="auto"/>
                <w:sz w:val="20"/>
                <w:szCs w:val="24"/>
              </w:rPr>
            </w:pPr>
            <w:r w:rsidRPr="00432E3B">
              <w:rPr>
                <w:rFonts w:ascii="Arial" w:hAnsi="Arial" w:cs="Arial"/>
                <w:i w:val="0"/>
                <w:iCs w:val="0"/>
                <w:color w:val="auto"/>
                <w:sz w:val="20"/>
                <w:szCs w:val="24"/>
              </w:rPr>
              <w:t>Composição</w:t>
            </w:r>
          </w:p>
        </w:tc>
        <w:tc>
          <w:tcPr>
            <w:tcW w:w="226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D629D9C" w14:textId="77777777" w:rsidR="005C3E30" w:rsidRPr="00432E3B" w:rsidRDefault="00FB6D56" w:rsidP="00AB4C7B">
            <w:pPr>
              <w:jc w:val="center"/>
              <w:rPr>
                <w:rFonts w:ascii="Arial" w:hAnsi="Arial" w:cs="Arial"/>
                <w:i w:val="0"/>
                <w:iCs w:val="0"/>
                <w:color w:val="auto"/>
                <w:sz w:val="20"/>
                <w:szCs w:val="24"/>
              </w:rPr>
            </w:pPr>
            <w:r w:rsidRPr="00432E3B">
              <w:rPr>
                <w:rFonts w:ascii="Arial" w:hAnsi="Arial" w:cs="Arial"/>
                <w:i w:val="0"/>
                <w:iCs w:val="0"/>
                <w:color w:val="auto"/>
                <w:sz w:val="20"/>
                <w:szCs w:val="24"/>
              </w:rPr>
              <w:t>2017</w:t>
            </w:r>
          </w:p>
        </w:tc>
        <w:tc>
          <w:tcPr>
            <w:tcW w:w="226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7B455DF5" w14:textId="77777777" w:rsidR="005C3E30" w:rsidRPr="00432E3B" w:rsidRDefault="00FB6D56" w:rsidP="00AB4C7B">
            <w:pPr>
              <w:jc w:val="center"/>
              <w:rPr>
                <w:rFonts w:ascii="Arial" w:hAnsi="Arial" w:cs="Arial"/>
                <w:i w:val="0"/>
                <w:iCs w:val="0"/>
                <w:color w:val="auto"/>
                <w:sz w:val="20"/>
                <w:szCs w:val="24"/>
              </w:rPr>
            </w:pPr>
            <w:r w:rsidRPr="00432E3B">
              <w:rPr>
                <w:rFonts w:ascii="Arial" w:hAnsi="Arial" w:cs="Arial"/>
                <w:i w:val="0"/>
                <w:iCs w:val="0"/>
                <w:color w:val="auto"/>
                <w:sz w:val="20"/>
                <w:szCs w:val="24"/>
              </w:rPr>
              <w:t>2016</w:t>
            </w:r>
          </w:p>
        </w:tc>
      </w:tr>
      <w:tr w:rsidR="00FB6D56" w:rsidRPr="00432E3B" w14:paraId="58683B75" w14:textId="77777777" w:rsidTr="00797AAE">
        <w:trPr>
          <w:trHeight w:val="360"/>
        </w:trPr>
        <w:tc>
          <w:tcPr>
            <w:tcW w:w="5240" w:type="dxa"/>
            <w:tcBorders>
              <w:top w:val="single" w:sz="4" w:space="0" w:color="auto"/>
              <w:left w:val="single" w:sz="4" w:space="0" w:color="auto"/>
              <w:right w:val="single" w:sz="4" w:space="0" w:color="auto"/>
            </w:tcBorders>
            <w:shd w:val="clear" w:color="auto" w:fill="auto"/>
            <w:vAlign w:val="center"/>
            <w:hideMark/>
          </w:tcPr>
          <w:p w14:paraId="3EE34935" w14:textId="77777777" w:rsidR="00FB6D56" w:rsidRPr="00432E3B" w:rsidRDefault="00FB6D56" w:rsidP="00FB6D56">
            <w:pPr>
              <w:rPr>
                <w:rFonts w:ascii="Arial" w:hAnsi="Arial" w:cs="Arial"/>
                <w:b w:val="0"/>
                <w:bCs w:val="0"/>
                <w:i w:val="0"/>
                <w:iCs w:val="0"/>
                <w:color w:val="auto"/>
                <w:sz w:val="20"/>
                <w:szCs w:val="24"/>
              </w:rPr>
            </w:pPr>
            <w:r w:rsidRPr="00432E3B">
              <w:rPr>
                <w:rFonts w:ascii="Arial" w:hAnsi="Arial" w:cs="Arial"/>
                <w:b w:val="0"/>
                <w:bCs w:val="0"/>
                <w:i w:val="0"/>
                <w:iCs w:val="0"/>
                <w:color w:val="auto"/>
                <w:sz w:val="20"/>
                <w:szCs w:val="24"/>
              </w:rPr>
              <w:t>A Vencer - Circulante</w:t>
            </w:r>
          </w:p>
        </w:tc>
        <w:tc>
          <w:tcPr>
            <w:tcW w:w="2268" w:type="dxa"/>
            <w:tcBorders>
              <w:top w:val="single" w:sz="4" w:space="0" w:color="auto"/>
              <w:left w:val="single" w:sz="4" w:space="0" w:color="auto"/>
              <w:right w:val="single" w:sz="4" w:space="0" w:color="auto"/>
            </w:tcBorders>
            <w:shd w:val="clear" w:color="auto" w:fill="auto"/>
            <w:noWrap/>
            <w:vAlign w:val="center"/>
            <w:hideMark/>
          </w:tcPr>
          <w:p w14:paraId="307C5C9B" w14:textId="77777777" w:rsidR="00FB6D56" w:rsidRPr="00432E3B" w:rsidRDefault="00FB6D56" w:rsidP="00FB6D56">
            <w:pPr>
              <w:jc w:val="right"/>
              <w:rPr>
                <w:rFonts w:ascii="Arial" w:hAnsi="Arial" w:cs="Arial"/>
                <w:b w:val="0"/>
                <w:bCs w:val="0"/>
                <w:i w:val="0"/>
                <w:iCs w:val="0"/>
                <w:color w:val="000000" w:themeColor="text1"/>
                <w:sz w:val="20"/>
                <w:szCs w:val="24"/>
              </w:rPr>
            </w:pPr>
            <w:r w:rsidRPr="00432E3B">
              <w:rPr>
                <w:rFonts w:ascii="Arial" w:hAnsi="Arial" w:cs="Arial"/>
                <w:b w:val="0"/>
                <w:bCs w:val="0"/>
                <w:i w:val="0"/>
                <w:iCs w:val="0"/>
                <w:color w:val="000000" w:themeColor="text1"/>
                <w:sz w:val="20"/>
                <w:szCs w:val="24"/>
              </w:rPr>
              <w:t xml:space="preserve">119.535.938,30 </w:t>
            </w:r>
          </w:p>
        </w:tc>
        <w:tc>
          <w:tcPr>
            <w:tcW w:w="2268" w:type="dxa"/>
            <w:tcBorders>
              <w:top w:val="single" w:sz="4" w:space="0" w:color="auto"/>
              <w:left w:val="single" w:sz="4" w:space="0" w:color="auto"/>
              <w:right w:val="single" w:sz="4" w:space="0" w:color="auto"/>
            </w:tcBorders>
            <w:shd w:val="clear" w:color="auto" w:fill="auto"/>
            <w:noWrap/>
            <w:vAlign w:val="center"/>
            <w:hideMark/>
          </w:tcPr>
          <w:p w14:paraId="2DF984CB" w14:textId="77777777" w:rsidR="00FB6D56" w:rsidRPr="00432E3B" w:rsidRDefault="00FB6D56" w:rsidP="00FB6D56">
            <w:pPr>
              <w:jc w:val="right"/>
              <w:rPr>
                <w:rFonts w:ascii="Arial" w:hAnsi="Arial" w:cs="Arial"/>
                <w:b w:val="0"/>
                <w:bCs w:val="0"/>
                <w:i w:val="0"/>
                <w:iCs w:val="0"/>
                <w:color w:val="000000" w:themeColor="text1"/>
                <w:sz w:val="20"/>
                <w:szCs w:val="24"/>
              </w:rPr>
            </w:pPr>
            <w:r w:rsidRPr="00432E3B">
              <w:rPr>
                <w:rFonts w:ascii="Arial" w:hAnsi="Arial" w:cs="Arial"/>
                <w:b w:val="0"/>
                <w:bCs w:val="0"/>
                <w:i w:val="0"/>
                <w:iCs w:val="0"/>
                <w:color w:val="000000" w:themeColor="text1"/>
                <w:sz w:val="20"/>
                <w:szCs w:val="24"/>
              </w:rPr>
              <w:t xml:space="preserve">57.607.286,11 </w:t>
            </w:r>
          </w:p>
        </w:tc>
      </w:tr>
      <w:tr w:rsidR="00FB6D56" w:rsidRPr="00432E3B" w14:paraId="700BB462" w14:textId="77777777" w:rsidTr="00797AAE">
        <w:trPr>
          <w:trHeight w:val="360"/>
        </w:trPr>
        <w:tc>
          <w:tcPr>
            <w:tcW w:w="5240" w:type="dxa"/>
            <w:tcBorders>
              <w:top w:val="nil"/>
              <w:left w:val="single" w:sz="4" w:space="0" w:color="auto"/>
              <w:right w:val="single" w:sz="4" w:space="0" w:color="auto"/>
            </w:tcBorders>
            <w:shd w:val="clear" w:color="auto" w:fill="D9D9D9" w:themeFill="background1" w:themeFillShade="D9"/>
            <w:vAlign w:val="center"/>
            <w:hideMark/>
          </w:tcPr>
          <w:p w14:paraId="31BDDDEF" w14:textId="77777777" w:rsidR="00FB6D56" w:rsidRPr="00432E3B" w:rsidRDefault="00FB6D56" w:rsidP="00FB6D56">
            <w:pPr>
              <w:rPr>
                <w:rFonts w:ascii="Arial" w:hAnsi="Arial" w:cs="Arial"/>
                <w:b w:val="0"/>
                <w:bCs w:val="0"/>
                <w:i w:val="0"/>
                <w:iCs w:val="0"/>
                <w:color w:val="auto"/>
                <w:sz w:val="20"/>
                <w:szCs w:val="24"/>
              </w:rPr>
            </w:pPr>
            <w:r w:rsidRPr="00432E3B">
              <w:rPr>
                <w:rFonts w:ascii="Arial" w:hAnsi="Arial" w:cs="Arial"/>
                <w:b w:val="0"/>
                <w:bCs w:val="0"/>
                <w:i w:val="0"/>
                <w:iCs w:val="0"/>
                <w:color w:val="auto"/>
                <w:sz w:val="20"/>
                <w:szCs w:val="24"/>
              </w:rPr>
              <w:t>Vencidos até 30 dias</w:t>
            </w:r>
          </w:p>
        </w:tc>
        <w:tc>
          <w:tcPr>
            <w:tcW w:w="2268" w:type="dxa"/>
            <w:tcBorders>
              <w:top w:val="nil"/>
              <w:left w:val="single" w:sz="4" w:space="0" w:color="auto"/>
              <w:right w:val="single" w:sz="4" w:space="0" w:color="auto"/>
            </w:tcBorders>
            <w:shd w:val="clear" w:color="auto" w:fill="D9D9D9" w:themeFill="background1" w:themeFillShade="D9"/>
            <w:noWrap/>
            <w:vAlign w:val="center"/>
            <w:hideMark/>
          </w:tcPr>
          <w:p w14:paraId="5BF7D8EA" w14:textId="77777777" w:rsidR="00FB6D56" w:rsidRPr="00432E3B" w:rsidRDefault="00FB6D56" w:rsidP="00FB6D56">
            <w:pPr>
              <w:jc w:val="right"/>
              <w:rPr>
                <w:rFonts w:ascii="Arial" w:hAnsi="Arial" w:cs="Arial"/>
                <w:b w:val="0"/>
                <w:bCs w:val="0"/>
                <w:i w:val="0"/>
                <w:iCs w:val="0"/>
                <w:sz w:val="20"/>
                <w:szCs w:val="24"/>
              </w:rPr>
            </w:pPr>
            <w:r w:rsidRPr="00432E3B">
              <w:rPr>
                <w:rFonts w:ascii="Arial" w:hAnsi="Arial" w:cs="Arial"/>
                <w:b w:val="0"/>
                <w:bCs w:val="0"/>
                <w:i w:val="0"/>
                <w:iCs w:val="0"/>
                <w:sz w:val="20"/>
                <w:szCs w:val="24"/>
              </w:rPr>
              <w:t>1.992.130,56</w:t>
            </w:r>
          </w:p>
        </w:tc>
        <w:tc>
          <w:tcPr>
            <w:tcW w:w="2268" w:type="dxa"/>
            <w:tcBorders>
              <w:top w:val="nil"/>
              <w:left w:val="single" w:sz="4" w:space="0" w:color="auto"/>
              <w:right w:val="single" w:sz="4" w:space="0" w:color="auto"/>
            </w:tcBorders>
            <w:shd w:val="clear" w:color="auto" w:fill="D9D9D9" w:themeFill="background1" w:themeFillShade="D9"/>
            <w:noWrap/>
            <w:vAlign w:val="center"/>
            <w:hideMark/>
          </w:tcPr>
          <w:p w14:paraId="4E496099" w14:textId="77777777" w:rsidR="00FB6D56" w:rsidRPr="00432E3B" w:rsidRDefault="00FB6D56" w:rsidP="00FB6D56">
            <w:pPr>
              <w:jc w:val="right"/>
              <w:rPr>
                <w:rFonts w:ascii="Arial" w:hAnsi="Arial" w:cs="Arial"/>
                <w:b w:val="0"/>
                <w:bCs w:val="0"/>
                <w:i w:val="0"/>
                <w:iCs w:val="0"/>
                <w:sz w:val="20"/>
                <w:szCs w:val="24"/>
              </w:rPr>
            </w:pPr>
            <w:r w:rsidRPr="00432E3B">
              <w:rPr>
                <w:rFonts w:ascii="Arial" w:hAnsi="Arial" w:cs="Arial"/>
                <w:b w:val="0"/>
                <w:bCs w:val="0"/>
                <w:i w:val="0"/>
                <w:iCs w:val="0"/>
                <w:sz w:val="20"/>
                <w:szCs w:val="24"/>
              </w:rPr>
              <w:t>9.595.633,20</w:t>
            </w:r>
          </w:p>
        </w:tc>
      </w:tr>
      <w:tr w:rsidR="00FB6D56" w:rsidRPr="00432E3B" w14:paraId="76AC66BE" w14:textId="77777777" w:rsidTr="00797AAE">
        <w:trPr>
          <w:trHeight w:val="360"/>
        </w:trPr>
        <w:tc>
          <w:tcPr>
            <w:tcW w:w="5240" w:type="dxa"/>
            <w:tcBorders>
              <w:top w:val="nil"/>
              <w:left w:val="single" w:sz="4" w:space="0" w:color="auto"/>
              <w:right w:val="single" w:sz="4" w:space="0" w:color="auto"/>
            </w:tcBorders>
            <w:shd w:val="clear" w:color="auto" w:fill="auto"/>
            <w:vAlign w:val="center"/>
            <w:hideMark/>
          </w:tcPr>
          <w:p w14:paraId="0C13F589" w14:textId="77777777" w:rsidR="00FB6D56" w:rsidRPr="00432E3B" w:rsidRDefault="00FB6D56" w:rsidP="00FB6D56">
            <w:pPr>
              <w:rPr>
                <w:rFonts w:ascii="Arial" w:hAnsi="Arial" w:cs="Arial"/>
                <w:b w:val="0"/>
                <w:bCs w:val="0"/>
                <w:i w:val="0"/>
                <w:iCs w:val="0"/>
                <w:color w:val="auto"/>
                <w:sz w:val="20"/>
                <w:szCs w:val="24"/>
              </w:rPr>
            </w:pPr>
            <w:r w:rsidRPr="00432E3B">
              <w:rPr>
                <w:rFonts w:ascii="Arial" w:hAnsi="Arial" w:cs="Arial"/>
                <w:b w:val="0"/>
                <w:bCs w:val="0"/>
                <w:i w:val="0"/>
                <w:iCs w:val="0"/>
                <w:color w:val="auto"/>
                <w:sz w:val="20"/>
                <w:szCs w:val="24"/>
              </w:rPr>
              <w:t>Vencidos de 31 a 60 dias</w:t>
            </w:r>
          </w:p>
        </w:tc>
        <w:tc>
          <w:tcPr>
            <w:tcW w:w="2268" w:type="dxa"/>
            <w:tcBorders>
              <w:top w:val="nil"/>
              <w:left w:val="single" w:sz="4" w:space="0" w:color="auto"/>
              <w:right w:val="single" w:sz="4" w:space="0" w:color="auto"/>
            </w:tcBorders>
            <w:shd w:val="clear" w:color="auto" w:fill="auto"/>
            <w:noWrap/>
            <w:vAlign w:val="center"/>
            <w:hideMark/>
          </w:tcPr>
          <w:p w14:paraId="74BF4BD4" w14:textId="77777777" w:rsidR="00FB6D56" w:rsidRPr="00432E3B" w:rsidRDefault="00FB6D56" w:rsidP="00FB6D56">
            <w:pPr>
              <w:jc w:val="right"/>
              <w:rPr>
                <w:rFonts w:ascii="Arial" w:hAnsi="Arial" w:cs="Arial"/>
                <w:b w:val="0"/>
                <w:bCs w:val="0"/>
                <w:i w:val="0"/>
                <w:iCs w:val="0"/>
                <w:sz w:val="20"/>
                <w:szCs w:val="24"/>
              </w:rPr>
            </w:pPr>
            <w:r w:rsidRPr="00432E3B">
              <w:rPr>
                <w:rFonts w:ascii="Arial" w:hAnsi="Arial" w:cs="Arial"/>
                <w:b w:val="0"/>
                <w:bCs w:val="0"/>
                <w:i w:val="0"/>
                <w:iCs w:val="0"/>
                <w:sz w:val="20"/>
                <w:szCs w:val="24"/>
              </w:rPr>
              <w:t>442.527,26</w:t>
            </w:r>
          </w:p>
        </w:tc>
        <w:tc>
          <w:tcPr>
            <w:tcW w:w="2268" w:type="dxa"/>
            <w:tcBorders>
              <w:top w:val="nil"/>
              <w:left w:val="single" w:sz="4" w:space="0" w:color="auto"/>
              <w:right w:val="single" w:sz="4" w:space="0" w:color="auto"/>
            </w:tcBorders>
            <w:shd w:val="clear" w:color="auto" w:fill="auto"/>
            <w:noWrap/>
            <w:vAlign w:val="center"/>
            <w:hideMark/>
          </w:tcPr>
          <w:p w14:paraId="69CCF3A8" w14:textId="77777777" w:rsidR="00FB6D56" w:rsidRPr="00432E3B" w:rsidRDefault="00FB6D56" w:rsidP="00FB6D56">
            <w:pPr>
              <w:jc w:val="right"/>
              <w:rPr>
                <w:rFonts w:ascii="Arial" w:hAnsi="Arial" w:cs="Arial"/>
                <w:b w:val="0"/>
                <w:bCs w:val="0"/>
                <w:i w:val="0"/>
                <w:iCs w:val="0"/>
                <w:sz w:val="20"/>
                <w:szCs w:val="24"/>
              </w:rPr>
            </w:pPr>
            <w:r w:rsidRPr="00432E3B">
              <w:rPr>
                <w:rFonts w:ascii="Arial" w:hAnsi="Arial" w:cs="Arial"/>
                <w:b w:val="0"/>
                <w:bCs w:val="0"/>
                <w:i w:val="0"/>
                <w:iCs w:val="0"/>
                <w:sz w:val="20"/>
                <w:szCs w:val="24"/>
              </w:rPr>
              <w:t>1.477.154,61</w:t>
            </w:r>
          </w:p>
        </w:tc>
      </w:tr>
      <w:tr w:rsidR="00FB6D56" w:rsidRPr="00432E3B" w14:paraId="5ED8BD0B" w14:textId="77777777" w:rsidTr="00797AAE">
        <w:trPr>
          <w:trHeight w:val="360"/>
        </w:trPr>
        <w:tc>
          <w:tcPr>
            <w:tcW w:w="5240" w:type="dxa"/>
            <w:tcBorders>
              <w:top w:val="nil"/>
              <w:left w:val="single" w:sz="4" w:space="0" w:color="auto"/>
              <w:right w:val="single" w:sz="4" w:space="0" w:color="auto"/>
            </w:tcBorders>
            <w:shd w:val="clear" w:color="auto" w:fill="D9D9D9" w:themeFill="background1" w:themeFillShade="D9"/>
            <w:vAlign w:val="center"/>
            <w:hideMark/>
          </w:tcPr>
          <w:p w14:paraId="4EEE8ABF" w14:textId="77777777" w:rsidR="00FB6D56" w:rsidRPr="00432E3B" w:rsidRDefault="00FB6D56" w:rsidP="00FB6D56">
            <w:pPr>
              <w:rPr>
                <w:rFonts w:ascii="Arial" w:hAnsi="Arial" w:cs="Arial"/>
                <w:b w:val="0"/>
                <w:bCs w:val="0"/>
                <w:i w:val="0"/>
                <w:iCs w:val="0"/>
                <w:color w:val="auto"/>
                <w:sz w:val="20"/>
                <w:szCs w:val="24"/>
              </w:rPr>
            </w:pPr>
            <w:r w:rsidRPr="00432E3B">
              <w:rPr>
                <w:rFonts w:ascii="Arial" w:hAnsi="Arial" w:cs="Arial"/>
                <w:b w:val="0"/>
                <w:bCs w:val="0"/>
                <w:i w:val="0"/>
                <w:iCs w:val="0"/>
                <w:color w:val="auto"/>
                <w:sz w:val="20"/>
                <w:szCs w:val="24"/>
              </w:rPr>
              <w:t>Vencidos de 61 a 90 dias</w:t>
            </w:r>
          </w:p>
        </w:tc>
        <w:tc>
          <w:tcPr>
            <w:tcW w:w="2268" w:type="dxa"/>
            <w:tcBorders>
              <w:top w:val="nil"/>
              <w:left w:val="single" w:sz="4" w:space="0" w:color="auto"/>
              <w:right w:val="single" w:sz="4" w:space="0" w:color="auto"/>
            </w:tcBorders>
            <w:shd w:val="clear" w:color="auto" w:fill="D9D9D9" w:themeFill="background1" w:themeFillShade="D9"/>
            <w:noWrap/>
            <w:vAlign w:val="center"/>
            <w:hideMark/>
          </w:tcPr>
          <w:p w14:paraId="304DA7D1" w14:textId="77777777" w:rsidR="00FB6D56" w:rsidRPr="00432E3B" w:rsidRDefault="00FB6D56" w:rsidP="00FB6D56">
            <w:pPr>
              <w:jc w:val="right"/>
              <w:rPr>
                <w:rFonts w:ascii="Arial" w:hAnsi="Arial" w:cs="Arial"/>
                <w:b w:val="0"/>
                <w:bCs w:val="0"/>
                <w:i w:val="0"/>
                <w:iCs w:val="0"/>
                <w:sz w:val="20"/>
                <w:szCs w:val="24"/>
              </w:rPr>
            </w:pPr>
            <w:r w:rsidRPr="00432E3B">
              <w:rPr>
                <w:rFonts w:ascii="Arial" w:hAnsi="Arial" w:cs="Arial"/>
                <w:b w:val="0"/>
                <w:bCs w:val="0"/>
                <w:i w:val="0"/>
                <w:iCs w:val="0"/>
                <w:color w:val="000000" w:themeColor="text1"/>
                <w:sz w:val="20"/>
                <w:szCs w:val="24"/>
              </w:rPr>
              <w:t>217.873,15</w:t>
            </w:r>
          </w:p>
        </w:tc>
        <w:tc>
          <w:tcPr>
            <w:tcW w:w="2268" w:type="dxa"/>
            <w:tcBorders>
              <w:top w:val="nil"/>
              <w:left w:val="single" w:sz="4" w:space="0" w:color="auto"/>
              <w:right w:val="single" w:sz="4" w:space="0" w:color="auto"/>
            </w:tcBorders>
            <w:shd w:val="clear" w:color="auto" w:fill="D9D9D9" w:themeFill="background1" w:themeFillShade="D9"/>
            <w:noWrap/>
            <w:vAlign w:val="center"/>
            <w:hideMark/>
          </w:tcPr>
          <w:p w14:paraId="2E2BBC04" w14:textId="77777777" w:rsidR="00FB6D56" w:rsidRPr="00432E3B" w:rsidRDefault="00FB6D56" w:rsidP="00FB6D56">
            <w:pPr>
              <w:jc w:val="right"/>
              <w:rPr>
                <w:rFonts w:ascii="Arial" w:hAnsi="Arial" w:cs="Arial"/>
                <w:b w:val="0"/>
                <w:bCs w:val="0"/>
                <w:i w:val="0"/>
                <w:iCs w:val="0"/>
                <w:sz w:val="20"/>
                <w:szCs w:val="24"/>
              </w:rPr>
            </w:pPr>
            <w:r w:rsidRPr="00432E3B">
              <w:rPr>
                <w:rFonts w:ascii="Arial" w:hAnsi="Arial" w:cs="Arial"/>
                <w:b w:val="0"/>
                <w:bCs w:val="0"/>
                <w:i w:val="0"/>
                <w:iCs w:val="0"/>
                <w:color w:val="000000" w:themeColor="text1"/>
                <w:sz w:val="20"/>
                <w:szCs w:val="24"/>
              </w:rPr>
              <w:t>592.395,95</w:t>
            </w:r>
          </w:p>
        </w:tc>
      </w:tr>
      <w:tr w:rsidR="00FB6D56" w:rsidRPr="00432E3B" w14:paraId="14466ADD" w14:textId="77777777" w:rsidTr="00797AAE">
        <w:trPr>
          <w:trHeight w:val="36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3BD935CC" w14:textId="77777777" w:rsidR="00FB6D56" w:rsidRPr="00432E3B" w:rsidRDefault="00FB6D56" w:rsidP="00FB6D56">
            <w:pPr>
              <w:rPr>
                <w:rFonts w:ascii="Arial" w:hAnsi="Arial" w:cs="Arial"/>
                <w:b w:val="0"/>
                <w:bCs w:val="0"/>
                <w:i w:val="0"/>
                <w:iCs w:val="0"/>
                <w:color w:val="auto"/>
                <w:sz w:val="20"/>
                <w:szCs w:val="24"/>
              </w:rPr>
            </w:pPr>
            <w:r w:rsidRPr="00432E3B">
              <w:rPr>
                <w:rFonts w:ascii="Arial" w:hAnsi="Arial" w:cs="Arial"/>
                <w:b w:val="0"/>
                <w:bCs w:val="0"/>
                <w:i w:val="0"/>
                <w:iCs w:val="0"/>
                <w:color w:val="auto"/>
                <w:sz w:val="20"/>
                <w:szCs w:val="24"/>
              </w:rPr>
              <w:t>Vencidos a mais de 91 dias</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16F1B50B" w14:textId="77777777" w:rsidR="00FB6D56" w:rsidRPr="00432E3B" w:rsidRDefault="00FB6D56" w:rsidP="00FB6D56">
            <w:pPr>
              <w:jc w:val="right"/>
              <w:rPr>
                <w:rFonts w:ascii="Arial" w:hAnsi="Arial" w:cs="Arial"/>
                <w:b w:val="0"/>
                <w:bCs w:val="0"/>
                <w:i w:val="0"/>
                <w:iCs w:val="0"/>
                <w:sz w:val="20"/>
                <w:szCs w:val="24"/>
              </w:rPr>
            </w:pPr>
            <w:r w:rsidRPr="00432E3B">
              <w:rPr>
                <w:rFonts w:ascii="Arial" w:hAnsi="Arial" w:cs="Arial"/>
                <w:b w:val="0"/>
                <w:bCs w:val="0"/>
                <w:i w:val="0"/>
                <w:iCs w:val="0"/>
                <w:color w:val="000000" w:themeColor="text1"/>
                <w:sz w:val="20"/>
                <w:szCs w:val="24"/>
              </w:rPr>
              <w:t xml:space="preserve">429.431,42   </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1BB29FB" w14:textId="77777777" w:rsidR="00FB6D56" w:rsidRPr="00432E3B" w:rsidRDefault="00FB6D56" w:rsidP="00FB6D56">
            <w:pPr>
              <w:jc w:val="right"/>
              <w:rPr>
                <w:rFonts w:ascii="Arial" w:hAnsi="Arial" w:cs="Arial"/>
                <w:b w:val="0"/>
                <w:bCs w:val="0"/>
                <w:i w:val="0"/>
                <w:iCs w:val="0"/>
                <w:sz w:val="20"/>
                <w:szCs w:val="24"/>
              </w:rPr>
            </w:pPr>
            <w:r w:rsidRPr="00432E3B">
              <w:rPr>
                <w:rFonts w:ascii="Arial" w:hAnsi="Arial" w:cs="Arial"/>
                <w:b w:val="0"/>
                <w:bCs w:val="0"/>
                <w:i w:val="0"/>
                <w:iCs w:val="0"/>
                <w:color w:val="000000" w:themeColor="text1"/>
                <w:sz w:val="20"/>
                <w:szCs w:val="24"/>
              </w:rPr>
              <w:t xml:space="preserve">390.227,77   </w:t>
            </w:r>
          </w:p>
        </w:tc>
      </w:tr>
      <w:tr w:rsidR="00FB6D56" w:rsidRPr="00432E3B" w14:paraId="30F54C88" w14:textId="77777777" w:rsidTr="006B26D4">
        <w:trPr>
          <w:trHeight w:val="360"/>
        </w:trPr>
        <w:tc>
          <w:tcPr>
            <w:tcW w:w="52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C7E4A3E" w14:textId="77777777" w:rsidR="00FB6D56" w:rsidRPr="00432E3B" w:rsidRDefault="006B26D4" w:rsidP="00FB6D56">
            <w:pPr>
              <w:rPr>
                <w:rFonts w:ascii="Arial" w:hAnsi="Arial" w:cs="Arial"/>
                <w:i w:val="0"/>
                <w:iCs w:val="0"/>
                <w:color w:val="auto"/>
                <w:sz w:val="20"/>
                <w:szCs w:val="24"/>
              </w:rPr>
            </w:pPr>
            <w:r w:rsidRPr="00432E3B">
              <w:rPr>
                <w:rFonts w:ascii="Arial" w:hAnsi="Arial" w:cs="Arial"/>
                <w:i w:val="0"/>
                <w:iCs w:val="0"/>
                <w:color w:val="auto"/>
                <w:sz w:val="20"/>
                <w:szCs w:val="24"/>
              </w:rPr>
              <w:t>Total Bruto dos Créditos</w:t>
            </w:r>
          </w:p>
        </w:tc>
        <w:tc>
          <w:tcPr>
            <w:tcW w:w="226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43F321F0" w14:textId="77777777" w:rsidR="00FB6D56" w:rsidRPr="00432E3B" w:rsidRDefault="00FB6D56" w:rsidP="00FB6D56">
            <w:pPr>
              <w:jc w:val="right"/>
              <w:rPr>
                <w:rFonts w:ascii="Arial" w:hAnsi="Arial" w:cs="Arial"/>
                <w:i w:val="0"/>
                <w:iCs w:val="0"/>
                <w:color w:val="auto"/>
                <w:sz w:val="20"/>
                <w:szCs w:val="24"/>
              </w:rPr>
            </w:pPr>
            <w:r w:rsidRPr="00432E3B">
              <w:rPr>
                <w:rFonts w:ascii="Arial" w:hAnsi="Arial" w:cs="Arial"/>
                <w:i w:val="0"/>
                <w:iCs w:val="0"/>
                <w:color w:val="auto"/>
                <w:sz w:val="20"/>
                <w:szCs w:val="24"/>
              </w:rPr>
              <w:t xml:space="preserve">        122.617.900,69 </w:t>
            </w:r>
          </w:p>
        </w:tc>
        <w:tc>
          <w:tcPr>
            <w:tcW w:w="226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169BFF0" w14:textId="77777777" w:rsidR="00FB6D56" w:rsidRPr="00432E3B" w:rsidRDefault="00FB6D56" w:rsidP="00FB6D56">
            <w:pPr>
              <w:jc w:val="right"/>
              <w:rPr>
                <w:rFonts w:ascii="Arial" w:hAnsi="Arial" w:cs="Arial"/>
                <w:i w:val="0"/>
                <w:iCs w:val="0"/>
                <w:color w:val="auto"/>
                <w:sz w:val="20"/>
                <w:szCs w:val="24"/>
              </w:rPr>
            </w:pPr>
            <w:r w:rsidRPr="00432E3B">
              <w:rPr>
                <w:rFonts w:ascii="Arial" w:hAnsi="Arial" w:cs="Arial"/>
                <w:i w:val="0"/>
                <w:iCs w:val="0"/>
                <w:color w:val="auto"/>
                <w:sz w:val="20"/>
                <w:szCs w:val="24"/>
              </w:rPr>
              <w:t xml:space="preserve">        69.662.697,64 </w:t>
            </w:r>
          </w:p>
        </w:tc>
      </w:tr>
      <w:tr w:rsidR="00FB6D56" w:rsidRPr="00432E3B" w14:paraId="6445B313" w14:textId="77777777" w:rsidTr="006B26D4">
        <w:trPr>
          <w:trHeight w:val="36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4D85B7ED" w14:textId="0804F7F7" w:rsidR="00FB6D56" w:rsidRPr="00432E3B" w:rsidRDefault="00F1666C" w:rsidP="00FB6D56">
            <w:pPr>
              <w:rPr>
                <w:rFonts w:ascii="Arial" w:hAnsi="Arial" w:cs="Arial"/>
                <w:b w:val="0"/>
                <w:bCs w:val="0"/>
                <w:i w:val="0"/>
                <w:iCs w:val="0"/>
                <w:color w:val="auto"/>
                <w:sz w:val="20"/>
                <w:szCs w:val="24"/>
              </w:rPr>
            </w:pPr>
            <w:r>
              <w:rPr>
                <w:rFonts w:ascii="Arial" w:hAnsi="Arial" w:cs="Arial"/>
                <w:b w:val="0"/>
                <w:bCs w:val="0"/>
                <w:i w:val="0"/>
                <w:iCs w:val="0"/>
                <w:color w:val="auto"/>
                <w:sz w:val="20"/>
                <w:szCs w:val="24"/>
              </w:rPr>
              <w:t>Estimativa Perdas</w:t>
            </w:r>
            <w:r w:rsidRPr="00432E3B">
              <w:rPr>
                <w:rFonts w:ascii="Arial" w:hAnsi="Arial" w:cs="Arial"/>
                <w:b w:val="0"/>
                <w:bCs w:val="0"/>
                <w:i w:val="0"/>
                <w:iCs w:val="0"/>
                <w:color w:val="auto"/>
                <w:sz w:val="20"/>
                <w:szCs w:val="24"/>
              </w:rPr>
              <w:t xml:space="preserve"> </w:t>
            </w:r>
            <w:r>
              <w:rPr>
                <w:rFonts w:ascii="Arial" w:hAnsi="Arial" w:cs="Arial"/>
                <w:b w:val="0"/>
                <w:bCs w:val="0"/>
                <w:i w:val="0"/>
                <w:iCs w:val="0"/>
                <w:color w:val="auto"/>
                <w:sz w:val="20"/>
                <w:szCs w:val="24"/>
              </w:rPr>
              <w:t xml:space="preserve">s/ Créditos </w:t>
            </w:r>
            <w:proofErr w:type="spellStart"/>
            <w:r>
              <w:rPr>
                <w:rFonts w:ascii="Arial" w:hAnsi="Arial" w:cs="Arial"/>
                <w:b w:val="0"/>
                <w:bCs w:val="0"/>
                <w:i w:val="0"/>
                <w:iCs w:val="0"/>
                <w:color w:val="auto"/>
                <w:sz w:val="20"/>
                <w:szCs w:val="24"/>
              </w:rPr>
              <w:t>Liq</w:t>
            </w:r>
            <w:proofErr w:type="spellEnd"/>
            <w:r>
              <w:rPr>
                <w:rFonts w:ascii="Arial" w:hAnsi="Arial" w:cs="Arial"/>
                <w:b w:val="0"/>
                <w:bCs w:val="0"/>
                <w:i w:val="0"/>
                <w:iCs w:val="0"/>
                <w:color w:val="auto"/>
                <w:sz w:val="20"/>
                <w:szCs w:val="24"/>
              </w:rPr>
              <w:t>. Duvidosa</w:t>
            </w:r>
          </w:p>
        </w:tc>
        <w:tc>
          <w:tcPr>
            <w:tcW w:w="2268" w:type="dxa"/>
            <w:tcBorders>
              <w:top w:val="nil"/>
              <w:left w:val="nil"/>
              <w:bottom w:val="single" w:sz="4" w:space="0" w:color="auto"/>
              <w:right w:val="single" w:sz="4" w:space="0" w:color="auto"/>
            </w:tcBorders>
            <w:shd w:val="clear" w:color="auto" w:fill="auto"/>
            <w:noWrap/>
            <w:vAlign w:val="bottom"/>
            <w:hideMark/>
          </w:tcPr>
          <w:p w14:paraId="1DEDD39F" w14:textId="77777777" w:rsidR="00FB6D56" w:rsidRPr="00432E3B" w:rsidRDefault="00FB6D56" w:rsidP="00FB6D56">
            <w:pPr>
              <w:jc w:val="right"/>
              <w:rPr>
                <w:rFonts w:ascii="Arial" w:hAnsi="Arial" w:cs="Arial"/>
                <w:b w:val="0"/>
                <w:bCs w:val="0"/>
                <w:i w:val="0"/>
                <w:iCs w:val="0"/>
                <w:sz w:val="20"/>
                <w:szCs w:val="24"/>
              </w:rPr>
            </w:pPr>
            <w:r w:rsidRPr="00432E3B">
              <w:rPr>
                <w:rFonts w:ascii="Arial" w:hAnsi="Arial" w:cs="Arial"/>
                <w:b w:val="0"/>
                <w:bCs w:val="0"/>
                <w:i w:val="0"/>
                <w:iCs w:val="0"/>
                <w:sz w:val="20"/>
                <w:szCs w:val="24"/>
              </w:rPr>
              <w:t xml:space="preserve">          </w:t>
            </w:r>
            <w:r w:rsidR="006B26D4" w:rsidRPr="00432E3B">
              <w:rPr>
                <w:rFonts w:ascii="Arial" w:hAnsi="Arial" w:cs="Arial"/>
                <w:b w:val="0"/>
                <w:bCs w:val="0"/>
                <w:i w:val="0"/>
                <w:iCs w:val="0"/>
                <w:sz w:val="20"/>
                <w:szCs w:val="24"/>
              </w:rPr>
              <w:t>(</w:t>
            </w:r>
            <w:r w:rsidRPr="00432E3B">
              <w:rPr>
                <w:rFonts w:ascii="Arial" w:hAnsi="Arial" w:cs="Arial"/>
                <w:b w:val="0"/>
                <w:bCs w:val="0"/>
                <w:i w:val="0"/>
                <w:iCs w:val="0"/>
                <w:sz w:val="20"/>
                <w:szCs w:val="24"/>
              </w:rPr>
              <w:t>2.091.874,37</w:t>
            </w:r>
            <w:r w:rsidR="006B26D4" w:rsidRPr="00432E3B">
              <w:rPr>
                <w:rFonts w:ascii="Arial" w:hAnsi="Arial" w:cs="Arial"/>
                <w:b w:val="0"/>
                <w:bCs w:val="0"/>
                <w:i w:val="0"/>
                <w:iCs w:val="0"/>
                <w:sz w:val="20"/>
                <w:szCs w:val="24"/>
              </w:rPr>
              <w:t>)</w:t>
            </w:r>
            <w:r w:rsidRPr="00432E3B">
              <w:rPr>
                <w:rFonts w:ascii="Arial" w:hAnsi="Arial" w:cs="Arial"/>
                <w:b w:val="0"/>
                <w:bCs w:val="0"/>
                <w:i w:val="0"/>
                <w:iCs w:val="0"/>
                <w:sz w:val="20"/>
                <w:szCs w:val="24"/>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14:paraId="47DC2A0B" w14:textId="77777777" w:rsidR="00FB6D56" w:rsidRPr="00432E3B" w:rsidRDefault="00FB6D56" w:rsidP="00FB6D56">
            <w:pPr>
              <w:jc w:val="right"/>
              <w:rPr>
                <w:rFonts w:ascii="Arial" w:hAnsi="Arial" w:cs="Arial"/>
                <w:b w:val="0"/>
                <w:bCs w:val="0"/>
                <w:i w:val="0"/>
                <w:iCs w:val="0"/>
                <w:sz w:val="20"/>
                <w:szCs w:val="24"/>
              </w:rPr>
            </w:pPr>
            <w:r w:rsidRPr="00432E3B">
              <w:rPr>
                <w:rFonts w:ascii="Arial" w:hAnsi="Arial" w:cs="Arial"/>
                <w:b w:val="0"/>
                <w:bCs w:val="0"/>
                <w:i w:val="0"/>
                <w:iCs w:val="0"/>
                <w:sz w:val="20"/>
                <w:szCs w:val="24"/>
              </w:rPr>
              <w:t xml:space="preserve">          </w:t>
            </w:r>
            <w:r w:rsidR="006B26D4" w:rsidRPr="00432E3B">
              <w:rPr>
                <w:rFonts w:ascii="Arial" w:hAnsi="Arial" w:cs="Arial"/>
                <w:b w:val="0"/>
                <w:bCs w:val="0"/>
                <w:i w:val="0"/>
                <w:iCs w:val="0"/>
                <w:sz w:val="20"/>
                <w:szCs w:val="24"/>
              </w:rPr>
              <w:t>(</w:t>
            </w:r>
            <w:r w:rsidRPr="00432E3B">
              <w:rPr>
                <w:rFonts w:ascii="Arial" w:hAnsi="Arial" w:cs="Arial"/>
                <w:b w:val="0"/>
                <w:bCs w:val="0"/>
                <w:i w:val="0"/>
                <w:iCs w:val="0"/>
                <w:sz w:val="20"/>
                <w:szCs w:val="24"/>
              </w:rPr>
              <w:t>300.000,00</w:t>
            </w:r>
            <w:r w:rsidR="006B26D4" w:rsidRPr="00432E3B">
              <w:rPr>
                <w:rFonts w:ascii="Arial" w:hAnsi="Arial" w:cs="Arial"/>
                <w:b w:val="0"/>
                <w:bCs w:val="0"/>
                <w:i w:val="0"/>
                <w:iCs w:val="0"/>
                <w:sz w:val="20"/>
                <w:szCs w:val="24"/>
              </w:rPr>
              <w:t>)</w:t>
            </w:r>
            <w:r w:rsidRPr="00432E3B">
              <w:rPr>
                <w:rFonts w:ascii="Arial" w:hAnsi="Arial" w:cs="Arial"/>
                <w:b w:val="0"/>
                <w:bCs w:val="0"/>
                <w:i w:val="0"/>
                <w:iCs w:val="0"/>
                <w:sz w:val="20"/>
                <w:szCs w:val="24"/>
              </w:rPr>
              <w:t xml:space="preserve"> </w:t>
            </w:r>
          </w:p>
        </w:tc>
      </w:tr>
      <w:tr w:rsidR="006B26D4" w:rsidRPr="00432E3B" w14:paraId="2A3EECB8" w14:textId="77777777" w:rsidTr="006B26D4">
        <w:trPr>
          <w:trHeight w:val="360"/>
        </w:trPr>
        <w:tc>
          <w:tcPr>
            <w:tcW w:w="52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9E4" w14:textId="77777777" w:rsidR="006B26D4" w:rsidRPr="00432E3B" w:rsidRDefault="006B26D4" w:rsidP="00FB6D56">
            <w:pPr>
              <w:rPr>
                <w:rFonts w:ascii="Arial" w:hAnsi="Arial" w:cs="Arial"/>
                <w:b w:val="0"/>
                <w:bCs w:val="0"/>
                <w:i w:val="0"/>
                <w:iCs w:val="0"/>
                <w:color w:val="auto"/>
                <w:sz w:val="20"/>
                <w:szCs w:val="24"/>
              </w:rPr>
            </w:pPr>
            <w:r w:rsidRPr="00432E3B">
              <w:rPr>
                <w:rFonts w:ascii="Arial" w:hAnsi="Arial" w:cs="Arial"/>
                <w:bCs w:val="0"/>
                <w:i w:val="0"/>
                <w:iCs w:val="0"/>
                <w:color w:val="auto"/>
                <w:sz w:val="20"/>
                <w:szCs w:val="24"/>
              </w:rPr>
              <w:t>Total Líquido dos Créditos</w:t>
            </w:r>
          </w:p>
        </w:tc>
        <w:tc>
          <w:tcPr>
            <w:tcW w:w="2268" w:type="dxa"/>
            <w:tcBorders>
              <w:top w:val="single" w:sz="4" w:space="0" w:color="auto"/>
              <w:left w:val="nil"/>
              <w:bottom w:val="single" w:sz="4" w:space="0" w:color="auto"/>
              <w:right w:val="single" w:sz="4" w:space="0" w:color="auto"/>
            </w:tcBorders>
            <w:shd w:val="clear" w:color="auto" w:fill="C6D9F1" w:themeFill="text2" w:themeFillTint="33"/>
            <w:noWrap/>
            <w:vAlign w:val="bottom"/>
          </w:tcPr>
          <w:p w14:paraId="012F3F71" w14:textId="77777777" w:rsidR="006B26D4" w:rsidRPr="00432E3B" w:rsidRDefault="006B26D4" w:rsidP="00FB6D56">
            <w:pPr>
              <w:jc w:val="right"/>
              <w:rPr>
                <w:rFonts w:ascii="Arial" w:hAnsi="Arial" w:cs="Arial"/>
                <w:bCs w:val="0"/>
                <w:i w:val="0"/>
                <w:iCs w:val="0"/>
                <w:sz w:val="20"/>
                <w:szCs w:val="24"/>
              </w:rPr>
            </w:pPr>
            <w:r w:rsidRPr="00432E3B">
              <w:rPr>
                <w:rFonts w:ascii="Arial" w:hAnsi="Arial" w:cs="Arial"/>
                <w:bCs w:val="0"/>
                <w:i w:val="0"/>
                <w:iCs w:val="0"/>
                <w:sz w:val="20"/>
                <w:szCs w:val="24"/>
              </w:rPr>
              <w:t>120.526.026,32</w:t>
            </w:r>
          </w:p>
        </w:tc>
        <w:tc>
          <w:tcPr>
            <w:tcW w:w="2268" w:type="dxa"/>
            <w:tcBorders>
              <w:top w:val="single" w:sz="4" w:space="0" w:color="auto"/>
              <w:left w:val="nil"/>
              <w:bottom w:val="single" w:sz="4" w:space="0" w:color="auto"/>
              <w:right w:val="single" w:sz="4" w:space="0" w:color="auto"/>
            </w:tcBorders>
            <w:shd w:val="clear" w:color="auto" w:fill="C6D9F1" w:themeFill="text2" w:themeFillTint="33"/>
            <w:noWrap/>
            <w:vAlign w:val="bottom"/>
          </w:tcPr>
          <w:p w14:paraId="0CA17CD7" w14:textId="77777777" w:rsidR="006B26D4" w:rsidRPr="00432E3B" w:rsidRDefault="006B26D4" w:rsidP="00FB6D56">
            <w:pPr>
              <w:jc w:val="right"/>
              <w:rPr>
                <w:rFonts w:ascii="Arial" w:hAnsi="Arial" w:cs="Arial"/>
                <w:bCs w:val="0"/>
                <w:i w:val="0"/>
                <w:iCs w:val="0"/>
                <w:sz w:val="20"/>
                <w:szCs w:val="24"/>
              </w:rPr>
            </w:pPr>
            <w:r w:rsidRPr="00432E3B">
              <w:rPr>
                <w:rFonts w:ascii="Arial" w:hAnsi="Arial" w:cs="Arial"/>
                <w:bCs w:val="0"/>
                <w:i w:val="0"/>
                <w:iCs w:val="0"/>
                <w:sz w:val="20"/>
                <w:szCs w:val="24"/>
              </w:rPr>
              <w:t>69.362.697,64</w:t>
            </w:r>
          </w:p>
        </w:tc>
      </w:tr>
    </w:tbl>
    <w:p w14:paraId="4B0C1F0E" w14:textId="77777777" w:rsidR="009C00AD" w:rsidRPr="00432E3B" w:rsidRDefault="009C00AD" w:rsidP="00AB4C7B">
      <w:pPr>
        <w:jc w:val="both"/>
        <w:rPr>
          <w:rFonts w:ascii="Arial" w:hAnsi="Arial" w:cs="Arial"/>
          <w:b w:val="0"/>
          <w:i w:val="0"/>
          <w:color w:val="auto"/>
          <w:sz w:val="24"/>
          <w:szCs w:val="24"/>
        </w:rPr>
      </w:pPr>
    </w:p>
    <w:p w14:paraId="2B1033DE" w14:textId="564126E0" w:rsidR="009C00AD" w:rsidRDefault="009C00AD" w:rsidP="00AB4C7B">
      <w:pPr>
        <w:jc w:val="both"/>
        <w:rPr>
          <w:rFonts w:ascii="Arial" w:hAnsi="Arial" w:cs="Arial"/>
          <w:b w:val="0"/>
          <w:i w:val="0"/>
          <w:color w:val="auto"/>
          <w:sz w:val="24"/>
          <w:szCs w:val="24"/>
        </w:rPr>
      </w:pPr>
      <w:r w:rsidRPr="00432E3B">
        <w:rPr>
          <w:rFonts w:ascii="Arial" w:hAnsi="Arial" w:cs="Arial"/>
          <w:b w:val="0"/>
          <w:i w:val="0"/>
          <w:color w:val="auto"/>
          <w:sz w:val="24"/>
          <w:szCs w:val="24"/>
        </w:rPr>
        <w:t xml:space="preserve">Os créditos mais representativos registrados nesta conta correspondem às vendas de carnes e cereais. O critério para </w:t>
      </w:r>
      <w:r w:rsidR="00C60569">
        <w:rPr>
          <w:rFonts w:ascii="Arial" w:hAnsi="Arial" w:cs="Arial"/>
          <w:b w:val="0"/>
          <w:i w:val="0"/>
          <w:color w:val="auto"/>
          <w:sz w:val="24"/>
          <w:szCs w:val="24"/>
        </w:rPr>
        <w:t xml:space="preserve">a estimativa de perdas sobre </w:t>
      </w:r>
      <w:r w:rsidRPr="00432E3B">
        <w:rPr>
          <w:rFonts w:ascii="Arial" w:hAnsi="Arial" w:cs="Arial"/>
          <w:b w:val="0"/>
          <w:i w:val="0"/>
          <w:color w:val="auto"/>
          <w:sz w:val="24"/>
          <w:szCs w:val="24"/>
        </w:rPr>
        <w:t>créditos de liquidaçã</w:t>
      </w:r>
      <w:r w:rsidR="002E4648" w:rsidRPr="00432E3B">
        <w:rPr>
          <w:rFonts w:ascii="Arial" w:hAnsi="Arial" w:cs="Arial"/>
          <w:b w:val="0"/>
          <w:i w:val="0"/>
          <w:color w:val="auto"/>
          <w:sz w:val="24"/>
          <w:szCs w:val="24"/>
        </w:rPr>
        <w:t xml:space="preserve">o duvidosa está descrito na </w:t>
      </w:r>
      <w:r w:rsidR="002E4648" w:rsidRPr="00113CB0">
        <w:rPr>
          <w:rFonts w:ascii="Arial" w:hAnsi="Arial" w:cs="Arial"/>
          <w:b w:val="0"/>
          <w:i w:val="0"/>
          <w:color w:val="auto"/>
          <w:sz w:val="24"/>
          <w:szCs w:val="24"/>
        </w:rPr>
        <w:t xml:space="preserve">NE </w:t>
      </w:r>
      <w:r w:rsidRPr="00113CB0">
        <w:rPr>
          <w:rFonts w:ascii="Arial" w:hAnsi="Arial" w:cs="Arial"/>
          <w:b w:val="0"/>
          <w:i w:val="0"/>
          <w:color w:val="auto"/>
          <w:sz w:val="24"/>
          <w:szCs w:val="24"/>
        </w:rPr>
        <w:t>4.</w:t>
      </w:r>
      <w:r w:rsidR="002E4648" w:rsidRPr="00113CB0">
        <w:rPr>
          <w:rFonts w:ascii="Arial" w:hAnsi="Arial" w:cs="Arial"/>
          <w:b w:val="0"/>
          <w:i w:val="0"/>
          <w:color w:val="auto"/>
          <w:sz w:val="24"/>
          <w:szCs w:val="24"/>
        </w:rPr>
        <w:t>9</w:t>
      </w:r>
      <w:r w:rsidRPr="00432E3B">
        <w:rPr>
          <w:rFonts w:ascii="Arial" w:hAnsi="Arial" w:cs="Arial"/>
          <w:b w:val="0"/>
          <w:i w:val="0"/>
          <w:color w:val="auto"/>
          <w:sz w:val="24"/>
          <w:szCs w:val="24"/>
        </w:rPr>
        <w:t>.</w:t>
      </w:r>
    </w:p>
    <w:p w14:paraId="56582AF0" w14:textId="0E6BE3BB" w:rsidR="00A53696" w:rsidRPr="00487BD0" w:rsidRDefault="00A53696" w:rsidP="00AB4C7B">
      <w:pPr>
        <w:jc w:val="both"/>
        <w:rPr>
          <w:rFonts w:ascii="Arial" w:hAnsi="Arial" w:cs="Arial"/>
          <w:i w:val="0"/>
          <w:color w:val="auto"/>
          <w:sz w:val="24"/>
          <w:szCs w:val="24"/>
        </w:rPr>
      </w:pPr>
    </w:p>
    <w:p w14:paraId="42756570" w14:textId="77777777" w:rsidR="006375CF" w:rsidRPr="00432E3B" w:rsidRDefault="00064044" w:rsidP="00AB4C7B">
      <w:pPr>
        <w:jc w:val="both"/>
        <w:rPr>
          <w:rFonts w:ascii="Arial" w:hAnsi="Arial" w:cs="Arial"/>
          <w:i w:val="0"/>
          <w:color w:val="auto"/>
          <w:sz w:val="24"/>
          <w:szCs w:val="24"/>
        </w:rPr>
      </w:pPr>
      <w:r w:rsidRPr="00432E3B">
        <w:rPr>
          <w:rFonts w:ascii="Arial" w:hAnsi="Arial" w:cs="Arial"/>
          <w:i w:val="0"/>
          <w:color w:val="auto"/>
          <w:sz w:val="24"/>
          <w:szCs w:val="24"/>
        </w:rPr>
        <w:t>5.</w:t>
      </w:r>
      <w:r w:rsidR="00A209B7" w:rsidRPr="00432E3B">
        <w:rPr>
          <w:rFonts w:ascii="Arial" w:hAnsi="Arial" w:cs="Arial"/>
          <w:i w:val="0"/>
          <w:color w:val="auto"/>
          <w:sz w:val="24"/>
          <w:szCs w:val="24"/>
        </w:rPr>
        <w:t>6</w:t>
      </w:r>
      <w:r w:rsidR="00115AFA" w:rsidRPr="00432E3B">
        <w:rPr>
          <w:rFonts w:ascii="Arial" w:hAnsi="Arial" w:cs="Arial"/>
          <w:i w:val="0"/>
          <w:color w:val="auto"/>
          <w:sz w:val="24"/>
          <w:szCs w:val="24"/>
        </w:rPr>
        <w:t xml:space="preserve"> </w:t>
      </w:r>
      <w:r w:rsidR="007F1031" w:rsidRPr="00432E3B">
        <w:rPr>
          <w:rFonts w:ascii="Arial" w:hAnsi="Arial" w:cs="Arial"/>
          <w:i w:val="0"/>
          <w:color w:val="auto"/>
          <w:sz w:val="24"/>
          <w:szCs w:val="24"/>
        </w:rPr>
        <w:t>Créditos Tributários</w:t>
      </w:r>
    </w:p>
    <w:p w14:paraId="2CC151CE" w14:textId="77777777" w:rsidR="00B50EAE" w:rsidRPr="00432E3B" w:rsidRDefault="00B50EAE" w:rsidP="00AB4C7B">
      <w:pPr>
        <w:jc w:val="both"/>
        <w:rPr>
          <w:rFonts w:ascii="Arial" w:hAnsi="Arial" w:cs="Arial"/>
          <w:i w:val="0"/>
          <w:color w:val="auto"/>
          <w:sz w:val="24"/>
          <w:szCs w:val="24"/>
        </w:rPr>
      </w:pPr>
    </w:p>
    <w:p w14:paraId="0F6C16B1" w14:textId="5DE63559" w:rsidR="00574FCC" w:rsidRDefault="00B50EAE" w:rsidP="00093255">
      <w:pPr>
        <w:spacing w:after="120"/>
        <w:jc w:val="both"/>
        <w:rPr>
          <w:rFonts w:ascii="Arial" w:hAnsi="Arial" w:cs="Arial"/>
          <w:b w:val="0"/>
          <w:i w:val="0"/>
          <w:sz w:val="24"/>
          <w:szCs w:val="24"/>
        </w:rPr>
      </w:pPr>
      <w:r w:rsidRPr="00432E3B">
        <w:rPr>
          <w:rFonts w:ascii="Arial" w:hAnsi="Arial" w:cs="Arial"/>
          <w:b w:val="0"/>
          <w:i w:val="0"/>
          <w:sz w:val="24"/>
          <w:szCs w:val="24"/>
        </w:rPr>
        <w:t xml:space="preserve">Os créditos tributários são resultantes de operações de aquisição de produtos, mercadorias, serviços e bens necessários ao desenvolvimento </w:t>
      </w:r>
      <w:r w:rsidR="00A81F8B" w:rsidRPr="00432E3B">
        <w:rPr>
          <w:rFonts w:ascii="Arial" w:hAnsi="Arial" w:cs="Arial"/>
          <w:b w:val="0"/>
          <w:i w:val="0"/>
          <w:sz w:val="24"/>
          <w:szCs w:val="24"/>
        </w:rPr>
        <w:t>das atividades operacionais da C</w:t>
      </w:r>
      <w:r w:rsidRPr="00432E3B">
        <w:rPr>
          <w:rFonts w:ascii="Arial" w:hAnsi="Arial" w:cs="Arial"/>
          <w:b w:val="0"/>
          <w:i w:val="0"/>
          <w:sz w:val="24"/>
          <w:szCs w:val="24"/>
        </w:rPr>
        <w:t>ooperativa e estão compostos conforme segue:</w:t>
      </w:r>
    </w:p>
    <w:p w14:paraId="63998746" w14:textId="374456C7" w:rsidR="00DE4DCD" w:rsidRDefault="00DE4DCD" w:rsidP="00093255">
      <w:pPr>
        <w:spacing w:after="120"/>
        <w:jc w:val="both"/>
        <w:rPr>
          <w:rFonts w:ascii="Arial" w:hAnsi="Arial" w:cs="Arial"/>
          <w:b w:val="0"/>
          <w:i w:val="0"/>
          <w:sz w:val="24"/>
          <w:szCs w:val="24"/>
        </w:rPr>
      </w:pPr>
    </w:p>
    <w:p w14:paraId="53C1E496" w14:textId="299B4B7A" w:rsidR="00DE4DCD" w:rsidRDefault="00DE4DCD" w:rsidP="00093255">
      <w:pPr>
        <w:spacing w:after="120"/>
        <w:jc w:val="both"/>
        <w:rPr>
          <w:rFonts w:ascii="Arial" w:hAnsi="Arial" w:cs="Arial"/>
          <w:b w:val="0"/>
          <w:i w:val="0"/>
          <w:sz w:val="24"/>
          <w:szCs w:val="24"/>
        </w:rPr>
      </w:pPr>
    </w:p>
    <w:p w14:paraId="45AB4596" w14:textId="77777777" w:rsidR="00DE4DCD" w:rsidRPr="00432E3B" w:rsidRDefault="00DE4DCD" w:rsidP="00093255">
      <w:pPr>
        <w:spacing w:after="120"/>
        <w:jc w:val="both"/>
        <w:rPr>
          <w:rFonts w:ascii="Arial" w:hAnsi="Arial" w:cs="Arial"/>
          <w:i w:val="0"/>
          <w:color w:val="auto"/>
          <w:sz w:val="24"/>
          <w:szCs w:val="24"/>
        </w:rPr>
      </w:pPr>
    </w:p>
    <w:tbl>
      <w:tblPr>
        <w:tblW w:w="5000" w:type="pct"/>
        <w:tblCellMar>
          <w:left w:w="70" w:type="dxa"/>
          <w:right w:w="70" w:type="dxa"/>
        </w:tblCellMar>
        <w:tblLook w:val="04A0" w:firstRow="1" w:lastRow="0" w:firstColumn="1" w:lastColumn="0" w:noHBand="0" w:noVBand="1"/>
      </w:tblPr>
      <w:tblGrid>
        <w:gridCol w:w="5240"/>
        <w:gridCol w:w="2326"/>
        <w:gridCol w:w="2176"/>
      </w:tblGrid>
      <w:tr w:rsidR="00A518C9" w:rsidRPr="00432E3B" w14:paraId="513F6A23" w14:textId="77777777" w:rsidTr="00D74778">
        <w:trPr>
          <w:trHeight w:val="340"/>
          <w:tblHeader/>
        </w:trPr>
        <w:tc>
          <w:tcPr>
            <w:tcW w:w="2689" w:type="pct"/>
            <w:tcBorders>
              <w:top w:val="single" w:sz="4" w:space="0" w:color="auto"/>
              <w:left w:val="single" w:sz="4" w:space="0" w:color="auto"/>
              <w:bottom w:val="single" w:sz="4" w:space="0" w:color="auto"/>
              <w:right w:val="single" w:sz="8" w:space="0" w:color="auto"/>
            </w:tcBorders>
            <w:shd w:val="clear" w:color="auto" w:fill="C6D9F1" w:themeFill="text2" w:themeFillTint="33"/>
            <w:noWrap/>
            <w:vAlign w:val="center"/>
            <w:hideMark/>
          </w:tcPr>
          <w:p w14:paraId="40AF4963" w14:textId="77777777" w:rsidR="00A518C9" w:rsidRPr="00432E3B" w:rsidRDefault="00130084" w:rsidP="00BE760C">
            <w:pPr>
              <w:jc w:val="center"/>
              <w:rPr>
                <w:rFonts w:ascii="Arial" w:hAnsi="Arial" w:cs="Arial"/>
                <w:i w:val="0"/>
                <w:iCs w:val="0"/>
                <w:color w:val="auto"/>
                <w:sz w:val="20"/>
                <w:szCs w:val="20"/>
              </w:rPr>
            </w:pPr>
            <w:r w:rsidRPr="00432E3B">
              <w:rPr>
                <w:rFonts w:ascii="Arial" w:hAnsi="Arial" w:cs="Arial"/>
                <w:i w:val="0"/>
                <w:iCs w:val="0"/>
                <w:caps/>
                <w:color w:val="auto"/>
                <w:sz w:val="20"/>
                <w:szCs w:val="20"/>
              </w:rPr>
              <w:lastRenderedPageBreak/>
              <w:t>C</w:t>
            </w:r>
            <w:r w:rsidRPr="00432E3B">
              <w:rPr>
                <w:rFonts w:ascii="Arial" w:hAnsi="Arial" w:cs="Arial"/>
                <w:i w:val="0"/>
                <w:iCs w:val="0"/>
                <w:color w:val="auto"/>
                <w:sz w:val="20"/>
                <w:szCs w:val="20"/>
              </w:rPr>
              <w:t>réditos Tributários</w:t>
            </w:r>
          </w:p>
        </w:tc>
        <w:tc>
          <w:tcPr>
            <w:tcW w:w="1194" w:type="pct"/>
            <w:tcBorders>
              <w:top w:val="single" w:sz="4" w:space="0" w:color="auto"/>
              <w:left w:val="nil"/>
              <w:bottom w:val="single" w:sz="4" w:space="0" w:color="auto"/>
              <w:right w:val="single" w:sz="8" w:space="0" w:color="auto"/>
            </w:tcBorders>
            <w:shd w:val="clear" w:color="auto" w:fill="C6D9F1" w:themeFill="text2" w:themeFillTint="33"/>
            <w:noWrap/>
            <w:vAlign w:val="center"/>
            <w:hideMark/>
          </w:tcPr>
          <w:p w14:paraId="1F9F2093" w14:textId="77777777" w:rsidR="00A518C9" w:rsidRPr="00432E3B" w:rsidRDefault="00A518C9" w:rsidP="00AB4C7B">
            <w:pPr>
              <w:jc w:val="center"/>
              <w:rPr>
                <w:rFonts w:ascii="Arial" w:hAnsi="Arial" w:cs="Arial"/>
                <w:i w:val="0"/>
                <w:iCs w:val="0"/>
                <w:color w:val="auto"/>
                <w:sz w:val="20"/>
                <w:szCs w:val="20"/>
              </w:rPr>
            </w:pPr>
            <w:r w:rsidRPr="00432E3B">
              <w:rPr>
                <w:rFonts w:ascii="Arial" w:hAnsi="Arial" w:cs="Arial"/>
                <w:i w:val="0"/>
                <w:iCs w:val="0"/>
                <w:color w:val="auto"/>
                <w:sz w:val="20"/>
                <w:szCs w:val="20"/>
              </w:rPr>
              <w:t>201</w:t>
            </w:r>
            <w:r w:rsidR="00530822" w:rsidRPr="00432E3B">
              <w:rPr>
                <w:rFonts w:ascii="Arial" w:hAnsi="Arial" w:cs="Arial"/>
                <w:i w:val="0"/>
                <w:iCs w:val="0"/>
                <w:color w:val="auto"/>
                <w:sz w:val="20"/>
                <w:szCs w:val="20"/>
              </w:rPr>
              <w:t>7</w:t>
            </w:r>
          </w:p>
        </w:tc>
        <w:tc>
          <w:tcPr>
            <w:tcW w:w="1117"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6B1776D" w14:textId="77777777" w:rsidR="00A518C9" w:rsidRPr="00432E3B" w:rsidRDefault="00530822" w:rsidP="00AB4C7B">
            <w:pPr>
              <w:jc w:val="center"/>
              <w:rPr>
                <w:rFonts w:ascii="Arial" w:hAnsi="Arial" w:cs="Arial"/>
                <w:i w:val="0"/>
                <w:iCs w:val="0"/>
                <w:color w:val="auto"/>
                <w:sz w:val="20"/>
                <w:szCs w:val="20"/>
              </w:rPr>
            </w:pPr>
            <w:r w:rsidRPr="00432E3B">
              <w:rPr>
                <w:rFonts w:ascii="Arial" w:hAnsi="Arial" w:cs="Arial"/>
                <w:i w:val="0"/>
                <w:iCs w:val="0"/>
                <w:color w:val="auto"/>
                <w:sz w:val="20"/>
                <w:szCs w:val="20"/>
              </w:rPr>
              <w:t>2016</w:t>
            </w:r>
          </w:p>
        </w:tc>
      </w:tr>
      <w:tr w:rsidR="00530822" w:rsidRPr="00432E3B" w14:paraId="6469E6A8" w14:textId="77777777" w:rsidTr="00530822">
        <w:trPr>
          <w:trHeight w:val="340"/>
        </w:trPr>
        <w:tc>
          <w:tcPr>
            <w:tcW w:w="2689" w:type="pct"/>
            <w:tcBorders>
              <w:top w:val="single" w:sz="4" w:space="0" w:color="auto"/>
              <w:left w:val="single" w:sz="4" w:space="0" w:color="auto"/>
              <w:bottom w:val="nil"/>
              <w:right w:val="nil"/>
            </w:tcBorders>
            <w:shd w:val="clear" w:color="auto" w:fill="auto"/>
            <w:noWrap/>
            <w:vAlign w:val="center"/>
            <w:hideMark/>
          </w:tcPr>
          <w:p w14:paraId="08D79CE1" w14:textId="77777777" w:rsidR="00530822" w:rsidRPr="00432E3B" w:rsidRDefault="00530822" w:rsidP="00530822">
            <w:pPr>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ICMS a Recuperar</w:t>
            </w:r>
          </w:p>
        </w:tc>
        <w:tc>
          <w:tcPr>
            <w:tcW w:w="1194" w:type="pct"/>
            <w:tcBorders>
              <w:top w:val="single" w:sz="4" w:space="0" w:color="auto"/>
              <w:left w:val="single" w:sz="8" w:space="0" w:color="auto"/>
              <w:bottom w:val="nil"/>
              <w:right w:val="single" w:sz="8" w:space="0" w:color="auto"/>
            </w:tcBorders>
            <w:shd w:val="clear" w:color="auto" w:fill="auto"/>
            <w:noWrap/>
            <w:vAlign w:val="center"/>
            <w:hideMark/>
          </w:tcPr>
          <w:p w14:paraId="52AA273F" w14:textId="77777777" w:rsidR="00530822" w:rsidRPr="00432E3B" w:rsidRDefault="00530822" w:rsidP="00530822">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 xml:space="preserve">1.790.576,77 </w:t>
            </w:r>
          </w:p>
        </w:tc>
        <w:tc>
          <w:tcPr>
            <w:tcW w:w="1117" w:type="pct"/>
            <w:tcBorders>
              <w:top w:val="single" w:sz="4" w:space="0" w:color="auto"/>
              <w:left w:val="single" w:sz="8" w:space="0" w:color="auto"/>
              <w:bottom w:val="nil"/>
              <w:right w:val="single" w:sz="4" w:space="0" w:color="auto"/>
            </w:tcBorders>
            <w:shd w:val="clear" w:color="auto" w:fill="auto"/>
            <w:noWrap/>
            <w:vAlign w:val="center"/>
            <w:hideMark/>
          </w:tcPr>
          <w:p w14:paraId="64B08EFA" w14:textId="77777777" w:rsidR="00530822" w:rsidRPr="00432E3B" w:rsidRDefault="00530822" w:rsidP="00530822">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 xml:space="preserve">2.553.228,53 </w:t>
            </w:r>
          </w:p>
        </w:tc>
      </w:tr>
      <w:tr w:rsidR="00530822" w:rsidRPr="00432E3B" w14:paraId="38379DAC" w14:textId="77777777" w:rsidTr="00530822">
        <w:trPr>
          <w:trHeight w:val="340"/>
        </w:trPr>
        <w:tc>
          <w:tcPr>
            <w:tcW w:w="2689" w:type="pct"/>
            <w:tcBorders>
              <w:top w:val="nil"/>
              <w:left w:val="single" w:sz="4" w:space="0" w:color="auto"/>
              <w:bottom w:val="nil"/>
              <w:right w:val="single" w:sz="8" w:space="0" w:color="auto"/>
            </w:tcBorders>
            <w:shd w:val="clear" w:color="auto" w:fill="D9D9D9" w:themeFill="background1" w:themeFillShade="D9"/>
            <w:noWrap/>
            <w:vAlign w:val="center"/>
            <w:hideMark/>
          </w:tcPr>
          <w:p w14:paraId="4DC2B311" w14:textId="77777777" w:rsidR="00530822" w:rsidRPr="00432E3B" w:rsidRDefault="00530822" w:rsidP="00530822">
            <w:pPr>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PIS a Recuperar</w:t>
            </w:r>
          </w:p>
        </w:tc>
        <w:tc>
          <w:tcPr>
            <w:tcW w:w="1194" w:type="pct"/>
            <w:tcBorders>
              <w:top w:val="nil"/>
              <w:left w:val="nil"/>
              <w:bottom w:val="nil"/>
              <w:right w:val="single" w:sz="4" w:space="0" w:color="auto"/>
            </w:tcBorders>
            <w:shd w:val="clear" w:color="auto" w:fill="D9D9D9" w:themeFill="background1" w:themeFillShade="D9"/>
            <w:noWrap/>
            <w:vAlign w:val="center"/>
            <w:hideMark/>
          </w:tcPr>
          <w:p w14:paraId="415C6C91" w14:textId="77777777" w:rsidR="00530822" w:rsidRPr="00432E3B" w:rsidRDefault="00530822" w:rsidP="00530822">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 xml:space="preserve">194.803,94 </w:t>
            </w:r>
          </w:p>
        </w:tc>
        <w:tc>
          <w:tcPr>
            <w:tcW w:w="1117" w:type="pct"/>
            <w:tcBorders>
              <w:top w:val="nil"/>
              <w:left w:val="single" w:sz="4" w:space="0" w:color="auto"/>
              <w:bottom w:val="nil"/>
              <w:right w:val="single" w:sz="4" w:space="0" w:color="auto"/>
            </w:tcBorders>
            <w:shd w:val="clear" w:color="auto" w:fill="D9D9D9" w:themeFill="background1" w:themeFillShade="D9"/>
            <w:noWrap/>
            <w:vAlign w:val="center"/>
            <w:hideMark/>
          </w:tcPr>
          <w:p w14:paraId="11BDC4E7" w14:textId="77777777" w:rsidR="00530822" w:rsidRPr="00432E3B" w:rsidRDefault="00530822" w:rsidP="00530822">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 xml:space="preserve">158.152,15 </w:t>
            </w:r>
          </w:p>
        </w:tc>
      </w:tr>
      <w:tr w:rsidR="00530822" w:rsidRPr="00432E3B" w14:paraId="17046CB6" w14:textId="77777777" w:rsidTr="00530822">
        <w:trPr>
          <w:trHeight w:val="340"/>
        </w:trPr>
        <w:tc>
          <w:tcPr>
            <w:tcW w:w="2689" w:type="pct"/>
            <w:tcBorders>
              <w:top w:val="nil"/>
              <w:left w:val="single" w:sz="4" w:space="0" w:color="auto"/>
              <w:bottom w:val="nil"/>
              <w:right w:val="single" w:sz="8" w:space="0" w:color="auto"/>
            </w:tcBorders>
            <w:shd w:val="clear" w:color="auto" w:fill="auto"/>
            <w:noWrap/>
            <w:vAlign w:val="center"/>
            <w:hideMark/>
          </w:tcPr>
          <w:p w14:paraId="48A89B76" w14:textId="77777777" w:rsidR="00530822" w:rsidRPr="00432E3B" w:rsidRDefault="00530822" w:rsidP="00530822">
            <w:pPr>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COFINS a Recuperar</w:t>
            </w:r>
          </w:p>
        </w:tc>
        <w:tc>
          <w:tcPr>
            <w:tcW w:w="1194" w:type="pct"/>
            <w:tcBorders>
              <w:top w:val="nil"/>
              <w:left w:val="nil"/>
              <w:bottom w:val="nil"/>
              <w:right w:val="single" w:sz="4" w:space="0" w:color="auto"/>
            </w:tcBorders>
            <w:shd w:val="clear" w:color="auto" w:fill="auto"/>
            <w:noWrap/>
            <w:vAlign w:val="center"/>
            <w:hideMark/>
          </w:tcPr>
          <w:p w14:paraId="0760DEC1" w14:textId="77777777" w:rsidR="00530822" w:rsidRPr="00432E3B" w:rsidRDefault="00530822" w:rsidP="00530822">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 xml:space="preserve">897.396,90 </w:t>
            </w:r>
          </w:p>
        </w:tc>
        <w:tc>
          <w:tcPr>
            <w:tcW w:w="1117" w:type="pct"/>
            <w:tcBorders>
              <w:top w:val="nil"/>
              <w:left w:val="single" w:sz="4" w:space="0" w:color="auto"/>
              <w:bottom w:val="nil"/>
              <w:right w:val="single" w:sz="4" w:space="0" w:color="auto"/>
            </w:tcBorders>
            <w:shd w:val="clear" w:color="auto" w:fill="auto"/>
            <w:noWrap/>
            <w:vAlign w:val="center"/>
            <w:hideMark/>
          </w:tcPr>
          <w:p w14:paraId="2A4E4045" w14:textId="77777777" w:rsidR="00530822" w:rsidRPr="00432E3B" w:rsidRDefault="00530822" w:rsidP="00530822">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 xml:space="preserve">728.565,97 </w:t>
            </w:r>
          </w:p>
        </w:tc>
      </w:tr>
      <w:tr w:rsidR="00530822" w:rsidRPr="00432E3B" w14:paraId="1232B772" w14:textId="77777777" w:rsidTr="00530822">
        <w:trPr>
          <w:trHeight w:val="340"/>
        </w:trPr>
        <w:tc>
          <w:tcPr>
            <w:tcW w:w="2689" w:type="pct"/>
            <w:tcBorders>
              <w:top w:val="nil"/>
              <w:left w:val="single" w:sz="4" w:space="0" w:color="auto"/>
              <w:bottom w:val="nil"/>
              <w:right w:val="nil"/>
            </w:tcBorders>
            <w:shd w:val="clear" w:color="auto" w:fill="D9D9D9" w:themeFill="background1" w:themeFillShade="D9"/>
            <w:noWrap/>
            <w:vAlign w:val="center"/>
            <w:hideMark/>
          </w:tcPr>
          <w:p w14:paraId="1FCB4D33" w14:textId="77777777" w:rsidR="00530822" w:rsidRPr="00432E3B" w:rsidRDefault="00530822" w:rsidP="00530822">
            <w:pPr>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IRPJ a Recuperar</w:t>
            </w:r>
          </w:p>
        </w:tc>
        <w:tc>
          <w:tcPr>
            <w:tcW w:w="1194" w:type="pct"/>
            <w:tcBorders>
              <w:top w:val="nil"/>
              <w:left w:val="single" w:sz="8" w:space="0" w:color="auto"/>
              <w:bottom w:val="nil"/>
              <w:right w:val="single" w:sz="4" w:space="0" w:color="auto"/>
            </w:tcBorders>
            <w:shd w:val="clear" w:color="auto" w:fill="D9D9D9" w:themeFill="background1" w:themeFillShade="D9"/>
            <w:noWrap/>
            <w:vAlign w:val="center"/>
            <w:hideMark/>
          </w:tcPr>
          <w:p w14:paraId="555D5127" w14:textId="77777777" w:rsidR="00530822" w:rsidRPr="00432E3B" w:rsidRDefault="001C39B9" w:rsidP="00530822">
            <w:pPr>
              <w:jc w:val="right"/>
              <w:rPr>
                <w:rFonts w:ascii="Arial" w:hAnsi="Arial" w:cs="Arial"/>
                <w:b w:val="0"/>
                <w:bCs w:val="0"/>
                <w:i w:val="0"/>
                <w:iCs w:val="0"/>
                <w:color w:val="auto"/>
                <w:sz w:val="20"/>
                <w:szCs w:val="20"/>
              </w:rPr>
            </w:pPr>
            <w:r>
              <w:rPr>
                <w:rFonts w:ascii="Arial" w:hAnsi="Arial" w:cs="Arial"/>
                <w:b w:val="0"/>
                <w:bCs w:val="0"/>
                <w:i w:val="0"/>
                <w:iCs w:val="0"/>
                <w:color w:val="auto"/>
                <w:sz w:val="20"/>
                <w:szCs w:val="20"/>
              </w:rPr>
              <w:t>6.753.322,14</w:t>
            </w:r>
            <w:r w:rsidR="00530822" w:rsidRPr="00432E3B">
              <w:rPr>
                <w:rFonts w:ascii="Arial" w:hAnsi="Arial" w:cs="Arial"/>
                <w:b w:val="0"/>
                <w:bCs w:val="0"/>
                <w:i w:val="0"/>
                <w:iCs w:val="0"/>
                <w:color w:val="auto"/>
                <w:sz w:val="20"/>
                <w:szCs w:val="20"/>
              </w:rPr>
              <w:t xml:space="preserve"> </w:t>
            </w:r>
          </w:p>
        </w:tc>
        <w:tc>
          <w:tcPr>
            <w:tcW w:w="1117" w:type="pct"/>
            <w:tcBorders>
              <w:top w:val="nil"/>
              <w:left w:val="single" w:sz="4" w:space="0" w:color="auto"/>
              <w:bottom w:val="nil"/>
              <w:right w:val="single" w:sz="4" w:space="0" w:color="auto"/>
            </w:tcBorders>
            <w:shd w:val="clear" w:color="auto" w:fill="D9D9D9" w:themeFill="background1" w:themeFillShade="D9"/>
            <w:noWrap/>
            <w:vAlign w:val="center"/>
            <w:hideMark/>
          </w:tcPr>
          <w:p w14:paraId="77FF24C6" w14:textId="77777777" w:rsidR="00530822" w:rsidRPr="00432E3B" w:rsidRDefault="00530822" w:rsidP="00530822">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 xml:space="preserve">1.910.404,02 </w:t>
            </w:r>
          </w:p>
        </w:tc>
      </w:tr>
      <w:tr w:rsidR="00530822" w:rsidRPr="00432E3B" w14:paraId="2EBB91DB" w14:textId="77777777" w:rsidTr="00530822">
        <w:trPr>
          <w:trHeight w:val="340"/>
        </w:trPr>
        <w:tc>
          <w:tcPr>
            <w:tcW w:w="2689" w:type="pct"/>
            <w:tcBorders>
              <w:top w:val="nil"/>
              <w:left w:val="single" w:sz="4" w:space="0" w:color="auto"/>
              <w:bottom w:val="nil"/>
              <w:right w:val="nil"/>
            </w:tcBorders>
            <w:shd w:val="clear" w:color="auto" w:fill="auto"/>
            <w:noWrap/>
            <w:vAlign w:val="center"/>
            <w:hideMark/>
          </w:tcPr>
          <w:p w14:paraId="3EB4391A" w14:textId="77777777" w:rsidR="00530822" w:rsidRPr="00432E3B" w:rsidRDefault="00530822" w:rsidP="00530822">
            <w:pPr>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CSLL a Recuperar</w:t>
            </w:r>
          </w:p>
        </w:tc>
        <w:tc>
          <w:tcPr>
            <w:tcW w:w="1194" w:type="pct"/>
            <w:tcBorders>
              <w:top w:val="nil"/>
              <w:left w:val="single" w:sz="8" w:space="0" w:color="auto"/>
              <w:bottom w:val="nil"/>
              <w:right w:val="single" w:sz="8" w:space="0" w:color="auto"/>
            </w:tcBorders>
            <w:shd w:val="clear" w:color="auto" w:fill="auto"/>
            <w:noWrap/>
            <w:vAlign w:val="center"/>
            <w:hideMark/>
          </w:tcPr>
          <w:p w14:paraId="22FF6620" w14:textId="77777777" w:rsidR="00530822" w:rsidRPr="00432E3B" w:rsidRDefault="001C39B9" w:rsidP="00530822">
            <w:pPr>
              <w:jc w:val="right"/>
              <w:rPr>
                <w:rFonts w:ascii="Arial" w:hAnsi="Arial" w:cs="Arial"/>
                <w:b w:val="0"/>
                <w:bCs w:val="0"/>
                <w:i w:val="0"/>
                <w:iCs w:val="0"/>
                <w:color w:val="auto"/>
                <w:sz w:val="20"/>
                <w:szCs w:val="20"/>
              </w:rPr>
            </w:pPr>
            <w:r>
              <w:rPr>
                <w:rFonts w:ascii="Arial" w:hAnsi="Arial" w:cs="Arial"/>
                <w:b w:val="0"/>
                <w:bCs w:val="0"/>
                <w:i w:val="0"/>
                <w:iCs w:val="0"/>
                <w:color w:val="auto"/>
                <w:sz w:val="20"/>
                <w:szCs w:val="20"/>
              </w:rPr>
              <w:t>239.906,33</w:t>
            </w:r>
            <w:r w:rsidR="00530822" w:rsidRPr="00432E3B">
              <w:rPr>
                <w:rFonts w:ascii="Arial" w:hAnsi="Arial" w:cs="Arial"/>
                <w:b w:val="0"/>
                <w:bCs w:val="0"/>
                <w:i w:val="0"/>
                <w:iCs w:val="0"/>
                <w:color w:val="auto"/>
                <w:sz w:val="20"/>
                <w:szCs w:val="20"/>
              </w:rPr>
              <w:t xml:space="preserve"> </w:t>
            </w:r>
          </w:p>
        </w:tc>
        <w:tc>
          <w:tcPr>
            <w:tcW w:w="1117" w:type="pct"/>
            <w:tcBorders>
              <w:top w:val="nil"/>
              <w:left w:val="single" w:sz="8" w:space="0" w:color="auto"/>
              <w:bottom w:val="nil"/>
              <w:right w:val="single" w:sz="8" w:space="0" w:color="auto"/>
            </w:tcBorders>
            <w:shd w:val="clear" w:color="auto" w:fill="auto"/>
            <w:noWrap/>
            <w:vAlign w:val="center"/>
            <w:hideMark/>
          </w:tcPr>
          <w:p w14:paraId="3AFD9EA2" w14:textId="77777777" w:rsidR="00530822" w:rsidRPr="00432E3B" w:rsidRDefault="00530822" w:rsidP="00530822">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 xml:space="preserve">40.453,09 </w:t>
            </w:r>
          </w:p>
        </w:tc>
      </w:tr>
      <w:tr w:rsidR="00530822" w:rsidRPr="00432E3B" w14:paraId="5CE195EC" w14:textId="77777777" w:rsidTr="00D74778">
        <w:trPr>
          <w:trHeight w:val="340"/>
        </w:trPr>
        <w:tc>
          <w:tcPr>
            <w:tcW w:w="2689" w:type="pct"/>
            <w:tcBorders>
              <w:top w:val="single" w:sz="4" w:space="0" w:color="auto"/>
              <w:left w:val="single" w:sz="4" w:space="0" w:color="auto"/>
              <w:bottom w:val="single" w:sz="4" w:space="0" w:color="auto"/>
              <w:right w:val="nil"/>
            </w:tcBorders>
            <w:shd w:val="clear" w:color="auto" w:fill="C6D9F1" w:themeFill="text2" w:themeFillTint="33"/>
            <w:noWrap/>
            <w:vAlign w:val="center"/>
            <w:hideMark/>
          </w:tcPr>
          <w:p w14:paraId="6CD752B3" w14:textId="77777777" w:rsidR="00530822" w:rsidRPr="00432E3B" w:rsidRDefault="00530822" w:rsidP="00530822">
            <w:pPr>
              <w:rPr>
                <w:rFonts w:ascii="Arial" w:hAnsi="Arial" w:cs="Arial"/>
                <w:i w:val="0"/>
                <w:iCs w:val="0"/>
                <w:color w:val="auto"/>
                <w:sz w:val="20"/>
                <w:szCs w:val="20"/>
              </w:rPr>
            </w:pPr>
            <w:r w:rsidRPr="00432E3B">
              <w:rPr>
                <w:rFonts w:ascii="Arial" w:hAnsi="Arial" w:cs="Arial"/>
                <w:i w:val="0"/>
                <w:iCs w:val="0"/>
                <w:color w:val="auto"/>
                <w:sz w:val="20"/>
                <w:szCs w:val="20"/>
              </w:rPr>
              <w:t>Circulante</w:t>
            </w:r>
          </w:p>
        </w:tc>
        <w:tc>
          <w:tcPr>
            <w:tcW w:w="1194" w:type="pct"/>
            <w:tcBorders>
              <w:top w:val="single" w:sz="4" w:space="0" w:color="auto"/>
              <w:left w:val="single" w:sz="8" w:space="0" w:color="auto"/>
              <w:bottom w:val="single" w:sz="4" w:space="0" w:color="auto"/>
              <w:right w:val="single" w:sz="8" w:space="0" w:color="auto"/>
            </w:tcBorders>
            <w:shd w:val="clear" w:color="auto" w:fill="C6D9F1" w:themeFill="text2" w:themeFillTint="33"/>
            <w:noWrap/>
            <w:vAlign w:val="center"/>
            <w:hideMark/>
          </w:tcPr>
          <w:p w14:paraId="1B8C9C8F" w14:textId="77777777" w:rsidR="00530822" w:rsidRPr="00432E3B" w:rsidRDefault="001C39B9" w:rsidP="00A1314E">
            <w:pPr>
              <w:jc w:val="right"/>
              <w:rPr>
                <w:rFonts w:ascii="Arial" w:hAnsi="Arial" w:cs="Arial"/>
                <w:i w:val="0"/>
                <w:iCs w:val="0"/>
                <w:color w:val="auto"/>
                <w:sz w:val="20"/>
                <w:szCs w:val="20"/>
              </w:rPr>
            </w:pPr>
            <w:r>
              <w:rPr>
                <w:rFonts w:ascii="Arial" w:hAnsi="Arial" w:cs="Arial"/>
                <w:i w:val="0"/>
                <w:iCs w:val="0"/>
                <w:color w:val="auto"/>
                <w:sz w:val="20"/>
                <w:szCs w:val="20"/>
              </w:rPr>
              <w:t>9.876.006,08</w:t>
            </w:r>
            <w:r w:rsidR="00530822" w:rsidRPr="00432E3B">
              <w:rPr>
                <w:rFonts w:ascii="Arial" w:hAnsi="Arial" w:cs="Arial"/>
                <w:i w:val="0"/>
                <w:iCs w:val="0"/>
                <w:color w:val="auto"/>
                <w:sz w:val="20"/>
                <w:szCs w:val="20"/>
              </w:rPr>
              <w:t xml:space="preserve"> </w:t>
            </w:r>
          </w:p>
        </w:tc>
        <w:tc>
          <w:tcPr>
            <w:tcW w:w="1117" w:type="pct"/>
            <w:tcBorders>
              <w:top w:val="single" w:sz="4" w:space="0" w:color="auto"/>
              <w:left w:val="single" w:sz="8" w:space="0" w:color="auto"/>
              <w:bottom w:val="single" w:sz="4" w:space="0" w:color="auto"/>
              <w:right w:val="single" w:sz="8" w:space="0" w:color="auto"/>
            </w:tcBorders>
            <w:shd w:val="clear" w:color="auto" w:fill="C6D9F1" w:themeFill="text2" w:themeFillTint="33"/>
            <w:noWrap/>
            <w:vAlign w:val="center"/>
            <w:hideMark/>
          </w:tcPr>
          <w:p w14:paraId="7C5ED36A" w14:textId="77777777" w:rsidR="00530822" w:rsidRPr="00432E3B" w:rsidRDefault="00530822" w:rsidP="00530822">
            <w:pPr>
              <w:jc w:val="right"/>
              <w:rPr>
                <w:rFonts w:ascii="Arial" w:hAnsi="Arial" w:cs="Arial"/>
                <w:i w:val="0"/>
                <w:iCs w:val="0"/>
                <w:color w:val="auto"/>
                <w:sz w:val="20"/>
                <w:szCs w:val="20"/>
              </w:rPr>
            </w:pPr>
            <w:r w:rsidRPr="00432E3B">
              <w:rPr>
                <w:rFonts w:ascii="Arial" w:hAnsi="Arial" w:cs="Arial"/>
                <w:i w:val="0"/>
                <w:iCs w:val="0"/>
                <w:color w:val="auto"/>
                <w:sz w:val="20"/>
                <w:szCs w:val="20"/>
              </w:rPr>
              <w:t xml:space="preserve">5.390.803,76 </w:t>
            </w:r>
          </w:p>
        </w:tc>
      </w:tr>
      <w:tr w:rsidR="00530822" w:rsidRPr="00432E3B" w14:paraId="139FB7D7" w14:textId="77777777" w:rsidTr="00530822">
        <w:trPr>
          <w:trHeight w:val="340"/>
        </w:trPr>
        <w:tc>
          <w:tcPr>
            <w:tcW w:w="2689" w:type="pct"/>
            <w:tcBorders>
              <w:top w:val="single" w:sz="4" w:space="0" w:color="auto"/>
              <w:left w:val="single" w:sz="4" w:space="0" w:color="auto"/>
              <w:bottom w:val="nil"/>
              <w:right w:val="nil"/>
            </w:tcBorders>
            <w:shd w:val="clear" w:color="auto" w:fill="auto"/>
            <w:noWrap/>
            <w:vAlign w:val="center"/>
            <w:hideMark/>
          </w:tcPr>
          <w:p w14:paraId="554167DC" w14:textId="77777777" w:rsidR="00530822" w:rsidRPr="00432E3B" w:rsidRDefault="00530822" w:rsidP="00530822">
            <w:pPr>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ICMS a Recuperar LP</w:t>
            </w:r>
          </w:p>
        </w:tc>
        <w:tc>
          <w:tcPr>
            <w:tcW w:w="1194" w:type="pct"/>
            <w:tcBorders>
              <w:top w:val="single" w:sz="4" w:space="0" w:color="auto"/>
              <w:left w:val="single" w:sz="8" w:space="0" w:color="auto"/>
              <w:bottom w:val="nil"/>
              <w:right w:val="single" w:sz="8" w:space="0" w:color="auto"/>
            </w:tcBorders>
            <w:shd w:val="clear" w:color="auto" w:fill="auto"/>
            <w:noWrap/>
            <w:vAlign w:val="center"/>
            <w:hideMark/>
          </w:tcPr>
          <w:p w14:paraId="493A36B1" w14:textId="77777777" w:rsidR="00530822" w:rsidRPr="00432E3B" w:rsidRDefault="00530822" w:rsidP="00530822">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 xml:space="preserve">13.389.582,66 </w:t>
            </w:r>
          </w:p>
        </w:tc>
        <w:tc>
          <w:tcPr>
            <w:tcW w:w="1117" w:type="pct"/>
            <w:tcBorders>
              <w:top w:val="single" w:sz="4" w:space="0" w:color="auto"/>
              <w:left w:val="single" w:sz="8" w:space="0" w:color="auto"/>
              <w:bottom w:val="nil"/>
              <w:right w:val="single" w:sz="8" w:space="0" w:color="auto"/>
            </w:tcBorders>
            <w:shd w:val="clear" w:color="auto" w:fill="auto"/>
            <w:noWrap/>
            <w:vAlign w:val="center"/>
            <w:hideMark/>
          </w:tcPr>
          <w:p w14:paraId="595100FC" w14:textId="77777777" w:rsidR="00530822" w:rsidRPr="00432E3B" w:rsidRDefault="00530822" w:rsidP="00530822">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 xml:space="preserve">12.430.574,56 </w:t>
            </w:r>
          </w:p>
        </w:tc>
      </w:tr>
      <w:tr w:rsidR="00530822" w:rsidRPr="00432E3B" w14:paraId="27A55A86" w14:textId="77777777" w:rsidTr="00530822">
        <w:trPr>
          <w:trHeight w:val="340"/>
        </w:trPr>
        <w:tc>
          <w:tcPr>
            <w:tcW w:w="2689" w:type="pct"/>
            <w:tcBorders>
              <w:top w:val="nil"/>
              <w:left w:val="single" w:sz="4" w:space="0" w:color="auto"/>
              <w:bottom w:val="nil"/>
              <w:right w:val="single" w:sz="8" w:space="0" w:color="auto"/>
            </w:tcBorders>
            <w:shd w:val="clear" w:color="auto" w:fill="D9D9D9" w:themeFill="background1" w:themeFillShade="D9"/>
            <w:noWrap/>
            <w:vAlign w:val="center"/>
          </w:tcPr>
          <w:p w14:paraId="715C62FB" w14:textId="77777777" w:rsidR="00530822" w:rsidRPr="00432E3B" w:rsidRDefault="00530822" w:rsidP="00530822">
            <w:pPr>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PIS a Recuperar LP</w:t>
            </w:r>
          </w:p>
        </w:tc>
        <w:tc>
          <w:tcPr>
            <w:tcW w:w="1194" w:type="pct"/>
            <w:tcBorders>
              <w:top w:val="nil"/>
              <w:left w:val="nil"/>
              <w:bottom w:val="nil"/>
              <w:right w:val="single" w:sz="8" w:space="0" w:color="auto"/>
            </w:tcBorders>
            <w:shd w:val="clear" w:color="auto" w:fill="D9D9D9" w:themeFill="background1" w:themeFillShade="D9"/>
            <w:noWrap/>
            <w:vAlign w:val="center"/>
          </w:tcPr>
          <w:p w14:paraId="004E3A03" w14:textId="77777777" w:rsidR="00530822" w:rsidRPr="00432E3B" w:rsidRDefault="00530822" w:rsidP="00530822">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 xml:space="preserve">238.209,14 </w:t>
            </w:r>
          </w:p>
        </w:tc>
        <w:tc>
          <w:tcPr>
            <w:tcW w:w="1117" w:type="pct"/>
            <w:tcBorders>
              <w:top w:val="nil"/>
              <w:left w:val="nil"/>
              <w:bottom w:val="nil"/>
              <w:right w:val="single" w:sz="8" w:space="0" w:color="auto"/>
            </w:tcBorders>
            <w:shd w:val="clear" w:color="auto" w:fill="D9D9D9" w:themeFill="background1" w:themeFillShade="D9"/>
            <w:noWrap/>
            <w:vAlign w:val="center"/>
          </w:tcPr>
          <w:p w14:paraId="54143E42" w14:textId="77777777" w:rsidR="00530822" w:rsidRPr="00432E3B" w:rsidRDefault="00530822" w:rsidP="00530822">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 xml:space="preserve">476.000,24 </w:t>
            </w:r>
          </w:p>
        </w:tc>
      </w:tr>
      <w:tr w:rsidR="00530822" w:rsidRPr="00432E3B" w14:paraId="48C4D310" w14:textId="77777777" w:rsidTr="00530822">
        <w:trPr>
          <w:trHeight w:val="340"/>
        </w:trPr>
        <w:tc>
          <w:tcPr>
            <w:tcW w:w="2689" w:type="pct"/>
            <w:tcBorders>
              <w:top w:val="nil"/>
              <w:left w:val="single" w:sz="4" w:space="0" w:color="auto"/>
              <w:bottom w:val="nil"/>
              <w:right w:val="nil"/>
            </w:tcBorders>
            <w:shd w:val="clear" w:color="auto" w:fill="auto"/>
            <w:noWrap/>
            <w:vAlign w:val="center"/>
            <w:hideMark/>
          </w:tcPr>
          <w:p w14:paraId="0D8E81CD" w14:textId="77777777" w:rsidR="00530822" w:rsidRPr="00432E3B" w:rsidRDefault="00530822" w:rsidP="00530822">
            <w:pPr>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PIS não Cumulativo Ped. Ressarcimento</w:t>
            </w:r>
          </w:p>
        </w:tc>
        <w:tc>
          <w:tcPr>
            <w:tcW w:w="1194" w:type="pct"/>
            <w:tcBorders>
              <w:top w:val="nil"/>
              <w:left w:val="single" w:sz="8" w:space="0" w:color="auto"/>
              <w:bottom w:val="nil"/>
              <w:right w:val="single" w:sz="8" w:space="0" w:color="auto"/>
            </w:tcBorders>
            <w:shd w:val="clear" w:color="auto" w:fill="auto"/>
            <w:noWrap/>
            <w:vAlign w:val="center"/>
            <w:hideMark/>
          </w:tcPr>
          <w:p w14:paraId="2F165503" w14:textId="77777777" w:rsidR="00530822" w:rsidRPr="00432E3B" w:rsidRDefault="00530822" w:rsidP="00530822">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 xml:space="preserve">4.032.894,92 </w:t>
            </w:r>
          </w:p>
        </w:tc>
        <w:tc>
          <w:tcPr>
            <w:tcW w:w="1117" w:type="pct"/>
            <w:tcBorders>
              <w:top w:val="nil"/>
              <w:left w:val="single" w:sz="8" w:space="0" w:color="auto"/>
              <w:bottom w:val="nil"/>
              <w:right w:val="single" w:sz="8" w:space="0" w:color="auto"/>
            </w:tcBorders>
            <w:shd w:val="clear" w:color="auto" w:fill="auto"/>
            <w:noWrap/>
            <w:vAlign w:val="center"/>
            <w:hideMark/>
          </w:tcPr>
          <w:p w14:paraId="06C82F22" w14:textId="77777777" w:rsidR="00530822" w:rsidRPr="00432E3B" w:rsidRDefault="00530822" w:rsidP="00530822">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 xml:space="preserve">6.293.261,51 </w:t>
            </w:r>
          </w:p>
        </w:tc>
      </w:tr>
      <w:tr w:rsidR="00530822" w:rsidRPr="00432E3B" w14:paraId="529170D8" w14:textId="77777777" w:rsidTr="00530822">
        <w:trPr>
          <w:trHeight w:val="340"/>
        </w:trPr>
        <w:tc>
          <w:tcPr>
            <w:tcW w:w="2689" w:type="pct"/>
            <w:tcBorders>
              <w:top w:val="nil"/>
              <w:left w:val="single" w:sz="4" w:space="0" w:color="auto"/>
              <w:bottom w:val="nil"/>
              <w:right w:val="nil"/>
            </w:tcBorders>
            <w:shd w:val="clear" w:color="auto" w:fill="D9D9D9" w:themeFill="background1" w:themeFillShade="D9"/>
            <w:noWrap/>
            <w:vAlign w:val="center"/>
            <w:hideMark/>
          </w:tcPr>
          <w:p w14:paraId="41E1F0FE" w14:textId="77777777" w:rsidR="00530822" w:rsidRPr="00432E3B" w:rsidRDefault="00530822" w:rsidP="00530822">
            <w:pPr>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COFINS a Recuperar LP</w:t>
            </w:r>
          </w:p>
        </w:tc>
        <w:tc>
          <w:tcPr>
            <w:tcW w:w="1194" w:type="pct"/>
            <w:tcBorders>
              <w:top w:val="nil"/>
              <w:left w:val="single" w:sz="8" w:space="0" w:color="auto"/>
              <w:bottom w:val="nil"/>
              <w:right w:val="single" w:sz="8" w:space="0" w:color="auto"/>
            </w:tcBorders>
            <w:shd w:val="clear" w:color="auto" w:fill="D9D9D9" w:themeFill="background1" w:themeFillShade="D9"/>
            <w:noWrap/>
            <w:vAlign w:val="center"/>
            <w:hideMark/>
          </w:tcPr>
          <w:p w14:paraId="13E7147F" w14:textId="77777777" w:rsidR="00530822" w:rsidRPr="00432E3B" w:rsidRDefault="00530822" w:rsidP="00530822">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 xml:space="preserve">1.028.322,45 </w:t>
            </w:r>
          </w:p>
        </w:tc>
        <w:tc>
          <w:tcPr>
            <w:tcW w:w="1117" w:type="pct"/>
            <w:tcBorders>
              <w:top w:val="nil"/>
              <w:left w:val="single" w:sz="8" w:space="0" w:color="auto"/>
              <w:bottom w:val="nil"/>
              <w:right w:val="single" w:sz="8" w:space="0" w:color="auto"/>
            </w:tcBorders>
            <w:shd w:val="clear" w:color="auto" w:fill="D9D9D9" w:themeFill="background1" w:themeFillShade="D9"/>
            <w:noWrap/>
            <w:vAlign w:val="center"/>
            <w:hideMark/>
          </w:tcPr>
          <w:p w14:paraId="230A05E9" w14:textId="77777777" w:rsidR="00530822" w:rsidRPr="00432E3B" w:rsidRDefault="00530822" w:rsidP="00530822">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 xml:space="preserve">2.067.471,67 </w:t>
            </w:r>
          </w:p>
        </w:tc>
      </w:tr>
      <w:tr w:rsidR="00530822" w:rsidRPr="00432E3B" w14:paraId="0098D993" w14:textId="77777777" w:rsidTr="00530822">
        <w:trPr>
          <w:trHeight w:val="340"/>
        </w:trPr>
        <w:tc>
          <w:tcPr>
            <w:tcW w:w="2689" w:type="pct"/>
            <w:tcBorders>
              <w:top w:val="nil"/>
              <w:left w:val="single" w:sz="4" w:space="0" w:color="auto"/>
              <w:bottom w:val="nil"/>
              <w:right w:val="nil"/>
            </w:tcBorders>
            <w:shd w:val="clear" w:color="auto" w:fill="auto"/>
            <w:noWrap/>
            <w:vAlign w:val="center"/>
          </w:tcPr>
          <w:p w14:paraId="30A2E6F6" w14:textId="77777777" w:rsidR="00530822" w:rsidRPr="00432E3B" w:rsidRDefault="00530822" w:rsidP="00530822">
            <w:pPr>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COFINS não Cumulativo Ped. Ressarcimento</w:t>
            </w:r>
          </w:p>
        </w:tc>
        <w:tc>
          <w:tcPr>
            <w:tcW w:w="1194" w:type="pct"/>
            <w:tcBorders>
              <w:top w:val="nil"/>
              <w:left w:val="single" w:sz="8" w:space="0" w:color="auto"/>
              <w:bottom w:val="nil"/>
              <w:right w:val="single" w:sz="8" w:space="0" w:color="auto"/>
            </w:tcBorders>
            <w:shd w:val="clear" w:color="auto" w:fill="auto"/>
            <w:noWrap/>
            <w:vAlign w:val="center"/>
          </w:tcPr>
          <w:p w14:paraId="748332B2" w14:textId="77777777" w:rsidR="00530822" w:rsidRPr="00432E3B" w:rsidRDefault="00530822" w:rsidP="00530822">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 xml:space="preserve">16.941.436,86 </w:t>
            </w:r>
          </w:p>
        </w:tc>
        <w:tc>
          <w:tcPr>
            <w:tcW w:w="1117" w:type="pct"/>
            <w:tcBorders>
              <w:top w:val="nil"/>
              <w:left w:val="single" w:sz="8" w:space="0" w:color="auto"/>
              <w:bottom w:val="nil"/>
              <w:right w:val="single" w:sz="8" w:space="0" w:color="auto"/>
            </w:tcBorders>
            <w:shd w:val="clear" w:color="auto" w:fill="auto"/>
            <w:noWrap/>
            <w:vAlign w:val="center"/>
          </w:tcPr>
          <w:p w14:paraId="683CD3DE" w14:textId="77777777" w:rsidR="00530822" w:rsidRPr="00432E3B" w:rsidRDefault="00530822" w:rsidP="00530822">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 xml:space="preserve">24.563.304,62 </w:t>
            </w:r>
          </w:p>
        </w:tc>
      </w:tr>
      <w:tr w:rsidR="00530822" w:rsidRPr="00432E3B" w14:paraId="2CBD70D3" w14:textId="77777777" w:rsidTr="00530822">
        <w:trPr>
          <w:trHeight w:val="340"/>
        </w:trPr>
        <w:tc>
          <w:tcPr>
            <w:tcW w:w="2689" w:type="pct"/>
            <w:tcBorders>
              <w:top w:val="nil"/>
              <w:left w:val="single" w:sz="4" w:space="0" w:color="auto"/>
              <w:bottom w:val="nil"/>
              <w:right w:val="nil"/>
            </w:tcBorders>
            <w:shd w:val="clear" w:color="auto" w:fill="D9D9D9" w:themeFill="background1" w:themeFillShade="D9"/>
            <w:noWrap/>
            <w:vAlign w:val="center"/>
            <w:hideMark/>
          </w:tcPr>
          <w:p w14:paraId="02DF7B6D" w14:textId="77777777" w:rsidR="00530822" w:rsidRPr="00432E3B" w:rsidRDefault="00530822" w:rsidP="00530822">
            <w:pPr>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Créditos Tributários a Realizar</w:t>
            </w:r>
          </w:p>
        </w:tc>
        <w:tc>
          <w:tcPr>
            <w:tcW w:w="1194" w:type="pct"/>
            <w:tcBorders>
              <w:top w:val="nil"/>
              <w:left w:val="single" w:sz="8" w:space="0" w:color="auto"/>
              <w:bottom w:val="single" w:sz="4" w:space="0" w:color="auto"/>
              <w:right w:val="single" w:sz="8" w:space="0" w:color="auto"/>
            </w:tcBorders>
            <w:shd w:val="clear" w:color="auto" w:fill="D9D9D9" w:themeFill="background1" w:themeFillShade="D9"/>
            <w:noWrap/>
            <w:vAlign w:val="center"/>
            <w:hideMark/>
          </w:tcPr>
          <w:p w14:paraId="528EBFB7" w14:textId="77777777" w:rsidR="00530822" w:rsidRPr="00432E3B" w:rsidRDefault="00530822" w:rsidP="00530822">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(15.365.388,54)</w:t>
            </w:r>
          </w:p>
        </w:tc>
        <w:tc>
          <w:tcPr>
            <w:tcW w:w="1117" w:type="pct"/>
            <w:tcBorders>
              <w:top w:val="nil"/>
              <w:left w:val="single" w:sz="8" w:space="0" w:color="auto"/>
              <w:bottom w:val="single" w:sz="4" w:space="0" w:color="auto"/>
              <w:right w:val="single" w:sz="8" w:space="0" w:color="auto"/>
            </w:tcBorders>
            <w:shd w:val="clear" w:color="auto" w:fill="D9D9D9" w:themeFill="background1" w:themeFillShade="D9"/>
            <w:noWrap/>
            <w:vAlign w:val="center"/>
            <w:hideMark/>
          </w:tcPr>
          <w:p w14:paraId="495DC0E2" w14:textId="77777777" w:rsidR="00530822" w:rsidRPr="00432E3B" w:rsidRDefault="00530822" w:rsidP="00530822">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(17.053.253,39)</w:t>
            </w:r>
          </w:p>
        </w:tc>
      </w:tr>
      <w:tr w:rsidR="00530822" w:rsidRPr="00432E3B" w14:paraId="7B3B0523" w14:textId="77777777" w:rsidTr="00147190">
        <w:trPr>
          <w:trHeight w:val="340"/>
        </w:trPr>
        <w:tc>
          <w:tcPr>
            <w:tcW w:w="2689" w:type="pct"/>
            <w:tcBorders>
              <w:top w:val="single" w:sz="8" w:space="0" w:color="auto"/>
              <w:left w:val="single" w:sz="4" w:space="0" w:color="auto"/>
              <w:bottom w:val="single" w:sz="8" w:space="0" w:color="auto"/>
              <w:right w:val="single" w:sz="4" w:space="0" w:color="auto"/>
            </w:tcBorders>
            <w:shd w:val="clear" w:color="auto" w:fill="C6D9F1" w:themeFill="text2" w:themeFillTint="33"/>
            <w:noWrap/>
            <w:vAlign w:val="center"/>
            <w:hideMark/>
          </w:tcPr>
          <w:p w14:paraId="7A9E1681" w14:textId="77777777" w:rsidR="00530822" w:rsidRPr="00432E3B" w:rsidRDefault="00530822" w:rsidP="00530822">
            <w:pPr>
              <w:rPr>
                <w:rFonts w:ascii="Arial" w:hAnsi="Arial" w:cs="Arial"/>
                <w:b w:val="0"/>
                <w:bCs w:val="0"/>
                <w:i w:val="0"/>
                <w:iCs w:val="0"/>
                <w:color w:val="auto"/>
                <w:sz w:val="20"/>
                <w:szCs w:val="20"/>
              </w:rPr>
            </w:pPr>
            <w:r w:rsidRPr="00432E3B">
              <w:rPr>
                <w:rFonts w:ascii="Arial" w:hAnsi="Arial" w:cs="Arial"/>
                <w:i w:val="0"/>
                <w:iCs w:val="0"/>
                <w:caps/>
                <w:color w:val="auto"/>
                <w:sz w:val="20"/>
                <w:szCs w:val="20"/>
              </w:rPr>
              <w:t>N</w:t>
            </w:r>
            <w:r w:rsidRPr="00432E3B">
              <w:rPr>
                <w:rFonts w:ascii="Arial" w:hAnsi="Arial" w:cs="Arial"/>
                <w:i w:val="0"/>
                <w:iCs w:val="0"/>
                <w:color w:val="auto"/>
                <w:sz w:val="20"/>
                <w:szCs w:val="20"/>
              </w:rPr>
              <w:t>ão Circulante</w:t>
            </w:r>
          </w:p>
        </w:tc>
        <w:tc>
          <w:tcPr>
            <w:tcW w:w="1194"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1DD25A7C" w14:textId="77777777" w:rsidR="00530822" w:rsidRPr="00432E3B" w:rsidRDefault="00530822" w:rsidP="00530822">
            <w:pPr>
              <w:jc w:val="right"/>
              <w:rPr>
                <w:rFonts w:ascii="Arial" w:hAnsi="Arial" w:cs="Arial"/>
                <w:b w:val="0"/>
                <w:bCs w:val="0"/>
                <w:i w:val="0"/>
                <w:iCs w:val="0"/>
                <w:color w:val="auto"/>
                <w:sz w:val="20"/>
                <w:szCs w:val="20"/>
              </w:rPr>
            </w:pPr>
            <w:r w:rsidRPr="00432E3B">
              <w:rPr>
                <w:rFonts w:ascii="Arial" w:hAnsi="Arial" w:cs="Arial"/>
                <w:i w:val="0"/>
                <w:iCs w:val="0"/>
                <w:color w:val="auto"/>
                <w:sz w:val="20"/>
                <w:szCs w:val="20"/>
              </w:rPr>
              <w:t xml:space="preserve">20.265.057,49 </w:t>
            </w:r>
          </w:p>
        </w:tc>
        <w:tc>
          <w:tcPr>
            <w:tcW w:w="1117"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29E61832" w14:textId="77777777" w:rsidR="00530822" w:rsidRPr="00432E3B" w:rsidRDefault="00530822" w:rsidP="00530822">
            <w:pPr>
              <w:jc w:val="right"/>
              <w:rPr>
                <w:rFonts w:ascii="Arial" w:hAnsi="Arial" w:cs="Arial"/>
                <w:b w:val="0"/>
                <w:bCs w:val="0"/>
                <w:i w:val="0"/>
                <w:iCs w:val="0"/>
                <w:color w:val="auto"/>
                <w:sz w:val="20"/>
                <w:szCs w:val="20"/>
              </w:rPr>
            </w:pPr>
            <w:r w:rsidRPr="00432E3B">
              <w:rPr>
                <w:rFonts w:ascii="Arial" w:hAnsi="Arial" w:cs="Arial"/>
                <w:i w:val="0"/>
                <w:iCs w:val="0"/>
                <w:color w:val="auto"/>
                <w:sz w:val="20"/>
                <w:szCs w:val="20"/>
              </w:rPr>
              <w:t xml:space="preserve">28.777.359,21 </w:t>
            </w:r>
          </w:p>
        </w:tc>
      </w:tr>
      <w:tr w:rsidR="00147190" w:rsidRPr="00432E3B" w14:paraId="075D661A" w14:textId="77777777" w:rsidTr="00D74778">
        <w:trPr>
          <w:trHeight w:val="340"/>
        </w:trPr>
        <w:tc>
          <w:tcPr>
            <w:tcW w:w="2689" w:type="pct"/>
            <w:tcBorders>
              <w:top w:val="single" w:sz="8" w:space="0" w:color="auto"/>
              <w:left w:val="single" w:sz="4" w:space="0" w:color="auto"/>
              <w:bottom w:val="single" w:sz="4" w:space="0" w:color="auto"/>
              <w:right w:val="single" w:sz="4" w:space="0" w:color="auto"/>
            </w:tcBorders>
            <w:shd w:val="clear" w:color="auto" w:fill="C6D9F1" w:themeFill="text2" w:themeFillTint="33"/>
            <w:noWrap/>
            <w:vAlign w:val="center"/>
          </w:tcPr>
          <w:p w14:paraId="72361F25" w14:textId="62DB5773" w:rsidR="00147190" w:rsidRPr="00147190" w:rsidRDefault="00147190" w:rsidP="00530822">
            <w:pPr>
              <w:rPr>
                <w:rFonts w:ascii="Arial" w:hAnsi="Arial" w:cs="Arial"/>
                <w:i w:val="0"/>
                <w:iCs w:val="0"/>
                <w:color w:val="auto"/>
                <w:sz w:val="20"/>
                <w:szCs w:val="20"/>
              </w:rPr>
            </w:pPr>
            <w:r>
              <w:rPr>
                <w:rFonts w:ascii="Arial" w:hAnsi="Arial" w:cs="Arial"/>
                <w:i w:val="0"/>
                <w:iCs w:val="0"/>
                <w:caps/>
                <w:color w:val="auto"/>
                <w:sz w:val="20"/>
                <w:szCs w:val="20"/>
              </w:rPr>
              <w:t>T</w:t>
            </w:r>
            <w:r>
              <w:rPr>
                <w:rFonts w:ascii="Arial" w:hAnsi="Arial" w:cs="Arial"/>
                <w:i w:val="0"/>
                <w:iCs w:val="0"/>
                <w:color w:val="auto"/>
                <w:sz w:val="20"/>
                <w:szCs w:val="20"/>
              </w:rPr>
              <w:t>otal Geral</w:t>
            </w:r>
          </w:p>
        </w:tc>
        <w:tc>
          <w:tcPr>
            <w:tcW w:w="1194"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2155B82B" w14:textId="75D8E828" w:rsidR="00147190" w:rsidRPr="00432E3B" w:rsidRDefault="00147190" w:rsidP="00530822">
            <w:pPr>
              <w:jc w:val="right"/>
              <w:rPr>
                <w:rFonts w:ascii="Arial" w:hAnsi="Arial" w:cs="Arial"/>
                <w:i w:val="0"/>
                <w:iCs w:val="0"/>
                <w:color w:val="auto"/>
                <w:sz w:val="20"/>
                <w:szCs w:val="20"/>
              </w:rPr>
            </w:pPr>
            <w:r>
              <w:rPr>
                <w:rFonts w:ascii="Arial" w:hAnsi="Arial" w:cs="Arial"/>
                <w:i w:val="0"/>
                <w:iCs w:val="0"/>
                <w:color w:val="auto"/>
                <w:sz w:val="20"/>
                <w:szCs w:val="20"/>
              </w:rPr>
              <w:t>30.141.063,57</w:t>
            </w:r>
          </w:p>
        </w:tc>
        <w:tc>
          <w:tcPr>
            <w:tcW w:w="1117"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7087087C" w14:textId="044B55FF" w:rsidR="00147190" w:rsidRPr="00432E3B" w:rsidRDefault="00147190" w:rsidP="00530822">
            <w:pPr>
              <w:jc w:val="right"/>
              <w:rPr>
                <w:rFonts w:ascii="Arial" w:hAnsi="Arial" w:cs="Arial"/>
                <w:i w:val="0"/>
                <w:iCs w:val="0"/>
                <w:color w:val="auto"/>
                <w:sz w:val="20"/>
                <w:szCs w:val="20"/>
              </w:rPr>
            </w:pPr>
            <w:r>
              <w:rPr>
                <w:rFonts w:ascii="Arial" w:hAnsi="Arial" w:cs="Arial"/>
                <w:i w:val="0"/>
                <w:iCs w:val="0"/>
                <w:color w:val="auto"/>
                <w:sz w:val="20"/>
                <w:szCs w:val="20"/>
              </w:rPr>
              <w:t>34.168.162,97</w:t>
            </w:r>
          </w:p>
        </w:tc>
      </w:tr>
    </w:tbl>
    <w:p w14:paraId="2240FACA" w14:textId="77777777" w:rsidR="00A518C9" w:rsidRPr="00432E3B" w:rsidRDefault="00A518C9" w:rsidP="00AB4C7B">
      <w:pPr>
        <w:jc w:val="both"/>
        <w:rPr>
          <w:rFonts w:ascii="Arial" w:hAnsi="Arial" w:cs="Arial"/>
          <w:b w:val="0"/>
          <w:i w:val="0"/>
          <w:color w:val="auto"/>
          <w:sz w:val="24"/>
          <w:szCs w:val="24"/>
        </w:rPr>
      </w:pPr>
    </w:p>
    <w:p w14:paraId="31E1E097" w14:textId="77777777" w:rsidR="000F57EE" w:rsidRPr="00432E3B" w:rsidRDefault="000F57EE" w:rsidP="00AB4C7B">
      <w:pPr>
        <w:jc w:val="both"/>
        <w:rPr>
          <w:rFonts w:ascii="Arial" w:hAnsi="Arial" w:cs="Arial"/>
          <w:b w:val="0"/>
          <w:i w:val="0"/>
          <w:sz w:val="24"/>
          <w:szCs w:val="24"/>
        </w:rPr>
      </w:pPr>
      <w:r w:rsidRPr="00432E3B">
        <w:rPr>
          <w:rFonts w:ascii="Arial" w:hAnsi="Arial" w:cs="Arial"/>
          <w:b w:val="0"/>
          <w:i w:val="0"/>
          <w:sz w:val="24"/>
          <w:szCs w:val="24"/>
        </w:rPr>
        <w:t>Em relação aos créditos das contribuições ao PIS e a COFINS</w:t>
      </w:r>
      <w:r w:rsidR="006350DA" w:rsidRPr="00432E3B">
        <w:rPr>
          <w:rFonts w:ascii="Arial" w:hAnsi="Arial" w:cs="Arial"/>
          <w:b w:val="0"/>
          <w:i w:val="0"/>
          <w:sz w:val="24"/>
          <w:szCs w:val="24"/>
        </w:rPr>
        <w:t>, na maioria vinculados a operações de saídas com alíquota zero ou exportação,</w:t>
      </w:r>
      <w:r w:rsidRPr="00432E3B">
        <w:rPr>
          <w:rFonts w:ascii="Arial" w:hAnsi="Arial" w:cs="Arial"/>
          <w:b w:val="0"/>
          <w:i w:val="0"/>
          <w:sz w:val="24"/>
          <w:szCs w:val="24"/>
        </w:rPr>
        <w:t xml:space="preserve"> foram encaminhados administrativamente os pedidos de ressarcimento</w:t>
      </w:r>
      <w:r w:rsidR="006350DA" w:rsidRPr="00432E3B">
        <w:rPr>
          <w:rFonts w:ascii="Arial" w:hAnsi="Arial" w:cs="Arial"/>
          <w:b w:val="0"/>
          <w:i w:val="0"/>
          <w:sz w:val="24"/>
          <w:szCs w:val="24"/>
        </w:rPr>
        <w:t xml:space="preserve"> até a competência</w:t>
      </w:r>
      <w:r w:rsidR="007A3FC9" w:rsidRPr="00432E3B">
        <w:rPr>
          <w:rFonts w:ascii="Arial" w:hAnsi="Arial" w:cs="Arial"/>
          <w:b w:val="0"/>
          <w:i w:val="0"/>
          <w:sz w:val="24"/>
          <w:szCs w:val="24"/>
        </w:rPr>
        <w:t xml:space="preserve"> setembro de 2017</w:t>
      </w:r>
      <w:r w:rsidRPr="00432E3B">
        <w:rPr>
          <w:rFonts w:ascii="Arial" w:hAnsi="Arial" w:cs="Arial"/>
          <w:b w:val="0"/>
          <w:i w:val="0"/>
          <w:sz w:val="24"/>
          <w:szCs w:val="24"/>
        </w:rPr>
        <w:t xml:space="preserve">, estando no aguardo de </w:t>
      </w:r>
      <w:r w:rsidR="00FA129F" w:rsidRPr="00432E3B">
        <w:rPr>
          <w:rFonts w:ascii="Arial" w:hAnsi="Arial" w:cs="Arial"/>
          <w:b w:val="0"/>
          <w:i w:val="0"/>
          <w:sz w:val="24"/>
          <w:szCs w:val="24"/>
        </w:rPr>
        <w:t>habilitação</w:t>
      </w:r>
      <w:r w:rsidRPr="00432E3B">
        <w:rPr>
          <w:rFonts w:ascii="Arial" w:hAnsi="Arial" w:cs="Arial"/>
          <w:b w:val="0"/>
          <w:i w:val="0"/>
          <w:sz w:val="24"/>
          <w:szCs w:val="24"/>
        </w:rPr>
        <w:t xml:space="preserve"> por parte da Receita Federal do Brasil.</w:t>
      </w:r>
    </w:p>
    <w:p w14:paraId="4171C617" w14:textId="77777777" w:rsidR="000F57EE" w:rsidRPr="007A3FC9" w:rsidRDefault="000F57EE" w:rsidP="00AB4C7B">
      <w:pPr>
        <w:jc w:val="both"/>
        <w:rPr>
          <w:rFonts w:ascii="Arial" w:hAnsi="Arial" w:cs="Arial"/>
          <w:b w:val="0"/>
          <w:i w:val="0"/>
          <w:sz w:val="24"/>
          <w:szCs w:val="24"/>
          <w:highlight w:val="yellow"/>
        </w:rPr>
      </w:pPr>
    </w:p>
    <w:p w14:paraId="7EF745F9" w14:textId="6056CFF3" w:rsidR="00B33CE3" w:rsidRPr="00B33CE3" w:rsidRDefault="000F57EE" w:rsidP="00DD65D8">
      <w:pPr>
        <w:jc w:val="both"/>
        <w:rPr>
          <w:rFonts w:ascii="Arial" w:hAnsi="Arial" w:cs="Arial"/>
          <w:b w:val="0"/>
          <w:i w:val="0"/>
          <w:sz w:val="24"/>
          <w:szCs w:val="24"/>
        </w:rPr>
      </w:pPr>
      <w:r w:rsidRPr="00432E3B">
        <w:rPr>
          <w:rFonts w:ascii="Arial" w:hAnsi="Arial" w:cs="Arial"/>
          <w:b w:val="0"/>
          <w:i w:val="0"/>
          <w:sz w:val="24"/>
          <w:szCs w:val="24"/>
        </w:rPr>
        <w:t xml:space="preserve">Em relação aos créditos de ICMS, sobre </w:t>
      </w:r>
      <w:r w:rsidR="00255D3F" w:rsidRPr="00432E3B">
        <w:rPr>
          <w:rFonts w:ascii="Arial" w:hAnsi="Arial" w:cs="Arial"/>
          <w:b w:val="0"/>
          <w:i w:val="0"/>
          <w:sz w:val="24"/>
          <w:szCs w:val="24"/>
        </w:rPr>
        <w:t>aqueles</w:t>
      </w:r>
      <w:r w:rsidRPr="00432E3B">
        <w:rPr>
          <w:rFonts w:ascii="Arial" w:hAnsi="Arial" w:cs="Arial"/>
          <w:b w:val="0"/>
          <w:i w:val="0"/>
          <w:sz w:val="24"/>
          <w:szCs w:val="24"/>
        </w:rPr>
        <w:t xml:space="preserve"> que se espera realizar no próximo exercíc</w:t>
      </w:r>
      <w:r w:rsidR="00014C6D" w:rsidRPr="00432E3B">
        <w:rPr>
          <w:rFonts w:ascii="Arial" w:hAnsi="Arial" w:cs="Arial"/>
          <w:b w:val="0"/>
          <w:i w:val="0"/>
          <w:sz w:val="24"/>
          <w:szCs w:val="24"/>
        </w:rPr>
        <w:t>io se encontram registrados no ativo circulante e os demais no ativo realizável a longo p</w:t>
      </w:r>
      <w:r w:rsidRPr="00432E3B">
        <w:rPr>
          <w:rFonts w:ascii="Arial" w:hAnsi="Arial" w:cs="Arial"/>
          <w:b w:val="0"/>
          <w:i w:val="0"/>
          <w:sz w:val="24"/>
          <w:szCs w:val="24"/>
        </w:rPr>
        <w:t>razo</w:t>
      </w:r>
      <w:r w:rsidR="00DD65D8">
        <w:rPr>
          <w:rFonts w:ascii="Arial" w:hAnsi="Arial" w:cs="Arial"/>
          <w:b w:val="0"/>
          <w:i w:val="0"/>
          <w:sz w:val="24"/>
          <w:szCs w:val="24"/>
        </w:rPr>
        <w:t>.</w:t>
      </w:r>
      <w:r w:rsidR="00B33CE3">
        <w:rPr>
          <w:rFonts w:ascii="Arial" w:hAnsi="Arial" w:cs="Arial"/>
          <w:b w:val="0"/>
          <w:i w:val="0"/>
          <w:sz w:val="24"/>
          <w:szCs w:val="24"/>
        </w:rPr>
        <w:t xml:space="preserve"> Os créditos acumulados são de origem das modalidades de Diferimento e Exportação</w:t>
      </w:r>
      <w:r w:rsidR="00CE33A6">
        <w:rPr>
          <w:rFonts w:ascii="Arial" w:hAnsi="Arial" w:cs="Arial"/>
          <w:b w:val="0"/>
          <w:i w:val="0"/>
          <w:sz w:val="24"/>
          <w:szCs w:val="24"/>
        </w:rPr>
        <w:t>,</w:t>
      </w:r>
      <w:r w:rsidR="00B33CE3">
        <w:rPr>
          <w:rFonts w:ascii="Arial" w:hAnsi="Arial" w:cs="Arial"/>
          <w:b w:val="0"/>
          <w:i w:val="0"/>
          <w:sz w:val="24"/>
          <w:szCs w:val="24"/>
        </w:rPr>
        <w:t xml:space="preserve"> e foram encaminhadas providências junto a Receita Estadual do Paraná para viabilizar sua realização via SISCRED</w:t>
      </w:r>
      <w:r w:rsidR="00B33CE3">
        <w:rPr>
          <w:rStyle w:val="st"/>
        </w:rPr>
        <w:t xml:space="preserve"> </w:t>
      </w:r>
      <w:r w:rsidR="00B33CE3" w:rsidRPr="00B33CE3">
        <w:rPr>
          <w:rStyle w:val="st"/>
          <w:rFonts w:ascii="Arial" w:hAnsi="Arial" w:cs="Arial"/>
          <w:b w:val="0"/>
          <w:i w:val="0"/>
          <w:sz w:val="24"/>
          <w:szCs w:val="24"/>
        </w:rPr>
        <w:t>(Sistema de Controle da Transferência e Utilização de Créditos Acumulados)</w:t>
      </w:r>
      <w:r w:rsidR="00B33CE3" w:rsidRPr="00B33CE3">
        <w:rPr>
          <w:rFonts w:ascii="Arial" w:hAnsi="Arial" w:cs="Arial"/>
          <w:b w:val="0"/>
          <w:i w:val="0"/>
          <w:sz w:val="24"/>
          <w:szCs w:val="24"/>
        </w:rPr>
        <w:t>.</w:t>
      </w:r>
    </w:p>
    <w:p w14:paraId="34DC9BAF" w14:textId="58821D99" w:rsidR="00F1666C" w:rsidRPr="00432E3B" w:rsidRDefault="00F1666C" w:rsidP="00AB4C7B">
      <w:pPr>
        <w:jc w:val="both"/>
        <w:rPr>
          <w:rFonts w:ascii="Arial" w:hAnsi="Arial" w:cs="Arial"/>
          <w:i w:val="0"/>
          <w:color w:val="auto"/>
          <w:sz w:val="24"/>
          <w:szCs w:val="24"/>
        </w:rPr>
      </w:pPr>
    </w:p>
    <w:p w14:paraId="700C6FAB" w14:textId="77777777" w:rsidR="00DE4DCD" w:rsidRDefault="00DE4DCD" w:rsidP="00AB4C7B">
      <w:pPr>
        <w:jc w:val="both"/>
        <w:rPr>
          <w:rFonts w:ascii="Arial" w:hAnsi="Arial" w:cs="Arial"/>
          <w:i w:val="0"/>
          <w:color w:val="auto"/>
          <w:sz w:val="24"/>
          <w:szCs w:val="24"/>
        </w:rPr>
      </w:pPr>
    </w:p>
    <w:p w14:paraId="375496B2" w14:textId="77777777" w:rsidR="00DE4DCD" w:rsidRDefault="00DE4DCD" w:rsidP="00AB4C7B">
      <w:pPr>
        <w:jc w:val="both"/>
        <w:rPr>
          <w:rFonts w:ascii="Arial" w:hAnsi="Arial" w:cs="Arial"/>
          <w:i w:val="0"/>
          <w:color w:val="auto"/>
          <w:sz w:val="24"/>
          <w:szCs w:val="24"/>
        </w:rPr>
      </w:pPr>
    </w:p>
    <w:p w14:paraId="2DEE2652" w14:textId="77777777" w:rsidR="00DE4DCD" w:rsidRDefault="00DE4DCD" w:rsidP="00AB4C7B">
      <w:pPr>
        <w:jc w:val="both"/>
        <w:rPr>
          <w:rFonts w:ascii="Arial" w:hAnsi="Arial" w:cs="Arial"/>
          <w:i w:val="0"/>
          <w:color w:val="auto"/>
          <w:sz w:val="24"/>
          <w:szCs w:val="24"/>
        </w:rPr>
      </w:pPr>
    </w:p>
    <w:p w14:paraId="5BEA12D1" w14:textId="77777777" w:rsidR="00DE4DCD" w:rsidRDefault="00DE4DCD" w:rsidP="00AB4C7B">
      <w:pPr>
        <w:jc w:val="both"/>
        <w:rPr>
          <w:rFonts w:ascii="Arial" w:hAnsi="Arial" w:cs="Arial"/>
          <w:i w:val="0"/>
          <w:color w:val="auto"/>
          <w:sz w:val="24"/>
          <w:szCs w:val="24"/>
        </w:rPr>
      </w:pPr>
    </w:p>
    <w:p w14:paraId="433C6102" w14:textId="77777777" w:rsidR="00DE4DCD" w:rsidRDefault="00DE4DCD" w:rsidP="00AB4C7B">
      <w:pPr>
        <w:jc w:val="both"/>
        <w:rPr>
          <w:rFonts w:ascii="Arial" w:hAnsi="Arial" w:cs="Arial"/>
          <w:i w:val="0"/>
          <w:color w:val="auto"/>
          <w:sz w:val="24"/>
          <w:szCs w:val="24"/>
        </w:rPr>
      </w:pPr>
    </w:p>
    <w:p w14:paraId="38A9ABD0" w14:textId="77777777" w:rsidR="00DE4DCD" w:rsidRDefault="00DE4DCD" w:rsidP="00AB4C7B">
      <w:pPr>
        <w:jc w:val="both"/>
        <w:rPr>
          <w:rFonts w:ascii="Arial" w:hAnsi="Arial" w:cs="Arial"/>
          <w:i w:val="0"/>
          <w:color w:val="auto"/>
          <w:sz w:val="24"/>
          <w:szCs w:val="24"/>
        </w:rPr>
      </w:pPr>
    </w:p>
    <w:p w14:paraId="5DA5E039" w14:textId="77777777" w:rsidR="00DE4DCD" w:rsidRDefault="00DE4DCD" w:rsidP="00AB4C7B">
      <w:pPr>
        <w:jc w:val="both"/>
        <w:rPr>
          <w:rFonts w:ascii="Arial" w:hAnsi="Arial" w:cs="Arial"/>
          <w:i w:val="0"/>
          <w:color w:val="auto"/>
          <w:sz w:val="24"/>
          <w:szCs w:val="24"/>
        </w:rPr>
      </w:pPr>
    </w:p>
    <w:p w14:paraId="29E40AA8" w14:textId="77777777" w:rsidR="00DE4DCD" w:rsidRDefault="00DE4DCD" w:rsidP="00AB4C7B">
      <w:pPr>
        <w:jc w:val="both"/>
        <w:rPr>
          <w:rFonts w:ascii="Arial" w:hAnsi="Arial" w:cs="Arial"/>
          <w:i w:val="0"/>
          <w:color w:val="auto"/>
          <w:sz w:val="24"/>
          <w:szCs w:val="24"/>
        </w:rPr>
      </w:pPr>
    </w:p>
    <w:p w14:paraId="34959ED4" w14:textId="77777777" w:rsidR="00DE4DCD" w:rsidRDefault="00DE4DCD" w:rsidP="00AB4C7B">
      <w:pPr>
        <w:jc w:val="both"/>
        <w:rPr>
          <w:rFonts w:ascii="Arial" w:hAnsi="Arial" w:cs="Arial"/>
          <w:i w:val="0"/>
          <w:color w:val="auto"/>
          <w:sz w:val="24"/>
          <w:szCs w:val="24"/>
        </w:rPr>
      </w:pPr>
    </w:p>
    <w:p w14:paraId="1C30FF58" w14:textId="77777777" w:rsidR="00DE4DCD" w:rsidRDefault="00DE4DCD" w:rsidP="00AB4C7B">
      <w:pPr>
        <w:jc w:val="both"/>
        <w:rPr>
          <w:rFonts w:ascii="Arial" w:hAnsi="Arial" w:cs="Arial"/>
          <w:i w:val="0"/>
          <w:color w:val="auto"/>
          <w:sz w:val="24"/>
          <w:szCs w:val="24"/>
        </w:rPr>
      </w:pPr>
    </w:p>
    <w:p w14:paraId="621E027C" w14:textId="77777777" w:rsidR="00DE4DCD" w:rsidRDefault="00DE4DCD" w:rsidP="00AB4C7B">
      <w:pPr>
        <w:jc w:val="both"/>
        <w:rPr>
          <w:rFonts w:ascii="Arial" w:hAnsi="Arial" w:cs="Arial"/>
          <w:i w:val="0"/>
          <w:color w:val="auto"/>
          <w:sz w:val="24"/>
          <w:szCs w:val="24"/>
        </w:rPr>
      </w:pPr>
    </w:p>
    <w:p w14:paraId="1B88A5AD" w14:textId="77777777" w:rsidR="00DE4DCD" w:rsidRDefault="00DE4DCD" w:rsidP="00AB4C7B">
      <w:pPr>
        <w:jc w:val="both"/>
        <w:rPr>
          <w:rFonts w:ascii="Arial" w:hAnsi="Arial" w:cs="Arial"/>
          <w:i w:val="0"/>
          <w:color w:val="auto"/>
          <w:sz w:val="24"/>
          <w:szCs w:val="24"/>
        </w:rPr>
      </w:pPr>
    </w:p>
    <w:p w14:paraId="2F1066C9" w14:textId="77777777" w:rsidR="00DE4DCD" w:rsidRDefault="00DE4DCD" w:rsidP="00AB4C7B">
      <w:pPr>
        <w:jc w:val="both"/>
        <w:rPr>
          <w:rFonts w:ascii="Arial" w:hAnsi="Arial" w:cs="Arial"/>
          <w:i w:val="0"/>
          <w:color w:val="auto"/>
          <w:sz w:val="24"/>
          <w:szCs w:val="24"/>
        </w:rPr>
      </w:pPr>
    </w:p>
    <w:p w14:paraId="2377C1AA" w14:textId="77777777" w:rsidR="00DE4DCD" w:rsidRDefault="00DE4DCD" w:rsidP="00AB4C7B">
      <w:pPr>
        <w:jc w:val="both"/>
        <w:rPr>
          <w:rFonts w:ascii="Arial" w:hAnsi="Arial" w:cs="Arial"/>
          <w:i w:val="0"/>
          <w:color w:val="auto"/>
          <w:sz w:val="24"/>
          <w:szCs w:val="24"/>
        </w:rPr>
      </w:pPr>
    </w:p>
    <w:p w14:paraId="07B01AF9" w14:textId="77777777" w:rsidR="00DE4DCD" w:rsidRDefault="00DE4DCD" w:rsidP="00AB4C7B">
      <w:pPr>
        <w:jc w:val="both"/>
        <w:rPr>
          <w:rFonts w:ascii="Arial" w:hAnsi="Arial" w:cs="Arial"/>
          <w:i w:val="0"/>
          <w:color w:val="auto"/>
          <w:sz w:val="24"/>
          <w:szCs w:val="24"/>
        </w:rPr>
      </w:pPr>
    </w:p>
    <w:p w14:paraId="0E158A22" w14:textId="77777777" w:rsidR="00DE4DCD" w:rsidRDefault="00DE4DCD" w:rsidP="00AB4C7B">
      <w:pPr>
        <w:jc w:val="both"/>
        <w:rPr>
          <w:rFonts w:ascii="Arial" w:hAnsi="Arial" w:cs="Arial"/>
          <w:i w:val="0"/>
          <w:color w:val="auto"/>
          <w:sz w:val="24"/>
          <w:szCs w:val="24"/>
        </w:rPr>
      </w:pPr>
    </w:p>
    <w:p w14:paraId="27EA0E58" w14:textId="77777777" w:rsidR="00DE4DCD" w:rsidRDefault="00DE4DCD" w:rsidP="00AB4C7B">
      <w:pPr>
        <w:jc w:val="both"/>
        <w:rPr>
          <w:rFonts w:ascii="Arial" w:hAnsi="Arial" w:cs="Arial"/>
          <w:i w:val="0"/>
          <w:color w:val="auto"/>
          <w:sz w:val="24"/>
          <w:szCs w:val="24"/>
        </w:rPr>
      </w:pPr>
    </w:p>
    <w:p w14:paraId="61959E86" w14:textId="77777777" w:rsidR="00DE4DCD" w:rsidRDefault="00DE4DCD" w:rsidP="00AB4C7B">
      <w:pPr>
        <w:jc w:val="both"/>
        <w:rPr>
          <w:rFonts w:ascii="Arial" w:hAnsi="Arial" w:cs="Arial"/>
          <w:i w:val="0"/>
          <w:color w:val="auto"/>
          <w:sz w:val="24"/>
          <w:szCs w:val="24"/>
        </w:rPr>
      </w:pPr>
    </w:p>
    <w:p w14:paraId="5C8C5D6F" w14:textId="77777777" w:rsidR="00DE4DCD" w:rsidRDefault="00DE4DCD" w:rsidP="00AB4C7B">
      <w:pPr>
        <w:jc w:val="both"/>
        <w:rPr>
          <w:rFonts w:ascii="Arial" w:hAnsi="Arial" w:cs="Arial"/>
          <w:i w:val="0"/>
          <w:color w:val="auto"/>
          <w:sz w:val="24"/>
          <w:szCs w:val="24"/>
        </w:rPr>
      </w:pPr>
    </w:p>
    <w:p w14:paraId="1DFD6951" w14:textId="0F58CBBA" w:rsidR="00A13D25" w:rsidRPr="00432E3B" w:rsidRDefault="00721FF1" w:rsidP="00AB4C7B">
      <w:pPr>
        <w:jc w:val="both"/>
        <w:rPr>
          <w:rFonts w:ascii="Arial" w:hAnsi="Arial" w:cs="Arial"/>
          <w:i w:val="0"/>
          <w:color w:val="auto"/>
          <w:sz w:val="24"/>
          <w:szCs w:val="24"/>
        </w:rPr>
      </w:pPr>
      <w:r w:rsidRPr="00432E3B">
        <w:rPr>
          <w:rFonts w:ascii="Arial" w:hAnsi="Arial" w:cs="Arial"/>
          <w:i w:val="0"/>
          <w:color w:val="auto"/>
          <w:sz w:val="24"/>
          <w:szCs w:val="24"/>
        </w:rPr>
        <w:lastRenderedPageBreak/>
        <w:t>5.</w:t>
      </w:r>
      <w:r w:rsidR="00A209B7" w:rsidRPr="00432E3B">
        <w:rPr>
          <w:rFonts w:ascii="Arial" w:hAnsi="Arial" w:cs="Arial"/>
          <w:i w:val="0"/>
          <w:color w:val="auto"/>
          <w:sz w:val="24"/>
          <w:szCs w:val="24"/>
        </w:rPr>
        <w:t>7</w:t>
      </w:r>
      <w:r w:rsidR="00064044" w:rsidRPr="00432E3B">
        <w:rPr>
          <w:rFonts w:ascii="Arial" w:hAnsi="Arial" w:cs="Arial"/>
          <w:i w:val="0"/>
          <w:color w:val="auto"/>
          <w:sz w:val="24"/>
          <w:szCs w:val="24"/>
        </w:rPr>
        <w:t xml:space="preserve"> </w:t>
      </w:r>
      <w:r w:rsidR="00A13D25" w:rsidRPr="00432E3B">
        <w:rPr>
          <w:rFonts w:ascii="Arial" w:hAnsi="Arial" w:cs="Arial"/>
          <w:i w:val="0"/>
          <w:color w:val="auto"/>
          <w:sz w:val="24"/>
          <w:szCs w:val="24"/>
        </w:rPr>
        <w:t>E</w:t>
      </w:r>
      <w:r w:rsidR="001830F1" w:rsidRPr="00432E3B">
        <w:rPr>
          <w:rFonts w:ascii="Arial" w:hAnsi="Arial" w:cs="Arial"/>
          <w:i w:val="0"/>
          <w:color w:val="auto"/>
          <w:sz w:val="24"/>
          <w:szCs w:val="24"/>
        </w:rPr>
        <w:t>stoques</w:t>
      </w:r>
    </w:p>
    <w:p w14:paraId="1DBE1D9F" w14:textId="77777777" w:rsidR="0001394E" w:rsidRPr="00432E3B" w:rsidRDefault="0001394E" w:rsidP="00AB4C7B">
      <w:pPr>
        <w:jc w:val="both"/>
        <w:rPr>
          <w:rFonts w:ascii="Arial" w:hAnsi="Arial" w:cs="Arial"/>
          <w:b w:val="0"/>
          <w:i w:val="0"/>
          <w:color w:val="auto"/>
          <w:sz w:val="24"/>
          <w:szCs w:val="24"/>
        </w:rPr>
      </w:pPr>
    </w:p>
    <w:p w14:paraId="21832465" w14:textId="77777777" w:rsidR="00D525DE" w:rsidRPr="00432E3B" w:rsidRDefault="00220E08" w:rsidP="00093255">
      <w:pPr>
        <w:spacing w:after="120"/>
        <w:jc w:val="both"/>
        <w:rPr>
          <w:rFonts w:ascii="Arial" w:hAnsi="Arial" w:cs="Arial"/>
          <w:b w:val="0"/>
          <w:i w:val="0"/>
          <w:color w:val="auto"/>
          <w:sz w:val="24"/>
          <w:szCs w:val="24"/>
        </w:rPr>
      </w:pPr>
      <w:r w:rsidRPr="00432E3B">
        <w:rPr>
          <w:rFonts w:ascii="Arial" w:hAnsi="Arial" w:cs="Arial"/>
          <w:b w:val="0"/>
          <w:i w:val="0"/>
          <w:color w:val="auto"/>
          <w:sz w:val="24"/>
          <w:szCs w:val="24"/>
        </w:rPr>
        <w:t xml:space="preserve">A composição dos </w:t>
      </w:r>
      <w:r w:rsidR="00C252AA" w:rsidRPr="00432E3B">
        <w:rPr>
          <w:rFonts w:ascii="Arial" w:hAnsi="Arial" w:cs="Arial"/>
          <w:b w:val="0"/>
          <w:i w:val="0"/>
          <w:color w:val="auto"/>
          <w:sz w:val="24"/>
          <w:szCs w:val="24"/>
        </w:rPr>
        <w:t>e</w:t>
      </w:r>
      <w:r w:rsidRPr="00432E3B">
        <w:rPr>
          <w:rFonts w:ascii="Arial" w:hAnsi="Arial" w:cs="Arial"/>
          <w:b w:val="0"/>
          <w:i w:val="0"/>
          <w:color w:val="auto"/>
          <w:sz w:val="24"/>
          <w:szCs w:val="24"/>
        </w:rPr>
        <w:t>stoques está assim constituída:</w:t>
      </w:r>
    </w:p>
    <w:tbl>
      <w:tblPr>
        <w:tblW w:w="9742" w:type="dxa"/>
        <w:tblCellMar>
          <w:left w:w="70" w:type="dxa"/>
          <w:right w:w="70" w:type="dxa"/>
        </w:tblCellMar>
        <w:tblLook w:val="04A0" w:firstRow="1" w:lastRow="0" w:firstColumn="1" w:lastColumn="0" w:noHBand="0" w:noVBand="1"/>
      </w:tblPr>
      <w:tblGrid>
        <w:gridCol w:w="3918"/>
        <w:gridCol w:w="1322"/>
        <w:gridCol w:w="1134"/>
        <w:gridCol w:w="1687"/>
        <w:gridCol w:w="1681"/>
      </w:tblGrid>
      <w:tr w:rsidR="00BC41A5" w:rsidRPr="00432E3B" w14:paraId="0CFF69C3" w14:textId="77777777" w:rsidTr="00CF5CAE">
        <w:trPr>
          <w:trHeight w:val="340"/>
          <w:tblHeader/>
        </w:trPr>
        <w:tc>
          <w:tcPr>
            <w:tcW w:w="391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3F18030B" w14:textId="77777777" w:rsidR="00BC41A5" w:rsidRPr="00432E3B" w:rsidRDefault="00130084" w:rsidP="001E44D6">
            <w:pPr>
              <w:rPr>
                <w:rFonts w:ascii="Arial" w:hAnsi="Arial" w:cs="Arial"/>
                <w:i w:val="0"/>
                <w:iCs w:val="0"/>
                <w:color w:val="auto"/>
                <w:sz w:val="20"/>
                <w:szCs w:val="20"/>
              </w:rPr>
            </w:pPr>
            <w:r w:rsidRPr="00432E3B">
              <w:rPr>
                <w:rFonts w:ascii="Arial" w:hAnsi="Arial" w:cs="Arial"/>
                <w:i w:val="0"/>
                <w:iCs w:val="0"/>
                <w:color w:val="auto"/>
                <w:sz w:val="20"/>
                <w:szCs w:val="20"/>
              </w:rPr>
              <w:t>Produtos/ Setores</w:t>
            </w:r>
          </w:p>
        </w:tc>
        <w:tc>
          <w:tcPr>
            <w:tcW w:w="4143" w:type="dxa"/>
            <w:gridSpan w:val="3"/>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17399A5C" w14:textId="77777777" w:rsidR="00BC41A5" w:rsidRPr="00432E3B" w:rsidRDefault="006B1E62" w:rsidP="00AB4C7B">
            <w:pPr>
              <w:jc w:val="center"/>
              <w:rPr>
                <w:rFonts w:ascii="Arial" w:hAnsi="Arial" w:cs="Arial"/>
                <w:i w:val="0"/>
                <w:iCs w:val="0"/>
                <w:color w:val="auto"/>
                <w:sz w:val="20"/>
                <w:szCs w:val="20"/>
              </w:rPr>
            </w:pPr>
            <w:r w:rsidRPr="00432E3B">
              <w:rPr>
                <w:rFonts w:ascii="Arial" w:hAnsi="Arial" w:cs="Arial"/>
                <w:i w:val="0"/>
                <w:iCs w:val="0"/>
                <w:color w:val="auto"/>
                <w:sz w:val="20"/>
                <w:szCs w:val="20"/>
              </w:rPr>
              <w:t>201</w:t>
            </w:r>
            <w:r w:rsidR="00B9387A" w:rsidRPr="00432E3B">
              <w:rPr>
                <w:rFonts w:ascii="Arial" w:hAnsi="Arial" w:cs="Arial"/>
                <w:i w:val="0"/>
                <w:iCs w:val="0"/>
                <w:color w:val="auto"/>
                <w:sz w:val="20"/>
                <w:szCs w:val="20"/>
              </w:rPr>
              <w:t>7</w:t>
            </w:r>
          </w:p>
        </w:tc>
        <w:tc>
          <w:tcPr>
            <w:tcW w:w="1681" w:type="dxa"/>
            <w:vMerge w:val="restart"/>
            <w:tcBorders>
              <w:top w:val="single" w:sz="4" w:space="0" w:color="auto"/>
              <w:left w:val="single" w:sz="4" w:space="0" w:color="auto"/>
              <w:bottom w:val="single" w:sz="4" w:space="0" w:color="000000"/>
              <w:right w:val="single" w:sz="4" w:space="0" w:color="auto"/>
            </w:tcBorders>
            <w:shd w:val="clear" w:color="auto" w:fill="C6D9F1" w:themeFill="text2" w:themeFillTint="33"/>
            <w:noWrap/>
            <w:vAlign w:val="center"/>
            <w:hideMark/>
          </w:tcPr>
          <w:p w14:paraId="17E37B57" w14:textId="77777777" w:rsidR="00BC41A5" w:rsidRPr="00432E3B" w:rsidRDefault="00602DCC" w:rsidP="00AB4C7B">
            <w:pPr>
              <w:jc w:val="center"/>
              <w:rPr>
                <w:rFonts w:ascii="Arial" w:hAnsi="Arial" w:cs="Arial"/>
                <w:i w:val="0"/>
                <w:iCs w:val="0"/>
                <w:color w:val="auto"/>
                <w:sz w:val="20"/>
                <w:szCs w:val="20"/>
              </w:rPr>
            </w:pPr>
            <w:r w:rsidRPr="00432E3B">
              <w:rPr>
                <w:rFonts w:ascii="Arial" w:hAnsi="Arial" w:cs="Arial"/>
                <w:i w:val="0"/>
                <w:iCs w:val="0"/>
                <w:color w:val="auto"/>
                <w:sz w:val="20"/>
                <w:szCs w:val="20"/>
              </w:rPr>
              <w:t>201</w:t>
            </w:r>
            <w:r w:rsidR="00B9387A" w:rsidRPr="00432E3B">
              <w:rPr>
                <w:rFonts w:ascii="Arial" w:hAnsi="Arial" w:cs="Arial"/>
                <w:i w:val="0"/>
                <w:iCs w:val="0"/>
                <w:color w:val="auto"/>
                <w:sz w:val="20"/>
                <w:szCs w:val="20"/>
              </w:rPr>
              <w:t>6</w:t>
            </w:r>
          </w:p>
        </w:tc>
      </w:tr>
      <w:tr w:rsidR="006B1E62" w:rsidRPr="00432E3B" w14:paraId="73FB6181" w14:textId="77777777" w:rsidTr="00CF5CAE">
        <w:trPr>
          <w:trHeight w:val="340"/>
          <w:tblHeader/>
        </w:trPr>
        <w:tc>
          <w:tcPr>
            <w:tcW w:w="3918" w:type="dxa"/>
            <w:vMerge/>
            <w:tcBorders>
              <w:top w:val="single" w:sz="4" w:space="0" w:color="auto"/>
              <w:left w:val="single" w:sz="4" w:space="0" w:color="auto"/>
              <w:bottom w:val="single" w:sz="4" w:space="0" w:color="auto"/>
              <w:right w:val="single" w:sz="4" w:space="0" w:color="auto"/>
            </w:tcBorders>
            <w:vAlign w:val="center"/>
            <w:hideMark/>
          </w:tcPr>
          <w:p w14:paraId="3D89174F" w14:textId="77777777" w:rsidR="00BC41A5" w:rsidRPr="00432E3B" w:rsidRDefault="00BC41A5" w:rsidP="00AB4C7B">
            <w:pPr>
              <w:jc w:val="center"/>
              <w:rPr>
                <w:rFonts w:ascii="Arial" w:hAnsi="Arial" w:cs="Arial"/>
                <w:i w:val="0"/>
                <w:iCs w:val="0"/>
                <w:color w:val="auto"/>
                <w:sz w:val="20"/>
                <w:szCs w:val="20"/>
              </w:rPr>
            </w:pPr>
          </w:p>
        </w:tc>
        <w:tc>
          <w:tcPr>
            <w:tcW w:w="1322" w:type="dxa"/>
            <w:vMerge w:val="restart"/>
            <w:tcBorders>
              <w:top w:val="nil"/>
              <w:left w:val="single" w:sz="4" w:space="0" w:color="auto"/>
              <w:bottom w:val="single" w:sz="4" w:space="0" w:color="000000"/>
              <w:right w:val="single" w:sz="4" w:space="0" w:color="auto"/>
            </w:tcBorders>
            <w:shd w:val="clear" w:color="auto" w:fill="C6D9F1" w:themeFill="text2" w:themeFillTint="33"/>
            <w:vAlign w:val="center"/>
            <w:hideMark/>
          </w:tcPr>
          <w:p w14:paraId="4F5017C0" w14:textId="2442E370" w:rsidR="00BC41A5" w:rsidRPr="00432E3B" w:rsidRDefault="00130084" w:rsidP="00AB4C7B">
            <w:pPr>
              <w:jc w:val="center"/>
              <w:rPr>
                <w:rFonts w:ascii="Arial" w:hAnsi="Arial" w:cs="Arial"/>
                <w:i w:val="0"/>
                <w:iCs w:val="0"/>
                <w:color w:val="auto"/>
                <w:sz w:val="20"/>
                <w:szCs w:val="20"/>
              </w:rPr>
            </w:pPr>
            <w:r w:rsidRPr="00432E3B">
              <w:rPr>
                <w:rFonts w:ascii="Arial" w:hAnsi="Arial" w:cs="Arial"/>
                <w:i w:val="0"/>
                <w:iCs w:val="0"/>
                <w:color w:val="auto"/>
                <w:sz w:val="20"/>
                <w:szCs w:val="20"/>
              </w:rPr>
              <w:t>Quantidade</w:t>
            </w:r>
            <w:r w:rsidR="00E62045" w:rsidRPr="00432E3B">
              <w:rPr>
                <w:rFonts w:ascii="Arial" w:hAnsi="Arial" w:cs="Arial"/>
                <w:i w:val="0"/>
                <w:iCs w:val="0"/>
                <w:color w:val="auto"/>
                <w:sz w:val="20"/>
                <w:szCs w:val="20"/>
              </w:rPr>
              <w:t xml:space="preserve"> </w:t>
            </w:r>
            <w:r w:rsidR="00012AFB">
              <w:rPr>
                <w:rFonts w:ascii="Arial" w:hAnsi="Arial" w:cs="Arial"/>
                <w:i w:val="0"/>
                <w:iCs w:val="0"/>
                <w:color w:val="auto"/>
                <w:sz w:val="20"/>
                <w:szCs w:val="20"/>
              </w:rPr>
              <w:t>(s</w:t>
            </w:r>
            <w:r w:rsidR="00E62045" w:rsidRPr="00432E3B">
              <w:rPr>
                <w:rFonts w:ascii="Arial" w:hAnsi="Arial" w:cs="Arial"/>
                <w:i w:val="0"/>
                <w:iCs w:val="0"/>
                <w:color w:val="auto"/>
                <w:sz w:val="20"/>
                <w:szCs w:val="20"/>
              </w:rPr>
              <w:t>acas</w:t>
            </w:r>
            <w:r w:rsidR="006B1E62" w:rsidRPr="00432E3B">
              <w:rPr>
                <w:rFonts w:ascii="Arial" w:hAnsi="Arial" w:cs="Arial"/>
                <w:i w:val="0"/>
                <w:iCs w:val="0"/>
                <w:color w:val="auto"/>
                <w:sz w:val="20"/>
                <w:szCs w:val="20"/>
              </w:rPr>
              <w:t xml:space="preserve"> 60</w:t>
            </w:r>
            <w:r w:rsidR="00303F76" w:rsidRPr="00432E3B">
              <w:rPr>
                <w:rFonts w:ascii="Arial" w:hAnsi="Arial" w:cs="Arial"/>
                <w:i w:val="0"/>
                <w:iCs w:val="0"/>
                <w:color w:val="auto"/>
                <w:sz w:val="20"/>
                <w:szCs w:val="20"/>
              </w:rPr>
              <w:t xml:space="preserve"> </w:t>
            </w:r>
            <w:r w:rsidR="00012AFB">
              <w:rPr>
                <w:rFonts w:ascii="Arial" w:hAnsi="Arial" w:cs="Arial"/>
                <w:i w:val="0"/>
                <w:iCs w:val="0"/>
                <w:color w:val="auto"/>
                <w:sz w:val="20"/>
                <w:szCs w:val="20"/>
              </w:rPr>
              <w:t>kg</w:t>
            </w:r>
          </w:p>
        </w:tc>
        <w:tc>
          <w:tcPr>
            <w:tcW w:w="1134"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4EAC09B9" w14:textId="77777777" w:rsidR="00BC41A5" w:rsidRPr="00432E3B" w:rsidRDefault="00303F76" w:rsidP="00AB4C7B">
            <w:pPr>
              <w:jc w:val="center"/>
              <w:rPr>
                <w:rFonts w:ascii="Arial" w:hAnsi="Arial" w:cs="Arial"/>
                <w:i w:val="0"/>
                <w:iCs w:val="0"/>
                <w:color w:val="auto"/>
                <w:sz w:val="20"/>
                <w:szCs w:val="20"/>
              </w:rPr>
            </w:pPr>
            <w:r w:rsidRPr="00432E3B">
              <w:rPr>
                <w:rFonts w:ascii="Arial" w:hAnsi="Arial" w:cs="Arial"/>
                <w:i w:val="0"/>
                <w:iCs w:val="0"/>
                <w:color w:val="auto"/>
                <w:sz w:val="20"/>
                <w:szCs w:val="20"/>
              </w:rPr>
              <w:t>Valor Unitário</w:t>
            </w:r>
          </w:p>
        </w:tc>
        <w:tc>
          <w:tcPr>
            <w:tcW w:w="1687" w:type="dxa"/>
            <w:vMerge w:val="restart"/>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38FDEA67" w14:textId="77777777" w:rsidR="00BC41A5" w:rsidRPr="00432E3B" w:rsidRDefault="00303F76" w:rsidP="00AB4C7B">
            <w:pPr>
              <w:jc w:val="center"/>
              <w:rPr>
                <w:rFonts w:ascii="Arial" w:hAnsi="Arial" w:cs="Arial"/>
                <w:i w:val="0"/>
                <w:iCs w:val="0"/>
                <w:color w:val="auto"/>
                <w:sz w:val="20"/>
                <w:szCs w:val="20"/>
              </w:rPr>
            </w:pPr>
            <w:r w:rsidRPr="00432E3B">
              <w:rPr>
                <w:rFonts w:ascii="Arial" w:hAnsi="Arial" w:cs="Arial"/>
                <w:i w:val="0"/>
                <w:iCs w:val="0"/>
                <w:color w:val="auto"/>
                <w:sz w:val="20"/>
                <w:szCs w:val="20"/>
              </w:rPr>
              <w:t>Total</w:t>
            </w:r>
          </w:p>
        </w:tc>
        <w:tc>
          <w:tcPr>
            <w:tcW w:w="1681" w:type="dxa"/>
            <w:vMerge/>
            <w:tcBorders>
              <w:top w:val="single" w:sz="4" w:space="0" w:color="auto"/>
              <w:left w:val="single" w:sz="4" w:space="0" w:color="auto"/>
              <w:bottom w:val="single" w:sz="4" w:space="0" w:color="000000"/>
              <w:right w:val="single" w:sz="4" w:space="0" w:color="auto"/>
            </w:tcBorders>
            <w:vAlign w:val="center"/>
            <w:hideMark/>
          </w:tcPr>
          <w:p w14:paraId="0016565A" w14:textId="77777777" w:rsidR="00BC41A5" w:rsidRPr="00432E3B" w:rsidRDefault="00BC41A5" w:rsidP="00AB4C7B">
            <w:pPr>
              <w:jc w:val="center"/>
              <w:rPr>
                <w:rFonts w:ascii="Arial" w:hAnsi="Arial" w:cs="Arial"/>
                <w:i w:val="0"/>
                <w:iCs w:val="0"/>
                <w:color w:val="auto"/>
                <w:sz w:val="20"/>
                <w:szCs w:val="20"/>
              </w:rPr>
            </w:pPr>
          </w:p>
        </w:tc>
      </w:tr>
      <w:tr w:rsidR="001B496E" w:rsidRPr="00432E3B" w14:paraId="1207A4F8" w14:textId="77777777" w:rsidTr="00CF5CAE">
        <w:trPr>
          <w:trHeight w:val="340"/>
          <w:tblHeader/>
        </w:trPr>
        <w:tc>
          <w:tcPr>
            <w:tcW w:w="3918" w:type="dxa"/>
            <w:vMerge/>
            <w:tcBorders>
              <w:top w:val="single" w:sz="4" w:space="0" w:color="auto"/>
              <w:left w:val="single" w:sz="4" w:space="0" w:color="auto"/>
              <w:bottom w:val="single" w:sz="4" w:space="0" w:color="auto"/>
              <w:right w:val="single" w:sz="4" w:space="0" w:color="auto"/>
            </w:tcBorders>
            <w:vAlign w:val="center"/>
            <w:hideMark/>
          </w:tcPr>
          <w:p w14:paraId="0DD89584" w14:textId="77777777" w:rsidR="00BC41A5" w:rsidRPr="00432E3B" w:rsidRDefault="00BC41A5" w:rsidP="00AB4C7B">
            <w:pPr>
              <w:jc w:val="right"/>
              <w:rPr>
                <w:rFonts w:ascii="Arial" w:hAnsi="Arial" w:cs="Arial"/>
                <w:i w:val="0"/>
                <w:iCs w:val="0"/>
                <w:color w:val="auto"/>
                <w:sz w:val="20"/>
                <w:szCs w:val="20"/>
              </w:rPr>
            </w:pPr>
          </w:p>
        </w:tc>
        <w:tc>
          <w:tcPr>
            <w:tcW w:w="1322"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48ECAF9C" w14:textId="77777777" w:rsidR="00BC41A5" w:rsidRPr="00432E3B" w:rsidRDefault="00BC41A5" w:rsidP="00AB4C7B">
            <w:pPr>
              <w:jc w:val="right"/>
              <w:rPr>
                <w:rFonts w:ascii="Arial" w:hAnsi="Arial" w:cs="Arial"/>
                <w:i w:val="0"/>
                <w:iCs w:val="0"/>
                <w:color w:val="auto"/>
                <w:sz w:val="20"/>
                <w:szCs w:val="20"/>
              </w:rPr>
            </w:pPr>
          </w:p>
        </w:tc>
        <w:tc>
          <w:tcPr>
            <w:tcW w:w="1134"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3B19D887" w14:textId="77777777" w:rsidR="00BC41A5" w:rsidRPr="00432E3B" w:rsidRDefault="00BC41A5" w:rsidP="00AB4C7B">
            <w:pPr>
              <w:jc w:val="right"/>
              <w:rPr>
                <w:rFonts w:ascii="Arial" w:hAnsi="Arial" w:cs="Arial"/>
                <w:i w:val="0"/>
                <w:iCs w:val="0"/>
                <w:color w:val="auto"/>
                <w:sz w:val="20"/>
                <w:szCs w:val="20"/>
              </w:rPr>
            </w:pPr>
          </w:p>
        </w:tc>
        <w:tc>
          <w:tcPr>
            <w:tcW w:w="1687"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69947940" w14:textId="77777777" w:rsidR="00BC41A5" w:rsidRPr="00432E3B" w:rsidRDefault="00BC41A5" w:rsidP="00AB4C7B">
            <w:pPr>
              <w:jc w:val="right"/>
              <w:rPr>
                <w:rFonts w:ascii="Arial" w:hAnsi="Arial" w:cs="Arial"/>
                <w:i w:val="0"/>
                <w:iCs w:val="0"/>
                <w:color w:val="auto"/>
                <w:sz w:val="20"/>
                <w:szCs w:val="20"/>
              </w:rPr>
            </w:pPr>
          </w:p>
        </w:tc>
        <w:tc>
          <w:tcPr>
            <w:tcW w:w="1681" w:type="dxa"/>
            <w:vMerge/>
            <w:tcBorders>
              <w:top w:val="single" w:sz="4" w:space="0" w:color="auto"/>
              <w:left w:val="single" w:sz="4" w:space="0" w:color="auto"/>
              <w:bottom w:val="single" w:sz="4" w:space="0" w:color="auto"/>
              <w:right w:val="single" w:sz="4" w:space="0" w:color="auto"/>
            </w:tcBorders>
            <w:vAlign w:val="center"/>
            <w:hideMark/>
          </w:tcPr>
          <w:p w14:paraId="7FFC6DA7" w14:textId="77777777" w:rsidR="00BC41A5" w:rsidRPr="00432E3B" w:rsidRDefault="00BC41A5" w:rsidP="00AB4C7B">
            <w:pPr>
              <w:jc w:val="right"/>
              <w:rPr>
                <w:rFonts w:ascii="Arial" w:hAnsi="Arial" w:cs="Arial"/>
                <w:i w:val="0"/>
                <w:iCs w:val="0"/>
                <w:color w:val="auto"/>
                <w:sz w:val="20"/>
                <w:szCs w:val="20"/>
              </w:rPr>
            </w:pPr>
          </w:p>
        </w:tc>
      </w:tr>
      <w:tr w:rsidR="001B496E" w:rsidRPr="00432E3B" w14:paraId="5D3B226F" w14:textId="77777777" w:rsidTr="00CF5CAE">
        <w:trPr>
          <w:trHeight w:val="340"/>
        </w:trPr>
        <w:tc>
          <w:tcPr>
            <w:tcW w:w="3918" w:type="dxa"/>
            <w:tcBorders>
              <w:top w:val="nil"/>
              <w:left w:val="single" w:sz="4" w:space="0" w:color="auto"/>
              <w:bottom w:val="nil"/>
              <w:right w:val="single" w:sz="4" w:space="0" w:color="auto"/>
            </w:tcBorders>
            <w:shd w:val="clear" w:color="auto" w:fill="auto"/>
            <w:noWrap/>
            <w:vAlign w:val="center"/>
            <w:hideMark/>
          </w:tcPr>
          <w:p w14:paraId="4A5076F7" w14:textId="77777777" w:rsidR="00BC41A5" w:rsidRPr="00432E3B" w:rsidRDefault="00BC41A5" w:rsidP="00AB4C7B">
            <w:pPr>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Soja</w:t>
            </w:r>
          </w:p>
        </w:tc>
        <w:tc>
          <w:tcPr>
            <w:tcW w:w="1322" w:type="dxa"/>
            <w:tcBorders>
              <w:top w:val="single" w:sz="4" w:space="0" w:color="auto"/>
              <w:left w:val="single" w:sz="4" w:space="0" w:color="auto"/>
              <w:right w:val="single" w:sz="4" w:space="0" w:color="auto"/>
            </w:tcBorders>
            <w:shd w:val="clear" w:color="auto" w:fill="auto"/>
            <w:noWrap/>
            <w:vAlign w:val="center"/>
            <w:hideMark/>
          </w:tcPr>
          <w:p w14:paraId="0BF0B667" w14:textId="77777777" w:rsidR="00BC41A5" w:rsidRPr="00432E3B" w:rsidRDefault="00B9387A" w:rsidP="00AB4C7B">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823.569</w:t>
            </w:r>
          </w:p>
        </w:tc>
        <w:tc>
          <w:tcPr>
            <w:tcW w:w="1134" w:type="dxa"/>
            <w:tcBorders>
              <w:top w:val="single" w:sz="4" w:space="0" w:color="auto"/>
              <w:left w:val="single" w:sz="4" w:space="0" w:color="auto"/>
              <w:right w:val="single" w:sz="4" w:space="0" w:color="auto"/>
            </w:tcBorders>
            <w:shd w:val="clear" w:color="auto" w:fill="auto"/>
            <w:noWrap/>
            <w:vAlign w:val="center"/>
            <w:hideMark/>
          </w:tcPr>
          <w:p w14:paraId="2C924AA3" w14:textId="77777777" w:rsidR="00BC41A5" w:rsidRPr="00432E3B" w:rsidRDefault="00B9387A" w:rsidP="00012AFB">
            <w:pPr>
              <w:jc w:val="center"/>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65,0</w:t>
            </w:r>
            <w:r w:rsidR="00BC41A5" w:rsidRPr="00432E3B">
              <w:rPr>
                <w:rFonts w:ascii="Arial" w:hAnsi="Arial" w:cs="Arial"/>
                <w:b w:val="0"/>
                <w:bCs w:val="0"/>
                <w:i w:val="0"/>
                <w:iCs w:val="0"/>
                <w:color w:val="auto"/>
                <w:sz w:val="20"/>
                <w:szCs w:val="20"/>
              </w:rPr>
              <w:t>0</w:t>
            </w:r>
          </w:p>
        </w:tc>
        <w:tc>
          <w:tcPr>
            <w:tcW w:w="1687" w:type="dxa"/>
            <w:tcBorders>
              <w:top w:val="single" w:sz="4" w:space="0" w:color="auto"/>
              <w:left w:val="single" w:sz="4" w:space="0" w:color="auto"/>
              <w:right w:val="single" w:sz="4" w:space="0" w:color="auto"/>
            </w:tcBorders>
            <w:shd w:val="clear" w:color="auto" w:fill="auto"/>
            <w:noWrap/>
            <w:vAlign w:val="center"/>
            <w:hideMark/>
          </w:tcPr>
          <w:p w14:paraId="0346120E" w14:textId="77777777" w:rsidR="00BC41A5" w:rsidRPr="00432E3B" w:rsidRDefault="00B9387A" w:rsidP="00AB4C7B">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53.531.961,17</w:t>
            </w:r>
          </w:p>
        </w:tc>
        <w:tc>
          <w:tcPr>
            <w:tcW w:w="1681" w:type="dxa"/>
            <w:tcBorders>
              <w:top w:val="single" w:sz="4" w:space="0" w:color="auto"/>
              <w:left w:val="single" w:sz="4" w:space="0" w:color="auto"/>
              <w:right w:val="single" w:sz="4" w:space="0" w:color="auto"/>
            </w:tcBorders>
            <w:shd w:val="clear" w:color="auto" w:fill="auto"/>
            <w:noWrap/>
            <w:vAlign w:val="center"/>
            <w:hideMark/>
          </w:tcPr>
          <w:p w14:paraId="322F5776" w14:textId="77777777" w:rsidR="00BC41A5" w:rsidRPr="00432E3B" w:rsidRDefault="00B9387A" w:rsidP="00AB4C7B">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3.869.238,42</w:t>
            </w:r>
          </w:p>
        </w:tc>
      </w:tr>
      <w:tr w:rsidR="001B496E" w:rsidRPr="00432E3B" w14:paraId="42E70E93" w14:textId="77777777" w:rsidTr="00CF5CAE">
        <w:trPr>
          <w:trHeight w:val="340"/>
        </w:trPr>
        <w:tc>
          <w:tcPr>
            <w:tcW w:w="3918" w:type="dxa"/>
            <w:tcBorders>
              <w:top w:val="nil"/>
              <w:left w:val="single" w:sz="4" w:space="0" w:color="auto"/>
              <w:bottom w:val="nil"/>
              <w:right w:val="single" w:sz="4" w:space="0" w:color="auto"/>
            </w:tcBorders>
            <w:shd w:val="clear" w:color="auto" w:fill="D9D9D9" w:themeFill="background1" w:themeFillShade="D9"/>
            <w:noWrap/>
            <w:vAlign w:val="center"/>
            <w:hideMark/>
          </w:tcPr>
          <w:p w14:paraId="40A4E1A1" w14:textId="77777777" w:rsidR="00BC41A5" w:rsidRPr="00432E3B" w:rsidRDefault="00BC41A5" w:rsidP="00AB4C7B">
            <w:pPr>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Milho</w:t>
            </w:r>
          </w:p>
        </w:tc>
        <w:tc>
          <w:tcPr>
            <w:tcW w:w="1322" w:type="dxa"/>
            <w:tcBorders>
              <w:top w:val="nil"/>
              <w:left w:val="single" w:sz="4" w:space="0" w:color="auto"/>
              <w:right w:val="single" w:sz="4" w:space="0" w:color="auto"/>
            </w:tcBorders>
            <w:shd w:val="clear" w:color="auto" w:fill="D9D9D9" w:themeFill="background1" w:themeFillShade="D9"/>
            <w:noWrap/>
            <w:vAlign w:val="center"/>
            <w:hideMark/>
          </w:tcPr>
          <w:p w14:paraId="1070A725" w14:textId="77777777" w:rsidR="00AE10AA" w:rsidRPr="00432E3B" w:rsidRDefault="00B9387A" w:rsidP="00AB4C7B">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1.683.844</w:t>
            </w:r>
          </w:p>
        </w:tc>
        <w:tc>
          <w:tcPr>
            <w:tcW w:w="1134" w:type="dxa"/>
            <w:tcBorders>
              <w:top w:val="nil"/>
              <w:left w:val="single" w:sz="4" w:space="0" w:color="auto"/>
              <w:right w:val="single" w:sz="4" w:space="0" w:color="auto"/>
            </w:tcBorders>
            <w:shd w:val="clear" w:color="auto" w:fill="D9D9D9" w:themeFill="background1" w:themeFillShade="D9"/>
            <w:noWrap/>
            <w:vAlign w:val="center"/>
            <w:hideMark/>
          </w:tcPr>
          <w:p w14:paraId="4CC8FF1F" w14:textId="77777777" w:rsidR="00BC41A5" w:rsidRPr="00432E3B" w:rsidRDefault="00B9387A" w:rsidP="00012AFB">
            <w:pPr>
              <w:jc w:val="center"/>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26</w:t>
            </w:r>
            <w:r w:rsidR="00BC41A5" w:rsidRPr="00432E3B">
              <w:rPr>
                <w:rFonts w:ascii="Arial" w:hAnsi="Arial" w:cs="Arial"/>
                <w:b w:val="0"/>
                <w:bCs w:val="0"/>
                <w:i w:val="0"/>
                <w:iCs w:val="0"/>
                <w:color w:val="auto"/>
                <w:sz w:val="20"/>
                <w:szCs w:val="20"/>
              </w:rPr>
              <w:t>,00</w:t>
            </w:r>
          </w:p>
        </w:tc>
        <w:tc>
          <w:tcPr>
            <w:tcW w:w="1687" w:type="dxa"/>
            <w:tcBorders>
              <w:top w:val="nil"/>
              <w:left w:val="single" w:sz="4" w:space="0" w:color="auto"/>
              <w:right w:val="single" w:sz="4" w:space="0" w:color="auto"/>
            </w:tcBorders>
            <w:shd w:val="clear" w:color="auto" w:fill="D9D9D9" w:themeFill="background1" w:themeFillShade="D9"/>
            <w:noWrap/>
            <w:vAlign w:val="center"/>
            <w:hideMark/>
          </w:tcPr>
          <w:p w14:paraId="55F02971" w14:textId="77777777" w:rsidR="00BC41A5" w:rsidRPr="00432E3B" w:rsidRDefault="00B9387A" w:rsidP="00AB4C7B">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43.779.950,51</w:t>
            </w:r>
          </w:p>
        </w:tc>
        <w:tc>
          <w:tcPr>
            <w:tcW w:w="1681" w:type="dxa"/>
            <w:tcBorders>
              <w:top w:val="nil"/>
              <w:left w:val="single" w:sz="4" w:space="0" w:color="auto"/>
              <w:right w:val="single" w:sz="4" w:space="0" w:color="auto"/>
            </w:tcBorders>
            <w:shd w:val="clear" w:color="auto" w:fill="D9D9D9" w:themeFill="background1" w:themeFillShade="D9"/>
            <w:noWrap/>
            <w:vAlign w:val="center"/>
            <w:hideMark/>
          </w:tcPr>
          <w:p w14:paraId="7972C471" w14:textId="77777777" w:rsidR="00BC41A5" w:rsidRPr="00432E3B" w:rsidRDefault="00B9387A" w:rsidP="00AB4C7B">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34.928.560,53</w:t>
            </w:r>
          </w:p>
        </w:tc>
      </w:tr>
      <w:tr w:rsidR="001B496E" w:rsidRPr="00432E3B" w14:paraId="33D661DF" w14:textId="77777777" w:rsidTr="00CF5CAE">
        <w:trPr>
          <w:trHeight w:val="340"/>
        </w:trPr>
        <w:tc>
          <w:tcPr>
            <w:tcW w:w="3918" w:type="dxa"/>
            <w:tcBorders>
              <w:top w:val="nil"/>
              <w:left w:val="single" w:sz="4" w:space="0" w:color="auto"/>
              <w:bottom w:val="nil"/>
              <w:right w:val="single" w:sz="4" w:space="0" w:color="auto"/>
            </w:tcBorders>
            <w:shd w:val="clear" w:color="auto" w:fill="auto"/>
            <w:noWrap/>
            <w:vAlign w:val="center"/>
            <w:hideMark/>
          </w:tcPr>
          <w:p w14:paraId="3526EA0E" w14:textId="77777777" w:rsidR="00BC41A5" w:rsidRPr="00432E3B" w:rsidRDefault="00BC41A5" w:rsidP="00AB4C7B">
            <w:pPr>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Trigo</w:t>
            </w:r>
          </w:p>
        </w:tc>
        <w:tc>
          <w:tcPr>
            <w:tcW w:w="1322" w:type="dxa"/>
            <w:tcBorders>
              <w:top w:val="nil"/>
              <w:left w:val="single" w:sz="4" w:space="0" w:color="auto"/>
              <w:right w:val="single" w:sz="4" w:space="0" w:color="auto"/>
            </w:tcBorders>
            <w:shd w:val="clear" w:color="auto" w:fill="auto"/>
            <w:noWrap/>
            <w:vAlign w:val="center"/>
            <w:hideMark/>
          </w:tcPr>
          <w:p w14:paraId="30EDEDF5" w14:textId="77777777" w:rsidR="00BC41A5" w:rsidRPr="00432E3B" w:rsidRDefault="00B9387A" w:rsidP="00AB4C7B">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835.119</w:t>
            </w:r>
          </w:p>
        </w:tc>
        <w:tc>
          <w:tcPr>
            <w:tcW w:w="1134" w:type="dxa"/>
            <w:tcBorders>
              <w:top w:val="nil"/>
              <w:left w:val="single" w:sz="4" w:space="0" w:color="auto"/>
              <w:right w:val="single" w:sz="4" w:space="0" w:color="auto"/>
            </w:tcBorders>
            <w:shd w:val="clear" w:color="auto" w:fill="auto"/>
            <w:noWrap/>
            <w:vAlign w:val="center"/>
            <w:hideMark/>
          </w:tcPr>
          <w:p w14:paraId="32CEA5CC" w14:textId="77777777" w:rsidR="00BC41A5" w:rsidRPr="00432E3B" w:rsidRDefault="00B9387A" w:rsidP="00012AFB">
            <w:pPr>
              <w:jc w:val="center"/>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30</w:t>
            </w:r>
            <w:r w:rsidR="00602DCC" w:rsidRPr="00432E3B">
              <w:rPr>
                <w:rFonts w:ascii="Arial" w:hAnsi="Arial" w:cs="Arial"/>
                <w:b w:val="0"/>
                <w:bCs w:val="0"/>
                <w:i w:val="0"/>
                <w:iCs w:val="0"/>
                <w:color w:val="auto"/>
                <w:sz w:val="20"/>
                <w:szCs w:val="20"/>
              </w:rPr>
              <w:t>,0</w:t>
            </w:r>
            <w:r w:rsidR="00BC41A5" w:rsidRPr="00432E3B">
              <w:rPr>
                <w:rFonts w:ascii="Arial" w:hAnsi="Arial" w:cs="Arial"/>
                <w:b w:val="0"/>
                <w:bCs w:val="0"/>
                <w:i w:val="0"/>
                <w:iCs w:val="0"/>
                <w:color w:val="auto"/>
                <w:sz w:val="20"/>
                <w:szCs w:val="20"/>
              </w:rPr>
              <w:t>0</w:t>
            </w:r>
          </w:p>
        </w:tc>
        <w:tc>
          <w:tcPr>
            <w:tcW w:w="1687" w:type="dxa"/>
            <w:tcBorders>
              <w:top w:val="nil"/>
              <w:left w:val="single" w:sz="4" w:space="0" w:color="auto"/>
              <w:right w:val="single" w:sz="4" w:space="0" w:color="auto"/>
            </w:tcBorders>
            <w:shd w:val="clear" w:color="auto" w:fill="auto"/>
            <w:noWrap/>
            <w:vAlign w:val="center"/>
            <w:hideMark/>
          </w:tcPr>
          <w:p w14:paraId="3CBB5C20" w14:textId="77777777" w:rsidR="00BC41A5" w:rsidRPr="00432E3B" w:rsidRDefault="0014781A" w:rsidP="00AB4C7B">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25</w:t>
            </w:r>
            <w:r w:rsidR="00B9387A" w:rsidRPr="00432E3B">
              <w:rPr>
                <w:rFonts w:ascii="Arial" w:hAnsi="Arial" w:cs="Arial"/>
                <w:b w:val="0"/>
                <w:bCs w:val="0"/>
                <w:i w:val="0"/>
                <w:iCs w:val="0"/>
                <w:color w:val="auto"/>
                <w:sz w:val="20"/>
                <w:szCs w:val="20"/>
              </w:rPr>
              <w:t>.053.577,00</w:t>
            </w:r>
          </w:p>
        </w:tc>
        <w:tc>
          <w:tcPr>
            <w:tcW w:w="1681" w:type="dxa"/>
            <w:tcBorders>
              <w:top w:val="nil"/>
              <w:left w:val="single" w:sz="4" w:space="0" w:color="auto"/>
              <w:right w:val="single" w:sz="4" w:space="0" w:color="auto"/>
            </w:tcBorders>
            <w:shd w:val="clear" w:color="auto" w:fill="auto"/>
            <w:noWrap/>
            <w:vAlign w:val="center"/>
            <w:hideMark/>
          </w:tcPr>
          <w:p w14:paraId="7ACA095E" w14:textId="77777777" w:rsidR="00BC41A5" w:rsidRPr="00432E3B" w:rsidRDefault="00B9387A" w:rsidP="00AB4C7B">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41.092.280,84</w:t>
            </w:r>
          </w:p>
        </w:tc>
      </w:tr>
      <w:tr w:rsidR="001B496E" w:rsidRPr="00432E3B" w14:paraId="7896E749" w14:textId="77777777" w:rsidTr="00CF5CAE">
        <w:trPr>
          <w:trHeight w:val="340"/>
        </w:trPr>
        <w:tc>
          <w:tcPr>
            <w:tcW w:w="3918" w:type="dxa"/>
            <w:tcBorders>
              <w:top w:val="nil"/>
              <w:left w:val="single" w:sz="4" w:space="0" w:color="auto"/>
              <w:bottom w:val="nil"/>
              <w:right w:val="single" w:sz="4" w:space="0" w:color="auto"/>
            </w:tcBorders>
            <w:shd w:val="clear" w:color="auto" w:fill="D9D9D9" w:themeFill="background1" w:themeFillShade="D9"/>
            <w:noWrap/>
            <w:vAlign w:val="center"/>
            <w:hideMark/>
          </w:tcPr>
          <w:p w14:paraId="42757244" w14:textId="77777777" w:rsidR="00BC41A5" w:rsidRPr="00432E3B" w:rsidRDefault="00BC41A5" w:rsidP="00AB4C7B">
            <w:pPr>
              <w:rPr>
                <w:rFonts w:ascii="Arial" w:hAnsi="Arial" w:cs="Arial"/>
                <w:b w:val="0"/>
                <w:bCs w:val="0"/>
                <w:i w:val="0"/>
                <w:iCs w:val="0"/>
                <w:color w:val="auto"/>
                <w:sz w:val="20"/>
                <w:szCs w:val="20"/>
              </w:rPr>
            </w:pPr>
            <w:proofErr w:type="spellStart"/>
            <w:r w:rsidRPr="00432E3B">
              <w:rPr>
                <w:rFonts w:ascii="Arial" w:hAnsi="Arial" w:cs="Arial"/>
                <w:b w:val="0"/>
                <w:bCs w:val="0"/>
                <w:i w:val="0"/>
                <w:iCs w:val="0"/>
                <w:color w:val="auto"/>
                <w:sz w:val="20"/>
                <w:szCs w:val="20"/>
              </w:rPr>
              <w:t>Triguilho</w:t>
            </w:r>
            <w:proofErr w:type="spellEnd"/>
          </w:p>
        </w:tc>
        <w:tc>
          <w:tcPr>
            <w:tcW w:w="1322" w:type="dxa"/>
            <w:tcBorders>
              <w:top w:val="nil"/>
              <w:left w:val="single" w:sz="4" w:space="0" w:color="auto"/>
              <w:right w:val="single" w:sz="4" w:space="0" w:color="auto"/>
            </w:tcBorders>
            <w:shd w:val="clear" w:color="auto" w:fill="D9D9D9" w:themeFill="background1" w:themeFillShade="D9"/>
            <w:noWrap/>
            <w:vAlign w:val="center"/>
            <w:hideMark/>
          </w:tcPr>
          <w:p w14:paraId="2EAD74C5" w14:textId="77777777" w:rsidR="00BC41A5" w:rsidRPr="00432E3B" w:rsidRDefault="00B9387A" w:rsidP="00AB4C7B">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37.235</w:t>
            </w:r>
          </w:p>
        </w:tc>
        <w:tc>
          <w:tcPr>
            <w:tcW w:w="1134" w:type="dxa"/>
            <w:tcBorders>
              <w:top w:val="nil"/>
              <w:left w:val="single" w:sz="4" w:space="0" w:color="auto"/>
              <w:right w:val="single" w:sz="4" w:space="0" w:color="auto"/>
            </w:tcBorders>
            <w:shd w:val="clear" w:color="auto" w:fill="D9D9D9" w:themeFill="background1" w:themeFillShade="D9"/>
            <w:noWrap/>
            <w:vAlign w:val="center"/>
            <w:hideMark/>
          </w:tcPr>
          <w:p w14:paraId="4F6569C8" w14:textId="77777777" w:rsidR="00BC41A5" w:rsidRPr="00432E3B" w:rsidRDefault="00B9387A" w:rsidP="00012AFB">
            <w:pPr>
              <w:jc w:val="center"/>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23</w:t>
            </w:r>
            <w:r w:rsidR="00BC41A5" w:rsidRPr="00432E3B">
              <w:rPr>
                <w:rFonts w:ascii="Arial" w:hAnsi="Arial" w:cs="Arial"/>
                <w:b w:val="0"/>
                <w:bCs w:val="0"/>
                <w:i w:val="0"/>
                <w:iCs w:val="0"/>
                <w:color w:val="auto"/>
                <w:sz w:val="20"/>
                <w:szCs w:val="20"/>
              </w:rPr>
              <w:t>,00</w:t>
            </w:r>
          </w:p>
        </w:tc>
        <w:tc>
          <w:tcPr>
            <w:tcW w:w="1687" w:type="dxa"/>
            <w:tcBorders>
              <w:top w:val="nil"/>
              <w:left w:val="single" w:sz="4" w:space="0" w:color="auto"/>
              <w:right w:val="single" w:sz="4" w:space="0" w:color="auto"/>
            </w:tcBorders>
            <w:shd w:val="clear" w:color="auto" w:fill="D9D9D9" w:themeFill="background1" w:themeFillShade="D9"/>
            <w:noWrap/>
            <w:vAlign w:val="center"/>
            <w:hideMark/>
          </w:tcPr>
          <w:p w14:paraId="0097EAB0" w14:textId="77777777" w:rsidR="00BC41A5" w:rsidRPr="00432E3B" w:rsidRDefault="00B9387A" w:rsidP="00AB4C7B">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856.411,12</w:t>
            </w:r>
          </w:p>
        </w:tc>
        <w:tc>
          <w:tcPr>
            <w:tcW w:w="1681" w:type="dxa"/>
            <w:tcBorders>
              <w:top w:val="nil"/>
              <w:left w:val="single" w:sz="4" w:space="0" w:color="auto"/>
              <w:right w:val="single" w:sz="4" w:space="0" w:color="auto"/>
            </w:tcBorders>
            <w:shd w:val="clear" w:color="auto" w:fill="D9D9D9" w:themeFill="background1" w:themeFillShade="D9"/>
            <w:noWrap/>
            <w:vAlign w:val="center"/>
            <w:hideMark/>
          </w:tcPr>
          <w:p w14:paraId="5F130AEC" w14:textId="77777777" w:rsidR="00BC41A5" w:rsidRPr="00432E3B" w:rsidRDefault="00B9387A" w:rsidP="00AB4C7B">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774.396,68</w:t>
            </w:r>
          </w:p>
        </w:tc>
      </w:tr>
      <w:tr w:rsidR="001B496E" w:rsidRPr="00432E3B" w14:paraId="5B769312" w14:textId="77777777" w:rsidTr="00CF5CAE">
        <w:trPr>
          <w:trHeight w:val="340"/>
        </w:trPr>
        <w:tc>
          <w:tcPr>
            <w:tcW w:w="3918" w:type="dxa"/>
            <w:tcBorders>
              <w:top w:val="nil"/>
              <w:left w:val="single" w:sz="4" w:space="0" w:color="auto"/>
              <w:bottom w:val="nil"/>
              <w:right w:val="single" w:sz="4" w:space="0" w:color="auto"/>
            </w:tcBorders>
            <w:shd w:val="clear" w:color="auto" w:fill="auto"/>
            <w:noWrap/>
            <w:vAlign w:val="center"/>
            <w:hideMark/>
          </w:tcPr>
          <w:p w14:paraId="5033C1DF" w14:textId="77777777" w:rsidR="00BC41A5" w:rsidRPr="00432E3B" w:rsidRDefault="00BC41A5" w:rsidP="00AB4C7B">
            <w:pPr>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Demais Produtos Agrícolas</w:t>
            </w:r>
          </w:p>
        </w:tc>
        <w:tc>
          <w:tcPr>
            <w:tcW w:w="1322" w:type="dxa"/>
            <w:tcBorders>
              <w:top w:val="nil"/>
              <w:left w:val="single" w:sz="4" w:space="0" w:color="auto"/>
              <w:bottom w:val="single" w:sz="4" w:space="0" w:color="auto"/>
              <w:right w:val="single" w:sz="4" w:space="0" w:color="auto"/>
            </w:tcBorders>
            <w:shd w:val="clear" w:color="auto" w:fill="auto"/>
            <w:noWrap/>
            <w:vAlign w:val="center"/>
            <w:hideMark/>
          </w:tcPr>
          <w:p w14:paraId="6CA166A5" w14:textId="77777777" w:rsidR="00B9387A" w:rsidRPr="00432E3B" w:rsidRDefault="00B9387A" w:rsidP="00B9387A">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22.694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6EBB198" w14:textId="77777777" w:rsidR="00BC41A5" w:rsidRPr="00432E3B" w:rsidRDefault="0043338E" w:rsidP="00012AFB">
            <w:pPr>
              <w:jc w:val="center"/>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w:t>
            </w:r>
          </w:p>
        </w:tc>
        <w:tc>
          <w:tcPr>
            <w:tcW w:w="1687" w:type="dxa"/>
            <w:tcBorders>
              <w:top w:val="nil"/>
              <w:left w:val="single" w:sz="4" w:space="0" w:color="auto"/>
              <w:bottom w:val="single" w:sz="4" w:space="0" w:color="auto"/>
              <w:right w:val="single" w:sz="4" w:space="0" w:color="auto"/>
            </w:tcBorders>
            <w:shd w:val="clear" w:color="auto" w:fill="auto"/>
            <w:noWrap/>
            <w:vAlign w:val="center"/>
            <w:hideMark/>
          </w:tcPr>
          <w:p w14:paraId="1B08CC31" w14:textId="77777777" w:rsidR="00BC41A5" w:rsidRPr="00432E3B" w:rsidRDefault="00B9387A" w:rsidP="00AB4C7B">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677.122,81</w:t>
            </w:r>
          </w:p>
        </w:tc>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3B8E4194" w14:textId="77777777" w:rsidR="00BC41A5" w:rsidRPr="00432E3B" w:rsidRDefault="00B9387A" w:rsidP="00AB4C7B">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728.117,62</w:t>
            </w:r>
          </w:p>
        </w:tc>
      </w:tr>
      <w:tr w:rsidR="006B1E62" w:rsidRPr="00432E3B" w14:paraId="0B02B772" w14:textId="77777777" w:rsidTr="00CF5CAE">
        <w:trPr>
          <w:trHeight w:val="340"/>
        </w:trPr>
        <w:tc>
          <w:tcPr>
            <w:tcW w:w="391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6EF4FE3D" w14:textId="77777777" w:rsidR="00BC41A5" w:rsidRPr="00432E3B" w:rsidRDefault="00303F76" w:rsidP="00AB4C7B">
            <w:pPr>
              <w:rPr>
                <w:rFonts w:ascii="Arial" w:hAnsi="Arial" w:cs="Arial"/>
                <w:i w:val="0"/>
                <w:iCs w:val="0"/>
                <w:color w:val="auto"/>
                <w:sz w:val="20"/>
                <w:szCs w:val="20"/>
              </w:rPr>
            </w:pPr>
            <w:r w:rsidRPr="00432E3B">
              <w:rPr>
                <w:rFonts w:ascii="Arial" w:hAnsi="Arial" w:cs="Arial"/>
                <w:i w:val="0"/>
                <w:iCs w:val="0"/>
                <w:color w:val="auto"/>
                <w:sz w:val="20"/>
                <w:szCs w:val="20"/>
              </w:rPr>
              <w:t>Total Produtos Agrícolas</w:t>
            </w:r>
          </w:p>
        </w:tc>
        <w:tc>
          <w:tcPr>
            <w:tcW w:w="132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7CA6F28" w14:textId="77777777" w:rsidR="00BC41A5" w:rsidRPr="00432E3B" w:rsidRDefault="00B9387A" w:rsidP="00AB4C7B">
            <w:pPr>
              <w:jc w:val="right"/>
              <w:rPr>
                <w:rFonts w:ascii="Arial" w:hAnsi="Arial" w:cs="Arial"/>
                <w:i w:val="0"/>
                <w:iCs w:val="0"/>
                <w:color w:val="auto"/>
                <w:sz w:val="20"/>
                <w:szCs w:val="20"/>
              </w:rPr>
            </w:pPr>
            <w:r w:rsidRPr="00432E3B">
              <w:rPr>
                <w:rFonts w:ascii="Arial" w:hAnsi="Arial" w:cs="Arial"/>
                <w:i w:val="0"/>
                <w:iCs w:val="0"/>
                <w:color w:val="auto"/>
                <w:sz w:val="20"/>
                <w:szCs w:val="20"/>
              </w:rPr>
              <w:t>3.402.461</w:t>
            </w:r>
          </w:p>
        </w:tc>
        <w:tc>
          <w:tcPr>
            <w:tcW w:w="1134"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C173B41" w14:textId="77777777" w:rsidR="00BC41A5" w:rsidRPr="00432E3B" w:rsidRDefault="00BC41A5" w:rsidP="00AB4C7B">
            <w:pPr>
              <w:jc w:val="right"/>
              <w:rPr>
                <w:rFonts w:ascii="Arial" w:hAnsi="Arial" w:cs="Arial"/>
                <w:i w:val="0"/>
                <w:iCs w:val="0"/>
                <w:color w:val="auto"/>
                <w:sz w:val="20"/>
                <w:szCs w:val="20"/>
              </w:rPr>
            </w:pPr>
          </w:p>
        </w:tc>
        <w:tc>
          <w:tcPr>
            <w:tcW w:w="1687"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24911C4" w14:textId="77777777" w:rsidR="00BC41A5" w:rsidRPr="00432E3B" w:rsidRDefault="00B9387A" w:rsidP="00AB4C7B">
            <w:pPr>
              <w:jc w:val="right"/>
              <w:rPr>
                <w:rFonts w:ascii="Arial" w:hAnsi="Arial" w:cs="Arial"/>
                <w:i w:val="0"/>
                <w:iCs w:val="0"/>
                <w:color w:val="auto"/>
                <w:sz w:val="20"/>
                <w:szCs w:val="20"/>
              </w:rPr>
            </w:pPr>
            <w:r w:rsidRPr="00432E3B">
              <w:rPr>
                <w:rFonts w:ascii="Arial" w:hAnsi="Arial" w:cs="Arial"/>
                <w:i w:val="0"/>
                <w:iCs w:val="0"/>
                <w:color w:val="auto"/>
                <w:sz w:val="20"/>
                <w:szCs w:val="20"/>
              </w:rPr>
              <w:t>123.899.022,61</w:t>
            </w:r>
          </w:p>
        </w:tc>
        <w:tc>
          <w:tcPr>
            <w:tcW w:w="1681"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283B6E49" w14:textId="77777777" w:rsidR="00BC41A5" w:rsidRPr="00432E3B" w:rsidRDefault="00B9387A" w:rsidP="00AB4C7B">
            <w:pPr>
              <w:jc w:val="right"/>
              <w:rPr>
                <w:rFonts w:ascii="Arial" w:hAnsi="Arial" w:cs="Arial"/>
                <w:i w:val="0"/>
                <w:iCs w:val="0"/>
                <w:color w:val="auto"/>
                <w:sz w:val="20"/>
                <w:szCs w:val="20"/>
              </w:rPr>
            </w:pPr>
            <w:r w:rsidRPr="00432E3B">
              <w:rPr>
                <w:rFonts w:ascii="Arial" w:hAnsi="Arial" w:cs="Arial"/>
                <w:i w:val="0"/>
                <w:iCs w:val="0"/>
                <w:color w:val="auto"/>
                <w:sz w:val="20"/>
                <w:szCs w:val="20"/>
              </w:rPr>
              <w:t>81.392.594,09</w:t>
            </w:r>
          </w:p>
        </w:tc>
      </w:tr>
      <w:tr w:rsidR="001B496E" w:rsidRPr="00432E3B" w14:paraId="42FA3B6F" w14:textId="77777777" w:rsidTr="00CF5CAE">
        <w:trPr>
          <w:trHeight w:val="340"/>
        </w:trPr>
        <w:tc>
          <w:tcPr>
            <w:tcW w:w="3918" w:type="dxa"/>
            <w:tcBorders>
              <w:top w:val="nil"/>
              <w:left w:val="single" w:sz="4" w:space="0" w:color="auto"/>
              <w:bottom w:val="nil"/>
              <w:right w:val="nil"/>
            </w:tcBorders>
            <w:shd w:val="clear" w:color="auto" w:fill="auto"/>
            <w:noWrap/>
            <w:vAlign w:val="center"/>
            <w:hideMark/>
          </w:tcPr>
          <w:p w14:paraId="02444A7D" w14:textId="77777777" w:rsidR="00BC41A5" w:rsidRPr="00432E3B" w:rsidRDefault="00BC41A5" w:rsidP="00AB4C7B">
            <w:pPr>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Insumos</w:t>
            </w:r>
          </w:p>
        </w:tc>
        <w:tc>
          <w:tcPr>
            <w:tcW w:w="1322" w:type="dxa"/>
            <w:tcBorders>
              <w:top w:val="nil"/>
              <w:left w:val="nil"/>
              <w:bottom w:val="nil"/>
              <w:right w:val="nil"/>
            </w:tcBorders>
            <w:shd w:val="clear" w:color="auto" w:fill="auto"/>
            <w:noWrap/>
            <w:vAlign w:val="center"/>
            <w:hideMark/>
          </w:tcPr>
          <w:p w14:paraId="10EA481F" w14:textId="77777777" w:rsidR="00BC41A5" w:rsidRPr="00432E3B" w:rsidRDefault="00BC41A5" w:rsidP="00AB4C7B">
            <w:pPr>
              <w:jc w:val="right"/>
              <w:rPr>
                <w:rFonts w:ascii="Arial" w:hAnsi="Arial" w:cs="Arial"/>
                <w:b w:val="0"/>
                <w:bCs w:val="0"/>
                <w:i w:val="0"/>
                <w:iCs w:val="0"/>
                <w:color w:val="auto"/>
                <w:sz w:val="20"/>
                <w:szCs w:val="20"/>
              </w:rPr>
            </w:pPr>
          </w:p>
        </w:tc>
        <w:tc>
          <w:tcPr>
            <w:tcW w:w="1134" w:type="dxa"/>
            <w:tcBorders>
              <w:top w:val="nil"/>
              <w:left w:val="nil"/>
              <w:bottom w:val="nil"/>
              <w:right w:val="single" w:sz="4" w:space="0" w:color="auto"/>
            </w:tcBorders>
            <w:shd w:val="clear" w:color="auto" w:fill="auto"/>
            <w:noWrap/>
            <w:vAlign w:val="center"/>
            <w:hideMark/>
          </w:tcPr>
          <w:p w14:paraId="06DD9546" w14:textId="77777777" w:rsidR="00BC41A5" w:rsidRPr="00432E3B" w:rsidRDefault="00BC41A5" w:rsidP="00AB4C7B">
            <w:pPr>
              <w:jc w:val="right"/>
              <w:rPr>
                <w:rFonts w:ascii="Arial" w:hAnsi="Arial" w:cs="Arial"/>
                <w:b w:val="0"/>
                <w:bCs w:val="0"/>
                <w:i w:val="0"/>
                <w:iCs w:val="0"/>
                <w:color w:val="auto"/>
                <w:sz w:val="20"/>
                <w:szCs w:val="20"/>
              </w:rPr>
            </w:pPr>
          </w:p>
        </w:tc>
        <w:tc>
          <w:tcPr>
            <w:tcW w:w="1687" w:type="dxa"/>
            <w:tcBorders>
              <w:top w:val="single" w:sz="4" w:space="0" w:color="auto"/>
              <w:left w:val="single" w:sz="4" w:space="0" w:color="auto"/>
              <w:right w:val="single" w:sz="4" w:space="0" w:color="auto"/>
            </w:tcBorders>
            <w:shd w:val="clear" w:color="auto" w:fill="auto"/>
            <w:noWrap/>
            <w:vAlign w:val="center"/>
            <w:hideMark/>
          </w:tcPr>
          <w:p w14:paraId="7DB457E5" w14:textId="77777777" w:rsidR="00BC41A5" w:rsidRPr="00432E3B" w:rsidRDefault="000453F1" w:rsidP="00AB4C7B">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83.216.163,57</w:t>
            </w:r>
          </w:p>
        </w:tc>
        <w:tc>
          <w:tcPr>
            <w:tcW w:w="1681" w:type="dxa"/>
            <w:tcBorders>
              <w:top w:val="single" w:sz="4" w:space="0" w:color="auto"/>
              <w:left w:val="single" w:sz="4" w:space="0" w:color="auto"/>
              <w:right w:val="single" w:sz="4" w:space="0" w:color="auto"/>
            </w:tcBorders>
            <w:shd w:val="clear" w:color="auto" w:fill="auto"/>
            <w:noWrap/>
            <w:vAlign w:val="center"/>
            <w:hideMark/>
          </w:tcPr>
          <w:p w14:paraId="0A9CF89C" w14:textId="77777777" w:rsidR="00BC41A5" w:rsidRPr="00432E3B" w:rsidRDefault="00B9387A" w:rsidP="00AB4C7B">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98.291.784,72</w:t>
            </w:r>
          </w:p>
        </w:tc>
      </w:tr>
      <w:tr w:rsidR="001B496E" w:rsidRPr="00432E3B" w14:paraId="46675777" w14:textId="77777777" w:rsidTr="00CF5CAE">
        <w:trPr>
          <w:trHeight w:val="340"/>
        </w:trPr>
        <w:tc>
          <w:tcPr>
            <w:tcW w:w="3918" w:type="dxa"/>
            <w:tcBorders>
              <w:top w:val="nil"/>
              <w:left w:val="single" w:sz="4" w:space="0" w:color="auto"/>
              <w:bottom w:val="nil"/>
              <w:right w:val="nil"/>
            </w:tcBorders>
            <w:shd w:val="clear" w:color="auto" w:fill="D9D9D9" w:themeFill="background1" w:themeFillShade="D9"/>
            <w:noWrap/>
            <w:vAlign w:val="center"/>
            <w:hideMark/>
          </w:tcPr>
          <w:p w14:paraId="14C6E519" w14:textId="77777777" w:rsidR="00BC41A5" w:rsidRPr="00432E3B" w:rsidRDefault="00BC41A5" w:rsidP="00AB4C7B">
            <w:pPr>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Supermercados</w:t>
            </w:r>
          </w:p>
        </w:tc>
        <w:tc>
          <w:tcPr>
            <w:tcW w:w="1322" w:type="dxa"/>
            <w:tcBorders>
              <w:top w:val="nil"/>
              <w:left w:val="nil"/>
              <w:bottom w:val="nil"/>
              <w:right w:val="nil"/>
            </w:tcBorders>
            <w:shd w:val="clear" w:color="auto" w:fill="D9D9D9" w:themeFill="background1" w:themeFillShade="D9"/>
            <w:noWrap/>
            <w:vAlign w:val="center"/>
            <w:hideMark/>
          </w:tcPr>
          <w:p w14:paraId="2D4FA668" w14:textId="77777777" w:rsidR="00BC41A5" w:rsidRPr="00432E3B" w:rsidRDefault="00BC41A5" w:rsidP="00AB4C7B">
            <w:pPr>
              <w:jc w:val="right"/>
              <w:rPr>
                <w:rFonts w:ascii="Arial" w:hAnsi="Arial" w:cs="Arial"/>
                <w:b w:val="0"/>
                <w:bCs w:val="0"/>
                <w:i w:val="0"/>
                <w:iCs w:val="0"/>
                <w:color w:val="auto"/>
                <w:sz w:val="20"/>
                <w:szCs w:val="20"/>
              </w:rPr>
            </w:pPr>
          </w:p>
        </w:tc>
        <w:tc>
          <w:tcPr>
            <w:tcW w:w="1134" w:type="dxa"/>
            <w:tcBorders>
              <w:top w:val="nil"/>
              <w:left w:val="nil"/>
              <w:bottom w:val="nil"/>
              <w:right w:val="single" w:sz="4" w:space="0" w:color="auto"/>
            </w:tcBorders>
            <w:shd w:val="clear" w:color="auto" w:fill="D9D9D9" w:themeFill="background1" w:themeFillShade="D9"/>
            <w:noWrap/>
            <w:vAlign w:val="center"/>
            <w:hideMark/>
          </w:tcPr>
          <w:p w14:paraId="63AFB1B4" w14:textId="77777777" w:rsidR="00BC41A5" w:rsidRPr="00432E3B" w:rsidRDefault="00BC41A5" w:rsidP="00AB4C7B">
            <w:pPr>
              <w:jc w:val="right"/>
              <w:rPr>
                <w:rFonts w:ascii="Arial" w:hAnsi="Arial" w:cs="Arial"/>
                <w:b w:val="0"/>
                <w:bCs w:val="0"/>
                <w:i w:val="0"/>
                <w:iCs w:val="0"/>
                <w:color w:val="auto"/>
                <w:sz w:val="20"/>
                <w:szCs w:val="20"/>
              </w:rPr>
            </w:pPr>
          </w:p>
        </w:tc>
        <w:tc>
          <w:tcPr>
            <w:tcW w:w="1687" w:type="dxa"/>
            <w:tcBorders>
              <w:top w:val="nil"/>
              <w:left w:val="single" w:sz="4" w:space="0" w:color="auto"/>
              <w:right w:val="single" w:sz="4" w:space="0" w:color="auto"/>
            </w:tcBorders>
            <w:shd w:val="clear" w:color="auto" w:fill="D9D9D9" w:themeFill="background1" w:themeFillShade="D9"/>
            <w:noWrap/>
            <w:vAlign w:val="center"/>
            <w:hideMark/>
          </w:tcPr>
          <w:p w14:paraId="664142FF" w14:textId="77777777" w:rsidR="00BC41A5" w:rsidRPr="00432E3B" w:rsidRDefault="000453F1" w:rsidP="00AB4C7B">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2.494.606,38</w:t>
            </w:r>
          </w:p>
        </w:tc>
        <w:tc>
          <w:tcPr>
            <w:tcW w:w="1681" w:type="dxa"/>
            <w:tcBorders>
              <w:top w:val="nil"/>
              <w:left w:val="single" w:sz="4" w:space="0" w:color="auto"/>
              <w:right w:val="single" w:sz="4" w:space="0" w:color="auto"/>
            </w:tcBorders>
            <w:shd w:val="clear" w:color="auto" w:fill="D9D9D9" w:themeFill="background1" w:themeFillShade="D9"/>
            <w:noWrap/>
            <w:vAlign w:val="center"/>
            <w:hideMark/>
          </w:tcPr>
          <w:p w14:paraId="70B40D18" w14:textId="77777777" w:rsidR="00BC41A5" w:rsidRPr="00432E3B" w:rsidRDefault="00B9387A" w:rsidP="00AB4C7B">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2.245.090,63</w:t>
            </w:r>
          </w:p>
        </w:tc>
      </w:tr>
      <w:tr w:rsidR="001B496E" w:rsidRPr="00432E3B" w14:paraId="6DEEB5F3" w14:textId="77777777" w:rsidTr="00CF5CAE">
        <w:trPr>
          <w:trHeight w:val="340"/>
        </w:trPr>
        <w:tc>
          <w:tcPr>
            <w:tcW w:w="6374" w:type="dxa"/>
            <w:gridSpan w:val="3"/>
            <w:tcBorders>
              <w:top w:val="nil"/>
              <w:left w:val="single" w:sz="4" w:space="0" w:color="auto"/>
              <w:bottom w:val="single" w:sz="4" w:space="0" w:color="auto"/>
              <w:right w:val="single" w:sz="4" w:space="0" w:color="auto"/>
            </w:tcBorders>
            <w:shd w:val="clear" w:color="auto" w:fill="auto"/>
            <w:noWrap/>
            <w:vAlign w:val="center"/>
            <w:hideMark/>
          </w:tcPr>
          <w:p w14:paraId="059352EA" w14:textId="77777777" w:rsidR="001B496E" w:rsidRPr="00432E3B" w:rsidRDefault="001B496E" w:rsidP="00AB4C7B">
            <w:pPr>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Rações, Concentrados e Demais Produtos</w:t>
            </w:r>
          </w:p>
        </w:tc>
        <w:tc>
          <w:tcPr>
            <w:tcW w:w="1687" w:type="dxa"/>
            <w:tcBorders>
              <w:top w:val="nil"/>
              <w:left w:val="single" w:sz="4" w:space="0" w:color="auto"/>
              <w:bottom w:val="single" w:sz="4" w:space="0" w:color="auto"/>
              <w:right w:val="single" w:sz="4" w:space="0" w:color="auto"/>
            </w:tcBorders>
            <w:shd w:val="clear" w:color="auto" w:fill="auto"/>
            <w:noWrap/>
            <w:vAlign w:val="center"/>
            <w:hideMark/>
          </w:tcPr>
          <w:p w14:paraId="7FE096F2" w14:textId="77777777" w:rsidR="001B496E" w:rsidRPr="00432E3B" w:rsidRDefault="000453F1" w:rsidP="00AB4C7B">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92.456,75</w:t>
            </w:r>
          </w:p>
        </w:tc>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660BCE1A" w14:textId="77777777" w:rsidR="001B496E" w:rsidRPr="00432E3B" w:rsidRDefault="00B9387A" w:rsidP="00AB4C7B">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6.008.341,02</w:t>
            </w:r>
          </w:p>
        </w:tc>
      </w:tr>
      <w:tr w:rsidR="001B496E" w:rsidRPr="00432E3B" w14:paraId="2A4B0ED5" w14:textId="77777777" w:rsidTr="00CF5CAE">
        <w:trPr>
          <w:trHeight w:val="340"/>
        </w:trPr>
        <w:tc>
          <w:tcPr>
            <w:tcW w:w="637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79C72ACD" w14:textId="77777777" w:rsidR="001B496E" w:rsidRPr="00432E3B" w:rsidRDefault="00303F76" w:rsidP="00AB4C7B">
            <w:pPr>
              <w:rPr>
                <w:rFonts w:ascii="Arial" w:hAnsi="Arial" w:cs="Arial"/>
                <w:i w:val="0"/>
                <w:iCs w:val="0"/>
                <w:color w:val="auto"/>
                <w:sz w:val="20"/>
                <w:szCs w:val="20"/>
              </w:rPr>
            </w:pPr>
            <w:r w:rsidRPr="00432E3B">
              <w:rPr>
                <w:rFonts w:ascii="Arial" w:hAnsi="Arial" w:cs="Arial"/>
                <w:i w:val="0"/>
                <w:iCs w:val="0"/>
                <w:color w:val="auto"/>
                <w:sz w:val="20"/>
                <w:szCs w:val="20"/>
              </w:rPr>
              <w:t>Total Bens de Fornecimento</w:t>
            </w:r>
          </w:p>
        </w:tc>
        <w:tc>
          <w:tcPr>
            <w:tcW w:w="1687"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8C200AB" w14:textId="77777777" w:rsidR="001B496E" w:rsidRPr="00432E3B" w:rsidRDefault="000453F1" w:rsidP="00AB4C7B">
            <w:pPr>
              <w:jc w:val="right"/>
              <w:rPr>
                <w:rFonts w:ascii="Arial" w:hAnsi="Arial" w:cs="Arial"/>
                <w:i w:val="0"/>
                <w:iCs w:val="0"/>
                <w:color w:val="auto"/>
                <w:sz w:val="20"/>
                <w:szCs w:val="20"/>
              </w:rPr>
            </w:pPr>
            <w:r w:rsidRPr="00432E3B">
              <w:rPr>
                <w:rFonts w:ascii="Arial" w:hAnsi="Arial" w:cs="Arial"/>
                <w:i w:val="0"/>
                <w:iCs w:val="0"/>
                <w:color w:val="auto"/>
                <w:sz w:val="20"/>
                <w:szCs w:val="20"/>
              </w:rPr>
              <w:t>85.803.226,70</w:t>
            </w:r>
          </w:p>
        </w:tc>
        <w:tc>
          <w:tcPr>
            <w:tcW w:w="1681"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5A0863F" w14:textId="77777777" w:rsidR="001B496E" w:rsidRPr="00432E3B" w:rsidRDefault="00B9387A" w:rsidP="00AB4C7B">
            <w:pPr>
              <w:jc w:val="right"/>
              <w:rPr>
                <w:rFonts w:ascii="Arial" w:hAnsi="Arial" w:cs="Arial"/>
                <w:i w:val="0"/>
                <w:iCs w:val="0"/>
                <w:color w:val="auto"/>
                <w:sz w:val="20"/>
                <w:szCs w:val="20"/>
              </w:rPr>
            </w:pPr>
            <w:r w:rsidRPr="00432E3B">
              <w:rPr>
                <w:rFonts w:ascii="Arial" w:hAnsi="Arial" w:cs="Arial"/>
                <w:i w:val="0"/>
                <w:iCs w:val="0"/>
                <w:color w:val="auto"/>
                <w:sz w:val="20"/>
                <w:szCs w:val="20"/>
              </w:rPr>
              <w:t>106.545.216,37</w:t>
            </w:r>
          </w:p>
        </w:tc>
      </w:tr>
      <w:tr w:rsidR="001B496E" w:rsidRPr="00432E3B" w14:paraId="0D9465CA" w14:textId="77777777" w:rsidTr="00CF5CAE">
        <w:trPr>
          <w:trHeight w:val="340"/>
        </w:trPr>
        <w:tc>
          <w:tcPr>
            <w:tcW w:w="3918" w:type="dxa"/>
            <w:tcBorders>
              <w:top w:val="nil"/>
              <w:left w:val="single" w:sz="4" w:space="0" w:color="auto"/>
              <w:bottom w:val="nil"/>
              <w:right w:val="nil"/>
            </w:tcBorders>
            <w:shd w:val="clear" w:color="auto" w:fill="auto"/>
            <w:noWrap/>
            <w:vAlign w:val="center"/>
            <w:hideMark/>
          </w:tcPr>
          <w:p w14:paraId="1C84C33E" w14:textId="77777777" w:rsidR="00BC41A5" w:rsidRPr="00432E3B" w:rsidRDefault="00BC41A5" w:rsidP="00AB4C7B">
            <w:pPr>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Ativo Biológico</w:t>
            </w:r>
          </w:p>
        </w:tc>
        <w:tc>
          <w:tcPr>
            <w:tcW w:w="1322" w:type="dxa"/>
            <w:tcBorders>
              <w:top w:val="nil"/>
              <w:left w:val="nil"/>
              <w:bottom w:val="nil"/>
              <w:right w:val="nil"/>
            </w:tcBorders>
            <w:shd w:val="clear" w:color="auto" w:fill="auto"/>
            <w:noWrap/>
            <w:vAlign w:val="center"/>
            <w:hideMark/>
          </w:tcPr>
          <w:p w14:paraId="2C42EE67" w14:textId="77777777" w:rsidR="00BC41A5" w:rsidRPr="00432E3B" w:rsidRDefault="00BC41A5" w:rsidP="00AB4C7B">
            <w:pPr>
              <w:jc w:val="right"/>
              <w:rPr>
                <w:rFonts w:ascii="Arial" w:hAnsi="Arial" w:cs="Arial"/>
                <w:b w:val="0"/>
                <w:bCs w:val="0"/>
                <w:i w:val="0"/>
                <w:iCs w:val="0"/>
                <w:color w:val="auto"/>
                <w:sz w:val="20"/>
                <w:szCs w:val="20"/>
              </w:rPr>
            </w:pPr>
          </w:p>
        </w:tc>
        <w:tc>
          <w:tcPr>
            <w:tcW w:w="1134" w:type="dxa"/>
            <w:tcBorders>
              <w:top w:val="nil"/>
              <w:left w:val="nil"/>
              <w:bottom w:val="nil"/>
              <w:right w:val="single" w:sz="4" w:space="0" w:color="auto"/>
            </w:tcBorders>
            <w:shd w:val="clear" w:color="auto" w:fill="auto"/>
            <w:noWrap/>
            <w:vAlign w:val="center"/>
            <w:hideMark/>
          </w:tcPr>
          <w:p w14:paraId="1EC0A6D5" w14:textId="77777777" w:rsidR="00BC41A5" w:rsidRPr="00432E3B" w:rsidRDefault="00BC41A5" w:rsidP="00AB4C7B">
            <w:pPr>
              <w:jc w:val="right"/>
              <w:rPr>
                <w:rFonts w:ascii="Arial" w:hAnsi="Arial" w:cs="Arial"/>
                <w:b w:val="0"/>
                <w:bCs w:val="0"/>
                <w:i w:val="0"/>
                <w:iCs w:val="0"/>
                <w:color w:val="auto"/>
                <w:sz w:val="20"/>
                <w:szCs w:val="20"/>
              </w:rPr>
            </w:pPr>
          </w:p>
        </w:tc>
        <w:tc>
          <w:tcPr>
            <w:tcW w:w="1687" w:type="dxa"/>
            <w:tcBorders>
              <w:top w:val="single" w:sz="4" w:space="0" w:color="auto"/>
              <w:left w:val="single" w:sz="4" w:space="0" w:color="auto"/>
              <w:right w:val="single" w:sz="4" w:space="0" w:color="auto"/>
            </w:tcBorders>
            <w:shd w:val="clear" w:color="auto" w:fill="auto"/>
            <w:noWrap/>
            <w:vAlign w:val="center"/>
            <w:hideMark/>
          </w:tcPr>
          <w:p w14:paraId="5FCD02CF" w14:textId="77777777" w:rsidR="00BC41A5" w:rsidRPr="00432E3B" w:rsidRDefault="000453F1" w:rsidP="00AB4C7B">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15.705.768,76</w:t>
            </w:r>
          </w:p>
        </w:tc>
        <w:tc>
          <w:tcPr>
            <w:tcW w:w="1681" w:type="dxa"/>
            <w:tcBorders>
              <w:top w:val="single" w:sz="4" w:space="0" w:color="auto"/>
              <w:left w:val="single" w:sz="4" w:space="0" w:color="auto"/>
              <w:right w:val="single" w:sz="4" w:space="0" w:color="auto"/>
            </w:tcBorders>
            <w:shd w:val="clear" w:color="auto" w:fill="auto"/>
            <w:noWrap/>
            <w:vAlign w:val="center"/>
            <w:hideMark/>
          </w:tcPr>
          <w:p w14:paraId="56F19956" w14:textId="77777777" w:rsidR="00BC41A5" w:rsidRPr="00432E3B" w:rsidRDefault="00B9387A" w:rsidP="00AB4C7B">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16.666.821,29</w:t>
            </w:r>
          </w:p>
        </w:tc>
      </w:tr>
      <w:tr w:rsidR="001B496E" w:rsidRPr="00432E3B" w14:paraId="4380FA59" w14:textId="77777777" w:rsidTr="00CF5CAE">
        <w:trPr>
          <w:trHeight w:val="340"/>
        </w:trPr>
        <w:tc>
          <w:tcPr>
            <w:tcW w:w="3918" w:type="dxa"/>
            <w:tcBorders>
              <w:top w:val="nil"/>
              <w:left w:val="single" w:sz="4" w:space="0" w:color="auto"/>
              <w:bottom w:val="nil"/>
              <w:right w:val="nil"/>
            </w:tcBorders>
            <w:shd w:val="clear" w:color="auto" w:fill="D9D9D9" w:themeFill="background1" w:themeFillShade="D9"/>
            <w:noWrap/>
            <w:vAlign w:val="center"/>
            <w:hideMark/>
          </w:tcPr>
          <w:p w14:paraId="1111BF4B" w14:textId="77777777" w:rsidR="00BC41A5" w:rsidRPr="00432E3B" w:rsidRDefault="00BC41A5" w:rsidP="00AB4C7B">
            <w:pPr>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Almoxarifado</w:t>
            </w:r>
          </w:p>
        </w:tc>
        <w:tc>
          <w:tcPr>
            <w:tcW w:w="1322" w:type="dxa"/>
            <w:tcBorders>
              <w:top w:val="nil"/>
              <w:left w:val="nil"/>
              <w:bottom w:val="nil"/>
              <w:right w:val="nil"/>
            </w:tcBorders>
            <w:shd w:val="clear" w:color="auto" w:fill="D9D9D9" w:themeFill="background1" w:themeFillShade="D9"/>
            <w:noWrap/>
            <w:vAlign w:val="center"/>
            <w:hideMark/>
          </w:tcPr>
          <w:p w14:paraId="70E4499B" w14:textId="77777777" w:rsidR="00BC41A5" w:rsidRPr="00432E3B" w:rsidRDefault="00BC41A5" w:rsidP="00AB4C7B">
            <w:pPr>
              <w:jc w:val="right"/>
              <w:rPr>
                <w:rFonts w:ascii="Arial" w:hAnsi="Arial" w:cs="Arial"/>
                <w:b w:val="0"/>
                <w:bCs w:val="0"/>
                <w:i w:val="0"/>
                <w:iCs w:val="0"/>
                <w:color w:val="auto"/>
                <w:sz w:val="20"/>
                <w:szCs w:val="20"/>
              </w:rPr>
            </w:pPr>
          </w:p>
        </w:tc>
        <w:tc>
          <w:tcPr>
            <w:tcW w:w="1134" w:type="dxa"/>
            <w:tcBorders>
              <w:top w:val="nil"/>
              <w:left w:val="nil"/>
              <w:bottom w:val="nil"/>
              <w:right w:val="single" w:sz="4" w:space="0" w:color="auto"/>
            </w:tcBorders>
            <w:shd w:val="clear" w:color="auto" w:fill="D9D9D9" w:themeFill="background1" w:themeFillShade="D9"/>
            <w:noWrap/>
            <w:vAlign w:val="center"/>
            <w:hideMark/>
          </w:tcPr>
          <w:p w14:paraId="00E8A358" w14:textId="77777777" w:rsidR="00BC41A5" w:rsidRPr="00432E3B" w:rsidRDefault="00BC41A5" w:rsidP="00AB4C7B">
            <w:pPr>
              <w:jc w:val="right"/>
              <w:rPr>
                <w:rFonts w:ascii="Arial" w:hAnsi="Arial" w:cs="Arial"/>
                <w:b w:val="0"/>
                <w:bCs w:val="0"/>
                <w:i w:val="0"/>
                <w:iCs w:val="0"/>
                <w:color w:val="auto"/>
                <w:sz w:val="20"/>
                <w:szCs w:val="20"/>
              </w:rPr>
            </w:pPr>
          </w:p>
        </w:tc>
        <w:tc>
          <w:tcPr>
            <w:tcW w:w="1687" w:type="dxa"/>
            <w:tcBorders>
              <w:top w:val="nil"/>
              <w:left w:val="single" w:sz="4" w:space="0" w:color="auto"/>
              <w:right w:val="single" w:sz="4" w:space="0" w:color="auto"/>
            </w:tcBorders>
            <w:shd w:val="clear" w:color="auto" w:fill="D9D9D9" w:themeFill="background1" w:themeFillShade="D9"/>
            <w:noWrap/>
            <w:vAlign w:val="center"/>
            <w:hideMark/>
          </w:tcPr>
          <w:p w14:paraId="77CF06F6" w14:textId="77777777" w:rsidR="00BC41A5" w:rsidRPr="00432E3B" w:rsidRDefault="000453F1" w:rsidP="00AB4C7B">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10.259.684,18</w:t>
            </w:r>
          </w:p>
        </w:tc>
        <w:tc>
          <w:tcPr>
            <w:tcW w:w="1681" w:type="dxa"/>
            <w:tcBorders>
              <w:top w:val="nil"/>
              <w:left w:val="single" w:sz="4" w:space="0" w:color="auto"/>
              <w:right w:val="single" w:sz="4" w:space="0" w:color="auto"/>
            </w:tcBorders>
            <w:shd w:val="clear" w:color="auto" w:fill="D9D9D9" w:themeFill="background1" w:themeFillShade="D9"/>
            <w:noWrap/>
            <w:vAlign w:val="center"/>
            <w:hideMark/>
          </w:tcPr>
          <w:p w14:paraId="5C4AFAB6" w14:textId="77777777" w:rsidR="00BC41A5" w:rsidRPr="00432E3B" w:rsidRDefault="00B9387A" w:rsidP="00AB4C7B">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11.211.867,22</w:t>
            </w:r>
          </w:p>
        </w:tc>
      </w:tr>
      <w:tr w:rsidR="001B496E" w:rsidRPr="00432E3B" w14:paraId="515ECA78" w14:textId="77777777" w:rsidTr="00CF5CAE">
        <w:trPr>
          <w:trHeight w:val="340"/>
        </w:trPr>
        <w:tc>
          <w:tcPr>
            <w:tcW w:w="3918" w:type="dxa"/>
            <w:tcBorders>
              <w:top w:val="nil"/>
              <w:left w:val="single" w:sz="4" w:space="0" w:color="auto"/>
              <w:bottom w:val="nil"/>
              <w:right w:val="nil"/>
            </w:tcBorders>
            <w:shd w:val="clear" w:color="auto" w:fill="auto"/>
            <w:noWrap/>
            <w:vAlign w:val="center"/>
            <w:hideMark/>
          </w:tcPr>
          <w:p w14:paraId="46110731" w14:textId="77777777" w:rsidR="00BC41A5" w:rsidRPr="00432E3B" w:rsidRDefault="00BC41A5" w:rsidP="00AB4C7B">
            <w:pPr>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Produtos Industrializados</w:t>
            </w:r>
          </w:p>
        </w:tc>
        <w:tc>
          <w:tcPr>
            <w:tcW w:w="1322" w:type="dxa"/>
            <w:tcBorders>
              <w:top w:val="nil"/>
              <w:left w:val="nil"/>
              <w:bottom w:val="nil"/>
              <w:right w:val="nil"/>
            </w:tcBorders>
            <w:shd w:val="clear" w:color="auto" w:fill="auto"/>
            <w:noWrap/>
            <w:vAlign w:val="center"/>
            <w:hideMark/>
          </w:tcPr>
          <w:p w14:paraId="164DBAFF" w14:textId="77777777" w:rsidR="00BC41A5" w:rsidRPr="00432E3B" w:rsidRDefault="00BC41A5" w:rsidP="00AB4C7B">
            <w:pPr>
              <w:jc w:val="right"/>
              <w:rPr>
                <w:rFonts w:ascii="Arial" w:hAnsi="Arial" w:cs="Arial"/>
                <w:b w:val="0"/>
                <w:bCs w:val="0"/>
                <w:i w:val="0"/>
                <w:iCs w:val="0"/>
                <w:color w:val="auto"/>
                <w:sz w:val="20"/>
                <w:szCs w:val="20"/>
              </w:rPr>
            </w:pPr>
          </w:p>
        </w:tc>
        <w:tc>
          <w:tcPr>
            <w:tcW w:w="1134" w:type="dxa"/>
            <w:tcBorders>
              <w:top w:val="nil"/>
              <w:left w:val="nil"/>
              <w:bottom w:val="nil"/>
              <w:right w:val="single" w:sz="4" w:space="0" w:color="auto"/>
            </w:tcBorders>
            <w:shd w:val="clear" w:color="auto" w:fill="auto"/>
            <w:noWrap/>
            <w:vAlign w:val="center"/>
            <w:hideMark/>
          </w:tcPr>
          <w:p w14:paraId="3F0B7418" w14:textId="77777777" w:rsidR="00BC41A5" w:rsidRPr="00432E3B" w:rsidRDefault="00BC41A5" w:rsidP="00AB4C7B">
            <w:pPr>
              <w:jc w:val="right"/>
              <w:rPr>
                <w:rFonts w:ascii="Arial" w:hAnsi="Arial" w:cs="Arial"/>
                <w:b w:val="0"/>
                <w:bCs w:val="0"/>
                <w:i w:val="0"/>
                <w:iCs w:val="0"/>
                <w:color w:val="auto"/>
                <w:sz w:val="20"/>
                <w:szCs w:val="20"/>
              </w:rPr>
            </w:pPr>
          </w:p>
        </w:tc>
        <w:tc>
          <w:tcPr>
            <w:tcW w:w="1687" w:type="dxa"/>
            <w:tcBorders>
              <w:top w:val="nil"/>
              <w:left w:val="single" w:sz="4" w:space="0" w:color="auto"/>
              <w:right w:val="single" w:sz="4" w:space="0" w:color="auto"/>
            </w:tcBorders>
            <w:shd w:val="clear" w:color="auto" w:fill="auto"/>
            <w:noWrap/>
            <w:vAlign w:val="center"/>
            <w:hideMark/>
          </w:tcPr>
          <w:p w14:paraId="3571A40C" w14:textId="77777777" w:rsidR="00BC41A5" w:rsidRPr="00432E3B" w:rsidRDefault="000453F1" w:rsidP="00AB4C7B">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6.137.377,85</w:t>
            </w:r>
          </w:p>
        </w:tc>
        <w:tc>
          <w:tcPr>
            <w:tcW w:w="1681" w:type="dxa"/>
            <w:tcBorders>
              <w:top w:val="nil"/>
              <w:left w:val="single" w:sz="4" w:space="0" w:color="auto"/>
              <w:right w:val="single" w:sz="4" w:space="0" w:color="auto"/>
            </w:tcBorders>
            <w:shd w:val="clear" w:color="auto" w:fill="auto"/>
            <w:noWrap/>
            <w:vAlign w:val="center"/>
            <w:hideMark/>
          </w:tcPr>
          <w:p w14:paraId="63AF2657" w14:textId="77777777" w:rsidR="00BC41A5" w:rsidRPr="00432E3B" w:rsidRDefault="00B9387A" w:rsidP="00AB4C7B">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8.281.196,94</w:t>
            </w:r>
          </w:p>
        </w:tc>
      </w:tr>
      <w:tr w:rsidR="001B496E" w:rsidRPr="00432E3B" w14:paraId="2B8BAFF8" w14:textId="77777777" w:rsidTr="00CF5CAE">
        <w:trPr>
          <w:trHeight w:val="340"/>
        </w:trPr>
        <w:tc>
          <w:tcPr>
            <w:tcW w:w="3918" w:type="dxa"/>
            <w:tcBorders>
              <w:top w:val="nil"/>
              <w:left w:val="single" w:sz="4" w:space="0" w:color="auto"/>
              <w:bottom w:val="nil"/>
              <w:right w:val="nil"/>
            </w:tcBorders>
            <w:shd w:val="clear" w:color="auto" w:fill="D9D9D9" w:themeFill="background1" w:themeFillShade="D9"/>
            <w:noWrap/>
            <w:vAlign w:val="center"/>
            <w:hideMark/>
          </w:tcPr>
          <w:p w14:paraId="3C8A48E4" w14:textId="77777777" w:rsidR="00BC41A5" w:rsidRPr="00432E3B" w:rsidRDefault="00BC41A5" w:rsidP="00AB4C7B">
            <w:pPr>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Matéria Prima</w:t>
            </w:r>
          </w:p>
        </w:tc>
        <w:tc>
          <w:tcPr>
            <w:tcW w:w="1322" w:type="dxa"/>
            <w:tcBorders>
              <w:top w:val="nil"/>
              <w:left w:val="nil"/>
              <w:bottom w:val="nil"/>
              <w:right w:val="nil"/>
            </w:tcBorders>
            <w:shd w:val="clear" w:color="auto" w:fill="D9D9D9" w:themeFill="background1" w:themeFillShade="D9"/>
            <w:noWrap/>
            <w:vAlign w:val="center"/>
            <w:hideMark/>
          </w:tcPr>
          <w:p w14:paraId="201B30DE" w14:textId="77777777" w:rsidR="00BC41A5" w:rsidRPr="00432E3B" w:rsidRDefault="00BC41A5" w:rsidP="00AB4C7B">
            <w:pPr>
              <w:jc w:val="right"/>
              <w:rPr>
                <w:rFonts w:ascii="Arial" w:hAnsi="Arial" w:cs="Arial"/>
                <w:b w:val="0"/>
                <w:bCs w:val="0"/>
                <w:i w:val="0"/>
                <w:iCs w:val="0"/>
                <w:color w:val="auto"/>
                <w:sz w:val="20"/>
                <w:szCs w:val="20"/>
              </w:rPr>
            </w:pPr>
          </w:p>
        </w:tc>
        <w:tc>
          <w:tcPr>
            <w:tcW w:w="1134" w:type="dxa"/>
            <w:tcBorders>
              <w:top w:val="nil"/>
              <w:left w:val="nil"/>
              <w:bottom w:val="nil"/>
              <w:right w:val="single" w:sz="4" w:space="0" w:color="auto"/>
            </w:tcBorders>
            <w:shd w:val="clear" w:color="auto" w:fill="D9D9D9" w:themeFill="background1" w:themeFillShade="D9"/>
            <w:noWrap/>
            <w:vAlign w:val="center"/>
            <w:hideMark/>
          </w:tcPr>
          <w:p w14:paraId="4E2E668D" w14:textId="77777777" w:rsidR="00BC41A5" w:rsidRPr="00432E3B" w:rsidRDefault="00BC41A5" w:rsidP="00AB4C7B">
            <w:pPr>
              <w:jc w:val="right"/>
              <w:rPr>
                <w:rFonts w:ascii="Arial" w:hAnsi="Arial" w:cs="Arial"/>
                <w:b w:val="0"/>
                <w:bCs w:val="0"/>
                <w:i w:val="0"/>
                <w:iCs w:val="0"/>
                <w:color w:val="auto"/>
                <w:sz w:val="20"/>
                <w:szCs w:val="20"/>
              </w:rPr>
            </w:pPr>
          </w:p>
        </w:tc>
        <w:tc>
          <w:tcPr>
            <w:tcW w:w="168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5210803" w14:textId="77777777" w:rsidR="00BC41A5" w:rsidRPr="00432E3B" w:rsidRDefault="000453F1" w:rsidP="00AB4C7B">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13.476.159,35</w:t>
            </w:r>
          </w:p>
        </w:tc>
        <w:tc>
          <w:tcPr>
            <w:tcW w:w="168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F3D3E4C" w14:textId="77777777" w:rsidR="00BC41A5" w:rsidRPr="00432E3B" w:rsidRDefault="00B9387A" w:rsidP="00AB4C7B">
            <w:pPr>
              <w:jc w:val="right"/>
              <w:rPr>
                <w:rFonts w:ascii="Arial" w:hAnsi="Arial" w:cs="Arial"/>
                <w:b w:val="0"/>
                <w:bCs w:val="0"/>
                <w:i w:val="0"/>
                <w:iCs w:val="0"/>
                <w:color w:val="auto"/>
                <w:sz w:val="20"/>
                <w:szCs w:val="20"/>
              </w:rPr>
            </w:pPr>
            <w:r w:rsidRPr="00432E3B">
              <w:rPr>
                <w:rFonts w:ascii="Arial" w:hAnsi="Arial" w:cs="Arial"/>
                <w:b w:val="0"/>
                <w:bCs w:val="0"/>
                <w:i w:val="0"/>
                <w:iCs w:val="0"/>
                <w:color w:val="auto"/>
                <w:sz w:val="20"/>
                <w:szCs w:val="20"/>
              </w:rPr>
              <w:t>14.619.852,23</w:t>
            </w:r>
          </w:p>
        </w:tc>
      </w:tr>
      <w:tr w:rsidR="006B1E62" w:rsidRPr="00432E3B" w14:paraId="28F27D52" w14:textId="77777777" w:rsidTr="00CF5CAE">
        <w:trPr>
          <w:trHeight w:val="340"/>
        </w:trPr>
        <w:tc>
          <w:tcPr>
            <w:tcW w:w="3918" w:type="dxa"/>
            <w:tcBorders>
              <w:top w:val="single" w:sz="4" w:space="0" w:color="auto"/>
              <w:left w:val="single" w:sz="4" w:space="0" w:color="auto"/>
              <w:bottom w:val="single" w:sz="4" w:space="0" w:color="auto"/>
              <w:right w:val="nil"/>
            </w:tcBorders>
            <w:shd w:val="clear" w:color="auto" w:fill="C6D9F1" w:themeFill="text2" w:themeFillTint="33"/>
            <w:noWrap/>
            <w:vAlign w:val="center"/>
            <w:hideMark/>
          </w:tcPr>
          <w:p w14:paraId="28EA8613" w14:textId="77777777" w:rsidR="00BC41A5" w:rsidRPr="00432E3B" w:rsidRDefault="00303F76" w:rsidP="00AB4C7B">
            <w:pPr>
              <w:rPr>
                <w:rFonts w:ascii="Arial" w:hAnsi="Arial" w:cs="Arial"/>
                <w:i w:val="0"/>
                <w:iCs w:val="0"/>
                <w:color w:val="auto"/>
                <w:sz w:val="20"/>
                <w:szCs w:val="20"/>
              </w:rPr>
            </w:pPr>
            <w:r w:rsidRPr="00432E3B">
              <w:rPr>
                <w:rFonts w:ascii="Arial" w:hAnsi="Arial" w:cs="Arial"/>
                <w:i w:val="0"/>
                <w:iCs w:val="0"/>
                <w:color w:val="auto"/>
                <w:sz w:val="20"/>
                <w:szCs w:val="20"/>
              </w:rPr>
              <w:t>Total Demais Produtos</w:t>
            </w:r>
          </w:p>
        </w:tc>
        <w:tc>
          <w:tcPr>
            <w:tcW w:w="1322" w:type="dxa"/>
            <w:tcBorders>
              <w:top w:val="single" w:sz="4" w:space="0" w:color="auto"/>
              <w:left w:val="nil"/>
              <w:bottom w:val="single" w:sz="4" w:space="0" w:color="auto"/>
              <w:right w:val="nil"/>
            </w:tcBorders>
            <w:shd w:val="clear" w:color="auto" w:fill="C6D9F1" w:themeFill="text2" w:themeFillTint="33"/>
            <w:noWrap/>
            <w:vAlign w:val="center"/>
            <w:hideMark/>
          </w:tcPr>
          <w:p w14:paraId="48265D98" w14:textId="77777777" w:rsidR="00BC41A5" w:rsidRPr="00432E3B" w:rsidRDefault="00BC41A5" w:rsidP="00AB4C7B">
            <w:pPr>
              <w:jc w:val="right"/>
              <w:rPr>
                <w:rFonts w:ascii="Arial" w:hAnsi="Arial" w:cs="Arial"/>
                <w:i w:val="0"/>
                <w:iCs w:val="0"/>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2E17022" w14:textId="77777777" w:rsidR="00BC41A5" w:rsidRPr="00432E3B" w:rsidRDefault="00BC41A5" w:rsidP="00AB4C7B">
            <w:pPr>
              <w:jc w:val="right"/>
              <w:rPr>
                <w:rFonts w:ascii="Arial" w:hAnsi="Arial" w:cs="Arial"/>
                <w:i w:val="0"/>
                <w:iCs w:val="0"/>
                <w:color w:val="auto"/>
                <w:sz w:val="20"/>
                <w:szCs w:val="20"/>
              </w:rPr>
            </w:pPr>
          </w:p>
        </w:tc>
        <w:tc>
          <w:tcPr>
            <w:tcW w:w="1687"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1D9768A6" w14:textId="77777777" w:rsidR="00BC41A5" w:rsidRPr="00432E3B" w:rsidRDefault="000453F1" w:rsidP="00AB4C7B">
            <w:pPr>
              <w:jc w:val="right"/>
              <w:rPr>
                <w:rFonts w:ascii="Arial" w:hAnsi="Arial" w:cs="Arial"/>
                <w:i w:val="0"/>
                <w:iCs w:val="0"/>
                <w:color w:val="auto"/>
                <w:sz w:val="20"/>
                <w:szCs w:val="20"/>
              </w:rPr>
            </w:pPr>
            <w:r w:rsidRPr="00432E3B">
              <w:rPr>
                <w:rFonts w:ascii="Arial" w:hAnsi="Arial" w:cs="Arial"/>
                <w:i w:val="0"/>
                <w:iCs w:val="0"/>
                <w:color w:val="auto"/>
                <w:sz w:val="20"/>
                <w:szCs w:val="20"/>
              </w:rPr>
              <w:t>45.578.990,14</w:t>
            </w:r>
          </w:p>
        </w:tc>
        <w:tc>
          <w:tcPr>
            <w:tcW w:w="1681"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549666CC" w14:textId="77777777" w:rsidR="00BC41A5" w:rsidRPr="00432E3B" w:rsidRDefault="00B9387A" w:rsidP="00AB4C7B">
            <w:pPr>
              <w:jc w:val="right"/>
              <w:rPr>
                <w:rFonts w:ascii="Arial" w:hAnsi="Arial" w:cs="Arial"/>
                <w:i w:val="0"/>
                <w:iCs w:val="0"/>
                <w:color w:val="auto"/>
                <w:sz w:val="20"/>
                <w:szCs w:val="20"/>
              </w:rPr>
            </w:pPr>
            <w:r w:rsidRPr="00432E3B">
              <w:rPr>
                <w:rFonts w:ascii="Arial" w:hAnsi="Arial" w:cs="Arial"/>
                <w:i w:val="0"/>
                <w:iCs w:val="0"/>
                <w:color w:val="auto"/>
                <w:sz w:val="20"/>
                <w:szCs w:val="20"/>
              </w:rPr>
              <w:t>50.779.737,68</w:t>
            </w:r>
          </w:p>
        </w:tc>
      </w:tr>
      <w:tr w:rsidR="000A7DF3" w:rsidRPr="00432E3B" w14:paraId="5713C855" w14:textId="77777777" w:rsidTr="00CF5CAE">
        <w:trPr>
          <w:trHeight w:val="340"/>
        </w:trPr>
        <w:tc>
          <w:tcPr>
            <w:tcW w:w="3918" w:type="dxa"/>
            <w:tcBorders>
              <w:top w:val="single" w:sz="4" w:space="0" w:color="auto"/>
              <w:left w:val="single" w:sz="4" w:space="0" w:color="auto"/>
              <w:bottom w:val="single" w:sz="4" w:space="0" w:color="auto"/>
              <w:right w:val="nil"/>
            </w:tcBorders>
            <w:shd w:val="clear" w:color="auto" w:fill="C6D9F1" w:themeFill="text2" w:themeFillTint="33"/>
            <w:noWrap/>
            <w:vAlign w:val="center"/>
          </w:tcPr>
          <w:p w14:paraId="79BE8B20" w14:textId="77777777" w:rsidR="000A7DF3" w:rsidRPr="00432E3B" w:rsidRDefault="000A7DF3" w:rsidP="00AB4C7B">
            <w:pPr>
              <w:rPr>
                <w:rFonts w:ascii="Arial" w:hAnsi="Arial" w:cs="Arial"/>
                <w:i w:val="0"/>
                <w:iCs w:val="0"/>
                <w:color w:val="auto"/>
                <w:sz w:val="20"/>
                <w:szCs w:val="20"/>
              </w:rPr>
            </w:pPr>
            <w:r w:rsidRPr="00432E3B">
              <w:rPr>
                <w:rFonts w:ascii="Arial" w:hAnsi="Arial" w:cs="Arial"/>
                <w:i w:val="0"/>
                <w:iCs w:val="0"/>
                <w:color w:val="auto"/>
                <w:sz w:val="20"/>
                <w:szCs w:val="20"/>
              </w:rPr>
              <w:t>Total Geral</w:t>
            </w:r>
          </w:p>
        </w:tc>
        <w:tc>
          <w:tcPr>
            <w:tcW w:w="1322" w:type="dxa"/>
            <w:tcBorders>
              <w:top w:val="single" w:sz="4" w:space="0" w:color="auto"/>
              <w:left w:val="nil"/>
              <w:bottom w:val="single" w:sz="4" w:space="0" w:color="auto"/>
              <w:right w:val="nil"/>
            </w:tcBorders>
            <w:shd w:val="clear" w:color="auto" w:fill="C6D9F1" w:themeFill="text2" w:themeFillTint="33"/>
            <w:noWrap/>
            <w:vAlign w:val="center"/>
          </w:tcPr>
          <w:p w14:paraId="1DEC50C0" w14:textId="77777777" w:rsidR="000A7DF3" w:rsidRPr="00432E3B" w:rsidRDefault="000A7DF3" w:rsidP="00AB4C7B">
            <w:pPr>
              <w:jc w:val="right"/>
              <w:rPr>
                <w:rFonts w:ascii="Arial" w:hAnsi="Arial" w:cs="Arial"/>
                <w:i w:val="0"/>
                <w:iCs w:val="0"/>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14:paraId="0DE28EA0" w14:textId="77777777" w:rsidR="000A7DF3" w:rsidRPr="00432E3B" w:rsidRDefault="000A7DF3" w:rsidP="00AB4C7B">
            <w:pPr>
              <w:jc w:val="right"/>
              <w:rPr>
                <w:rFonts w:ascii="Arial" w:hAnsi="Arial" w:cs="Arial"/>
                <w:i w:val="0"/>
                <w:iCs w:val="0"/>
                <w:color w:val="auto"/>
                <w:sz w:val="20"/>
                <w:szCs w:val="20"/>
              </w:rPr>
            </w:pPr>
          </w:p>
        </w:tc>
        <w:tc>
          <w:tcPr>
            <w:tcW w:w="1687" w:type="dxa"/>
            <w:tcBorders>
              <w:top w:val="single" w:sz="4" w:space="0" w:color="auto"/>
              <w:left w:val="nil"/>
              <w:bottom w:val="single" w:sz="4" w:space="0" w:color="auto"/>
              <w:right w:val="single" w:sz="4" w:space="0" w:color="auto"/>
            </w:tcBorders>
            <w:shd w:val="clear" w:color="auto" w:fill="C6D9F1" w:themeFill="text2" w:themeFillTint="33"/>
            <w:noWrap/>
            <w:vAlign w:val="center"/>
          </w:tcPr>
          <w:p w14:paraId="47863E6E" w14:textId="77777777" w:rsidR="000A7DF3" w:rsidRPr="00432E3B" w:rsidRDefault="000453F1" w:rsidP="00AB4C7B">
            <w:pPr>
              <w:jc w:val="right"/>
              <w:rPr>
                <w:rFonts w:ascii="Arial" w:hAnsi="Arial" w:cs="Arial"/>
                <w:i w:val="0"/>
                <w:iCs w:val="0"/>
                <w:color w:val="auto"/>
                <w:sz w:val="20"/>
                <w:szCs w:val="20"/>
              </w:rPr>
            </w:pPr>
            <w:r w:rsidRPr="00432E3B">
              <w:rPr>
                <w:rFonts w:ascii="Arial" w:hAnsi="Arial" w:cs="Arial"/>
                <w:i w:val="0"/>
                <w:iCs w:val="0"/>
                <w:color w:val="auto"/>
                <w:sz w:val="20"/>
                <w:szCs w:val="20"/>
              </w:rPr>
              <w:t>255.281.239,45</w:t>
            </w:r>
          </w:p>
        </w:tc>
        <w:tc>
          <w:tcPr>
            <w:tcW w:w="1681" w:type="dxa"/>
            <w:tcBorders>
              <w:top w:val="single" w:sz="4" w:space="0" w:color="auto"/>
              <w:left w:val="nil"/>
              <w:bottom w:val="single" w:sz="4" w:space="0" w:color="auto"/>
              <w:right w:val="single" w:sz="4" w:space="0" w:color="auto"/>
            </w:tcBorders>
            <w:shd w:val="clear" w:color="auto" w:fill="C6D9F1" w:themeFill="text2" w:themeFillTint="33"/>
            <w:noWrap/>
            <w:vAlign w:val="center"/>
          </w:tcPr>
          <w:p w14:paraId="0415E58B" w14:textId="77777777" w:rsidR="000A7DF3" w:rsidRPr="00432E3B" w:rsidRDefault="00B9387A" w:rsidP="00AB4C7B">
            <w:pPr>
              <w:jc w:val="right"/>
              <w:rPr>
                <w:rFonts w:ascii="Arial" w:hAnsi="Arial" w:cs="Arial"/>
                <w:i w:val="0"/>
                <w:iCs w:val="0"/>
                <w:color w:val="auto"/>
                <w:sz w:val="20"/>
                <w:szCs w:val="20"/>
              </w:rPr>
            </w:pPr>
            <w:r w:rsidRPr="00432E3B">
              <w:rPr>
                <w:rFonts w:ascii="Arial" w:hAnsi="Arial" w:cs="Arial"/>
                <w:i w:val="0"/>
                <w:iCs w:val="0"/>
                <w:color w:val="auto"/>
                <w:sz w:val="20"/>
                <w:szCs w:val="20"/>
              </w:rPr>
              <w:t>238.717.548,14</w:t>
            </w:r>
          </w:p>
        </w:tc>
      </w:tr>
    </w:tbl>
    <w:p w14:paraId="2CF93F9E" w14:textId="77777777" w:rsidR="00846F9F" w:rsidRPr="00432E3B" w:rsidRDefault="00846F9F" w:rsidP="00AB4C7B">
      <w:pPr>
        <w:jc w:val="both"/>
        <w:rPr>
          <w:rFonts w:ascii="Arial" w:hAnsi="Arial" w:cs="Arial"/>
          <w:b w:val="0"/>
          <w:i w:val="0"/>
          <w:sz w:val="24"/>
          <w:szCs w:val="24"/>
        </w:rPr>
      </w:pPr>
    </w:p>
    <w:p w14:paraId="710A68F6" w14:textId="77777777" w:rsidR="00A10AB4" w:rsidRPr="00487BD0" w:rsidRDefault="00A10AB4" w:rsidP="00AB4C7B">
      <w:pPr>
        <w:jc w:val="both"/>
        <w:rPr>
          <w:rFonts w:ascii="Arial" w:hAnsi="Arial" w:cs="Arial"/>
          <w:b w:val="0"/>
          <w:i w:val="0"/>
          <w:sz w:val="24"/>
          <w:szCs w:val="24"/>
        </w:rPr>
      </w:pPr>
      <w:r w:rsidRPr="00432E3B">
        <w:rPr>
          <w:rFonts w:ascii="Arial" w:hAnsi="Arial" w:cs="Arial"/>
          <w:b w:val="0"/>
          <w:i w:val="0"/>
          <w:sz w:val="24"/>
          <w:szCs w:val="24"/>
        </w:rPr>
        <w:t xml:space="preserve">Os critérios de avaliação dos estoques estão descritos na </w:t>
      </w:r>
      <w:r w:rsidR="00846F9F" w:rsidRPr="00113CB0">
        <w:rPr>
          <w:rFonts w:ascii="Arial" w:hAnsi="Arial" w:cs="Arial"/>
          <w:b w:val="0"/>
          <w:i w:val="0"/>
          <w:color w:val="auto"/>
          <w:sz w:val="24"/>
          <w:szCs w:val="24"/>
        </w:rPr>
        <w:t xml:space="preserve">NE </w:t>
      </w:r>
      <w:r w:rsidRPr="00113CB0">
        <w:rPr>
          <w:rFonts w:ascii="Arial" w:hAnsi="Arial" w:cs="Arial"/>
          <w:b w:val="0"/>
          <w:i w:val="0"/>
          <w:color w:val="auto"/>
          <w:sz w:val="24"/>
          <w:szCs w:val="24"/>
        </w:rPr>
        <w:t>4.</w:t>
      </w:r>
      <w:r w:rsidR="00846F9F" w:rsidRPr="00113CB0">
        <w:rPr>
          <w:rFonts w:ascii="Arial" w:hAnsi="Arial" w:cs="Arial"/>
          <w:b w:val="0"/>
          <w:i w:val="0"/>
          <w:color w:val="auto"/>
          <w:sz w:val="24"/>
          <w:szCs w:val="24"/>
        </w:rPr>
        <w:t>8</w:t>
      </w:r>
      <w:r w:rsidR="006D12A2">
        <w:rPr>
          <w:rFonts w:ascii="Arial" w:hAnsi="Arial" w:cs="Arial"/>
          <w:b w:val="0"/>
          <w:i w:val="0"/>
          <w:color w:val="auto"/>
          <w:sz w:val="24"/>
          <w:szCs w:val="24"/>
        </w:rPr>
        <w:t>.</w:t>
      </w:r>
    </w:p>
    <w:p w14:paraId="37699A08" w14:textId="77777777" w:rsidR="00A60658" w:rsidRPr="00487BD0" w:rsidRDefault="00A60658" w:rsidP="00AB4C7B">
      <w:pPr>
        <w:jc w:val="both"/>
        <w:rPr>
          <w:rFonts w:ascii="Arial" w:hAnsi="Arial" w:cs="Arial"/>
          <w:b w:val="0"/>
          <w:i w:val="0"/>
          <w:color w:val="auto"/>
          <w:sz w:val="24"/>
          <w:szCs w:val="24"/>
        </w:rPr>
      </w:pPr>
    </w:p>
    <w:p w14:paraId="6946F7B3" w14:textId="77777777" w:rsidR="00E732CB" w:rsidRPr="00432E3B" w:rsidRDefault="00A209B7" w:rsidP="00AB4C7B">
      <w:pPr>
        <w:jc w:val="both"/>
        <w:rPr>
          <w:rFonts w:ascii="Arial" w:hAnsi="Arial" w:cs="Arial"/>
          <w:i w:val="0"/>
          <w:sz w:val="24"/>
          <w:szCs w:val="24"/>
        </w:rPr>
      </w:pPr>
      <w:r w:rsidRPr="00432E3B">
        <w:rPr>
          <w:rFonts w:ascii="Arial" w:hAnsi="Arial" w:cs="Arial"/>
          <w:i w:val="0"/>
          <w:color w:val="auto"/>
          <w:sz w:val="24"/>
          <w:szCs w:val="24"/>
        </w:rPr>
        <w:t>5.7</w:t>
      </w:r>
      <w:r w:rsidR="00F74F46" w:rsidRPr="00432E3B">
        <w:rPr>
          <w:rFonts w:ascii="Arial" w:hAnsi="Arial" w:cs="Arial"/>
          <w:i w:val="0"/>
          <w:color w:val="auto"/>
          <w:sz w:val="24"/>
          <w:szCs w:val="24"/>
        </w:rPr>
        <w:t>.</w:t>
      </w:r>
      <w:r w:rsidR="00030748" w:rsidRPr="00432E3B">
        <w:rPr>
          <w:rFonts w:ascii="Arial" w:hAnsi="Arial" w:cs="Arial"/>
          <w:i w:val="0"/>
          <w:color w:val="auto"/>
          <w:sz w:val="24"/>
          <w:szCs w:val="24"/>
        </w:rPr>
        <w:t>1</w:t>
      </w:r>
      <w:r w:rsidR="00F74F46" w:rsidRPr="00432E3B">
        <w:rPr>
          <w:rFonts w:ascii="Arial" w:hAnsi="Arial" w:cs="Arial"/>
          <w:i w:val="0"/>
          <w:color w:val="auto"/>
          <w:sz w:val="24"/>
          <w:szCs w:val="24"/>
        </w:rPr>
        <w:t xml:space="preserve"> </w:t>
      </w:r>
      <w:r w:rsidR="00E44585" w:rsidRPr="00432E3B">
        <w:rPr>
          <w:rFonts w:ascii="Arial" w:hAnsi="Arial" w:cs="Arial"/>
          <w:i w:val="0"/>
          <w:sz w:val="24"/>
          <w:szCs w:val="24"/>
        </w:rPr>
        <w:t>Estoques em Poder de T</w:t>
      </w:r>
      <w:r w:rsidR="00E732CB" w:rsidRPr="00432E3B">
        <w:rPr>
          <w:rFonts w:ascii="Arial" w:hAnsi="Arial" w:cs="Arial"/>
          <w:i w:val="0"/>
          <w:sz w:val="24"/>
          <w:szCs w:val="24"/>
        </w:rPr>
        <w:t>erceiros:</w:t>
      </w:r>
    </w:p>
    <w:p w14:paraId="62998337" w14:textId="77777777" w:rsidR="00E44585" w:rsidRPr="00432E3B" w:rsidRDefault="00E44585" w:rsidP="00AB4C7B">
      <w:pPr>
        <w:jc w:val="both"/>
        <w:rPr>
          <w:rFonts w:ascii="Arial" w:hAnsi="Arial" w:cs="Arial"/>
          <w:i w:val="0"/>
          <w:sz w:val="24"/>
          <w:szCs w:val="24"/>
        </w:rPr>
      </w:pPr>
    </w:p>
    <w:p w14:paraId="364BB21E" w14:textId="77777777" w:rsidR="00E44585" w:rsidRPr="00432E3B" w:rsidRDefault="00EC0046" w:rsidP="00093255">
      <w:pPr>
        <w:spacing w:after="120"/>
        <w:jc w:val="both"/>
        <w:rPr>
          <w:rFonts w:ascii="Arial" w:hAnsi="Arial" w:cs="Arial"/>
          <w:b w:val="0"/>
          <w:i w:val="0"/>
          <w:sz w:val="24"/>
          <w:szCs w:val="24"/>
        </w:rPr>
      </w:pPr>
      <w:r w:rsidRPr="00432E3B">
        <w:rPr>
          <w:rFonts w:ascii="Arial" w:hAnsi="Arial" w:cs="Arial"/>
          <w:b w:val="0"/>
          <w:i w:val="0"/>
          <w:sz w:val="24"/>
          <w:szCs w:val="24"/>
        </w:rPr>
        <w:t>A composição dos estoques em poder de terceiros é a seguinte:</w:t>
      </w:r>
    </w:p>
    <w:tbl>
      <w:tblPr>
        <w:tblW w:w="9776" w:type="dxa"/>
        <w:tblCellMar>
          <w:left w:w="70" w:type="dxa"/>
          <w:right w:w="70" w:type="dxa"/>
        </w:tblCellMar>
        <w:tblLook w:val="04A0" w:firstRow="1" w:lastRow="0" w:firstColumn="1" w:lastColumn="0" w:noHBand="0" w:noVBand="1"/>
      </w:tblPr>
      <w:tblGrid>
        <w:gridCol w:w="3824"/>
        <w:gridCol w:w="4251"/>
        <w:gridCol w:w="1701"/>
      </w:tblGrid>
      <w:tr w:rsidR="00A06FB7" w:rsidRPr="00432E3B" w14:paraId="7E598A60" w14:textId="77777777" w:rsidTr="00E026EE">
        <w:trPr>
          <w:trHeight w:val="315"/>
        </w:trPr>
        <w:tc>
          <w:tcPr>
            <w:tcW w:w="38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0FCFA46" w14:textId="77777777" w:rsidR="00A06FB7" w:rsidRPr="00432E3B" w:rsidRDefault="00A06FB7" w:rsidP="00BE760C">
            <w:pPr>
              <w:jc w:val="center"/>
              <w:rPr>
                <w:rFonts w:ascii="Arial" w:hAnsi="Arial" w:cs="Arial"/>
                <w:i w:val="0"/>
                <w:iCs w:val="0"/>
                <w:sz w:val="20"/>
                <w:szCs w:val="24"/>
              </w:rPr>
            </w:pPr>
            <w:r w:rsidRPr="00432E3B">
              <w:rPr>
                <w:rFonts w:ascii="Arial" w:hAnsi="Arial" w:cs="Arial"/>
                <w:i w:val="0"/>
                <w:iCs w:val="0"/>
                <w:sz w:val="20"/>
                <w:szCs w:val="24"/>
              </w:rPr>
              <w:t>Produto</w:t>
            </w:r>
          </w:p>
        </w:tc>
        <w:tc>
          <w:tcPr>
            <w:tcW w:w="4251"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541A0CF2" w14:textId="77777777" w:rsidR="00A06FB7" w:rsidRPr="00432E3B" w:rsidRDefault="00A06FB7" w:rsidP="00BE760C">
            <w:pPr>
              <w:jc w:val="center"/>
              <w:rPr>
                <w:rFonts w:ascii="Arial" w:hAnsi="Arial" w:cs="Arial"/>
                <w:i w:val="0"/>
                <w:iCs w:val="0"/>
                <w:sz w:val="20"/>
                <w:szCs w:val="24"/>
              </w:rPr>
            </w:pPr>
            <w:r w:rsidRPr="00432E3B">
              <w:rPr>
                <w:rFonts w:ascii="Arial" w:hAnsi="Arial" w:cs="Arial"/>
                <w:i w:val="0"/>
                <w:iCs w:val="0"/>
                <w:sz w:val="20"/>
                <w:szCs w:val="24"/>
              </w:rPr>
              <w:t>Empresa</w:t>
            </w:r>
          </w:p>
        </w:tc>
        <w:tc>
          <w:tcPr>
            <w:tcW w:w="1701"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66F7EA1" w14:textId="77777777" w:rsidR="00A06FB7" w:rsidRPr="00432E3B" w:rsidRDefault="00A06FB7" w:rsidP="00BE760C">
            <w:pPr>
              <w:jc w:val="center"/>
              <w:rPr>
                <w:rFonts w:ascii="Arial" w:hAnsi="Arial" w:cs="Arial"/>
                <w:i w:val="0"/>
                <w:iCs w:val="0"/>
                <w:sz w:val="20"/>
                <w:szCs w:val="24"/>
              </w:rPr>
            </w:pPr>
            <w:r w:rsidRPr="00432E3B">
              <w:rPr>
                <w:rFonts w:ascii="Arial" w:hAnsi="Arial" w:cs="Arial"/>
                <w:i w:val="0"/>
                <w:iCs w:val="0"/>
                <w:sz w:val="20"/>
                <w:szCs w:val="24"/>
              </w:rPr>
              <w:t>Valor Total</w:t>
            </w:r>
          </w:p>
        </w:tc>
      </w:tr>
      <w:tr w:rsidR="00A06FB7" w:rsidRPr="00432E3B" w14:paraId="30AB3962" w14:textId="77777777" w:rsidTr="00E026EE">
        <w:trPr>
          <w:trHeight w:val="315"/>
        </w:trPr>
        <w:tc>
          <w:tcPr>
            <w:tcW w:w="3824" w:type="dxa"/>
            <w:tcBorders>
              <w:top w:val="nil"/>
              <w:left w:val="single" w:sz="4" w:space="0" w:color="auto"/>
              <w:bottom w:val="nil"/>
              <w:right w:val="single" w:sz="4" w:space="0" w:color="auto"/>
            </w:tcBorders>
            <w:shd w:val="clear" w:color="000000" w:fill="FFFFFF"/>
            <w:vAlign w:val="center"/>
            <w:hideMark/>
          </w:tcPr>
          <w:p w14:paraId="4C1E854D" w14:textId="77777777" w:rsidR="00A06FB7" w:rsidRPr="00432E3B" w:rsidRDefault="00A06FB7" w:rsidP="00AB4C7B">
            <w:pPr>
              <w:jc w:val="both"/>
              <w:rPr>
                <w:rFonts w:ascii="Arial" w:hAnsi="Arial" w:cs="Arial"/>
                <w:b w:val="0"/>
                <w:bCs w:val="0"/>
                <w:i w:val="0"/>
                <w:iCs w:val="0"/>
                <w:sz w:val="20"/>
                <w:szCs w:val="24"/>
              </w:rPr>
            </w:pPr>
            <w:r w:rsidRPr="00432E3B">
              <w:rPr>
                <w:rFonts w:ascii="Arial" w:hAnsi="Arial" w:cs="Arial"/>
                <w:b w:val="0"/>
                <w:bCs w:val="0"/>
                <w:i w:val="0"/>
                <w:iCs w:val="0"/>
                <w:sz w:val="20"/>
                <w:szCs w:val="24"/>
              </w:rPr>
              <w:t>Produtos Industrializados</w:t>
            </w:r>
          </w:p>
        </w:tc>
        <w:tc>
          <w:tcPr>
            <w:tcW w:w="4251" w:type="dxa"/>
            <w:tcBorders>
              <w:top w:val="nil"/>
              <w:left w:val="nil"/>
              <w:bottom w:val="nil"/>
              <w:right w:val="single" w:sz="4" w:space="0" w:color="auto"/>
            </w:tcBorders>
            <w:shd w:val="clear" w:color="000000" w:fill="FFFFFF"/>
            <w:vAlign w:val="center"/>
            <w:hideMark/>
          </w:tcPr>
          <w:p w14:paraId="49ECC1B3" w14:textId="77777777" w:rsidR="00A06FB7" w:rsidRPr="00432E3B" w:rsidRDefault="00A06FB7" w:rsidP="00AB4C7B">
            <w:pPr>
              <w:jc w:val="both"/>
              <w:rPr>
                <w:rFonts w:ascii="Arial" w:hAnsi="Arial" w:cs="Arial"/>
                <w:b w:val="0"/>
                <w:bCs w:val="0"/>
                <w:i w:val="0"/>
                <w:iCs w:val="0"/>
                <w:sz w:val="20"/>
                <w:szCs w:val="24"/>
              </w:rPr>
            </w:pPr>
            <w:proofErr w:type="spellStart"/>
            <w:r w:rsidRPr="00432E3B">
              <w:rPr>
                <w:rFonts w:ascii="Arial" w:hAnsi="Arial" w:cs="Arial"/>
                <w:b w:val="0"/>
                <w:bCs w:val="0"/>
                <w:i w:val="0"/>
                <w:iCs w:val="0"/>
                <w:sz w:val="20"/>
                <w:szCs w:val="24"/>
              </w:rPr>
              <w:t>Vilog</w:t>
            </w:r>
            <w:proofErr w:type="spellEnd"/>
            <w:r w:rsidRPr="00432E3B">
              <w:rPr>
                <w:rFonts w:ascii="Arial" w:hAnsi="Arial" w:cs="Arial"/>
                <w:b w:val="0"/>
                <w:bCs w:val="0"/>
                <w:i w:val="0"/>
                <w:iCs w:val="0"/>
                <w:sz w:val="20"/>
                <w:szCs w:val="24"/>
              </w:rPr>
              <w:t xml:space="preserve"> Armazéns Gerais Frigoríficos Ltda</w:t>
            </w:r>
          </w:p>
        </w:tc>
        <w:tc>
          <w:tcPr>
            <w:tcW w:w="1701" w:type="dxa"/>
            <w:tcBorders>
              <w:top w:val="nil"/>
              <w:left w:val="nil"/>
              <w:bottom w:val="nil"/>
              <w:right w:val="single" w:sz="4" w:space="0" w:color="auto"/>
            </w:tcBorders>
            <w:shd w:val="clear" w:color="000000" w:fill="FFFFFF"/>
            <w:noWrap/>
            <w:vAlign w:val="bottom"/>
            <w:hideMark/>
          </w:tcPr>
          <w:p w14:paraId="1ACFCAFE" w14:textId="77777777" w:rsidR="00A06FB7" w:rsidRPr="00432E3B" w:rsidRDefault="002E58B8" w:rsidP="002E68F7">
            <w:pPr>
              <w:jc w:val="right"/>
              <w:rPr>
                <w:rFonts w:ascii="Arial" w:hAnsi="Arial" w:cs="Arial"/>
                <w:b w:val="0"/>
                <w:bCs w:val="0"/>
                <w:i w:val="0"/>
                <w:iCs w:val="0"/>
                <w:sz w:val="20"/>
                <w:szCs w:val="24"/>
              </w:rPr>
            </w:pPr>
            <w:r w:rsidRPr="00432E3B">
              <w:rPr>
                <w:rFonts w:ascii="Arial" w:hAnsi="Arial" w:cs="Arial"/>
                <w:b w:val="0"/>
                <w:bCs w:val="0"/>
                <w:i w:val="0"/>
                <w:iCs w:val="0"/>
                <w:sz w:val="20"/>
                <w:szCs w:val="24"/>
              </w:rPr>
              <w:t>877.434,74</w:t>
            </w:r>
          </w:p>
        </w:tc>
      </w:tr>
      <w:tr w:rsidR="000D03CF" w:rsidRPr="00432E3B" w14:paraId="18DACB21" w14:textId="77777777" w:rsidTr="00E026EE">
        <w:trPr>
          <w:trHeight w:val="315"/>
        </w:trPr>
        <w:tc>
          <w:tcPr>
            <w:tcW w:w="3824" w:type="dxa"/>
            <w:tcBorders>
              <w:top w:val="nil"/>
              <w:left w:val="single" w:sz="4" w:space="0" w:color="auto"/>
              <w:bottom w:val="nil"/>
              <w:right w:val="single" w:sz="4" w:space="0" w:color="auto"/>
            </w:tcBorders>
            <w:shd w:val="clear" w:color="auto" w:fill="D9D9D9" w:themeFill="background1" w:themeFillShade="D9"/>
            <w:vAlign w:val="center"/>
          </w:tcPr>
          <w:p w14:paraId="33C5268A" w14:textId="77777777" w:rsidR="000D03CF" w:rsidRPr="00432E3B" w:rsidRDefault="000D03CF" w:rsidP="00AB4C7B">
            <w:pPr>
              <w:jc w:val="both"/>
              <w:rPr>
                <w:rFonts w:ascii="Arial" w:hAnsi="Arial" w:cs="Arial"/>
                <w:b w:val="0"/>
                <w:bCs w:val="0"/>
                <w:i w:val="0"/>
                <w:iCs w:val="0"/>
                <w:sz w:val="20"/>
                <w:szCs w:val="24"/>
              </w:rPr>
            </w:pPr>
            <w:r w:rsidRPr="00432E3B">
              <w:rPr>
                <w:rFonts w:ascii="Arial" w:hAnsi="Arial" w:cs="Arial"/>
                <w:b w:val="0"/>
                <w:bCs w:val="0"/>
                <w:i w:val="0"/>
                <w:iCs w:val="0"/>
                <w:sz w:val="20"/>
                <w:szCs w:val="24"/>
              </w:rPr>
              <w:t>Produtos industrializados</w:t>
            </w:r>
          </w:p>
        </w:tc>
        <w:tc>
          <w:tcPr>
            <w:tcW w:w="4251" w:type="dxa"/>
            <w:tcBorders>
              <w:top w:val="nil"/>
              <w:left w:val="nil"/>
              <w:bottom w:val="nil"/>
              <w:right w:val="single" w:sz="4" w:space="0" w:color="auto"/>
            </w:tcBorders>
            <w:shd w:val="clear" w:color="auto" w:fill="D9D9D9" w:themeFill="background1" w:themeFillShade="D9"/>
            <w:vAlign w:val="center"/>
          </w:tcPr>
          <w:p w14:paraId="2D644FFB" w14:textId="77777777" w:rsidR="000D03CF" w:rsidRPr="00432E3B" w:rsidRDefault="000D03CF" w:rsidP="00AB4C7B">
            <w:pPr>
              <w:jc w:val="both"/>
              <w:rPr>
                <w:rFonts w:ascii="Arial" w:hAnsi="Arial" w:cs="Arial"/>
                <w:b w:val="0"/>
                <w:bCs w:val="0"/>
                <w:i w:val="0"/>
                <w:iCs w:val="0"/>
                <w:sz w:val="20"/>
                <w:szCs w:val="24"/>
              </w:rPr>
            </w:pPr>
            <w:proofErr w:type="spellStart"/>
            <w:r w:rsidRPr="00432E3B">
              <w:rPr>
                <w:rFonts w:ascii="Arial" w:hAnsi="Arial" w:cs="Arial"/>
                <w:b w:val="0"/>
                <w:bCs w:val="0"/>
                <w:i w:val="0"/>
                <w:iCs w:val="0"/>
                <w:sz w:val="20"/>
                <w:szCs w:val="24"/>
              </w:rPr>
              <w:t>Dalmolin</w:t>
            </w:r>
            <w:proofErr w:type="spellEnd"/>
            <w:r w:rsidRPr="00432E3B">
              <w:rPr>
                <w:rFonts w:ascii="Arial" w:hAnsi="Arial" w:cs="Arial"/>
                <w:b w:val="0"/>
                <w:bCs w:val="0"/>
                <w:i w:val="0"/>
                <w:iCs w:val="0"/>
                <w:sz w:val="20"/>
                <w:szCs w:val="24"/>
              </w:rPr>
              <w:t xml:space="preserve"> e </w:t>
            </w:r>
            <w:proofErr w:type="spellStart"/>
            <w:r w:rsidRPr="00432E3B">
              <w:rPr>
                <w:rFonts w:ascii="Arial" w:hAnsi="Arial" w:cs="Arial"/>
                <w:b w:val="0"/>
                <w:bCs w:val="0"/>
                <w:i w:val="0"/>
                <w:iCs w:val="0"/>
                <w:sz w:val="20"/>
                <w:szCs w:val="24"/>
              </w:rPr>
              <w:t>Vanzin</w:t>
            </w:r>
            <w:proofErr w:type="spellEnd"/>
            <w:r w:rsidRPr="00432E3B">
              <w:rPr>
                <w:rFonts w:ascii="Arial" w:hAnsi="Arial" w:cs="Arial"/>
                <w:b w:val="0"/>
                <w:bCs w:val="0"/>
                <w:i w:val="0"/>
                <w:iCs w:val="0"/>
                <w:sz w:val="20"/>
                <w:szCs w:val="24"/>
              </w:rPr>
              <w:t xml:space="preserve"> Imp. e Exp. de Produtos</w:t>
            </w:r>
          </w:p>
        </w:tc>
        <w:tc>
          <w:tcPr>
            <w:tcW w:w="1701" w:type="dxa"/>
            <w:tcBorders>
              <w:top w:val="nil"/>
              <w:left w:val="nil"/>
              <w:bottom w:val="nil"/>
              <w:right w:val="single" w:sz="4" w:space="0" w:color="auto"/>
            </w:tcBorders>
            <w:shd w:val="clear" w:color="auto" w:fill="D9D9D9" w:themeFill="background1" w:themeFillShade="D9"/>
            <w:noWrap/>
            <w:vAlign w:val="bottom"/>
          </w:tcPr>
          <w:p w14:paraId="7C5D0D79" w14:textId="77777777" w:rsidR="000D03CF" w:rsidRPr="00432E3B" w:rsidRDefault="000D03CF" w:rsidP="002E68F7">
            <w:pPr>
              <w:jc w:val="right"/>
              <w:rPr>
                <w:rFonts w:ascii="Arial" w:hAnsi="Arial" w:cs="Arial"/>
                <w:b w:val="0"/>
                <w:bCs w:val="0"/>
                <w:i w:val="0"/>
                <w:iCs w:val="0"/>
                <w:sz w:val="20"/>
                <w:szCs w:val="24"/>
              </w:rPr>
            </w:pPr>
            <w:r w:rsidRPr="00432E3B">
              <w:rPr>
                <w:rFonts w:ascii="Arial" w:hAnsi="Arial" w:cs="Arial"/>
                <w:b w:val="0"/>
                <w:bCs w:val="0"/>
                <w:i w:val="0"/>
                <w:iCs w:val="0"/>
                <w:sz w:val="20"/>
                <w:szCs w:val="24"/>
              </w:rPr>
              <w:t>51.963,33</w:t>
            </w:r>
          </w:p>
        </w:tc>
      </w:tr>
      <w:tr w:rsidR="000453F1" w:rsidRPr="00432E3B" w14:paraId="43A70169" w14:textId="77777777" w:rsidTr="00E026EE">
        <w:trPr>
          <w:trHeight w:val="315"/>
        </w:trPr>
        <w:tc>
          <w:tcPr>
            <w:tcW w:w="3824" w:type="dxa"/>
            <w:tcBorders>
              <w:top w:val="nil"/>
              <w:left w:val="single" w:sz="4" w:space="0" w:color="auto"/>
              <w:bottom w:val="single" w:sz="4" w:space="0" w:color="auto"/>
              <w:right w:val="single" w:sz="4" w:space="0" w:color="auto"/>
            </w:tcBorders>
            <w:shd w:val="clear" w:color="000000" w:fill="FFFFFF"/>
            <w:vAlign w:val="center"/>
          </w:tcPr>
          <w:p w14:paraId="1CAF6152" w14:textId="77777777" w:rsidR="000453F1" w:rsidRPr="00432E3B" w:rsidRDefault="002E58B8" w:rsidP="00AB4C7B">
            <w:pPr>
              <w:jc w:val="both"/>
              <w:rPr>
                <w:rFonts w:ascii="Arial" w:hAnsi="Arial" w:cs="Arial"/>
                <w:b w:val="0"/>
                <w:bCs w:val="0"/>
                <w:i w:val="0"/>
                <w:iCs w:val="0"/>
                <w:sz w:val="20"/>
                <w:szCs w:val="24"/>
              </w:rPr>
            </w:pPr>
            <w:r w:rsidRPr="00432E3B">
              <w:rPr>
                <w:rFonts w:ascii="Arial" w:hAnsi="Arial" w:cs="Arial"/>
                <w:b w:val="0"/>
                <w:bCs w:val="0"/>
                <w:i w:val="0"/>
                <w:iCs w:val="0"/>
                <w:sz w:val="20"/>
                <w:szCs w:val="24"/>
              </w:rPr>
              <w:t>Produtos Industrializados</w:t>
            </w:r>
          </w:p>
        </w:tc>
        <w:tc>
          <w:tcPr>
            <w:tcW w:w="4251" w:type="dxa"/>
            <w:tcBorders>
              <w:top w:val="nil"/>
              <w:left w:val="nil"/>
              <w:bottom w:val="single" w:sz="4" w:space="0" w:color="auto"/>
              <w:right w:val="single" w:sz="4" w:space="0" w:color="auto"/>
            </w:tcBorders>
            <w:shd w:val="clear" w:color="000000" w:fill="FFFFFF"/>
            <w:vAlign w:val="center"/>
          </w:tcPr>
          <w:p w14:paraId="0F354056" w14:textId="77777777" w:rsidR="000453F1" w:rsidRPr="00432E3B" w:rsidRDefault="002E58B8" w:rsidP="00AB4C7B">
            <w:pPr>
              <w:jc w:val="both"/>
              <w:rPr>
                <w:rFonts w:ascii="Arial" w:hAnsi="Arial" w:cs="Arial"/>
                <w:b w:val="0"/>
                <w:bCs w:val="0"/>
                <w:i w:val="0"/>
                <w:iCs w:val="0"/>
                <w:sz w:val="20"/>
                <w:szCs w:val="24"/>
              </w:rPr>
            </w:pPr>
            <w:proofErr w:type="spellStart"/>
            <w:r w:rsidRPr="00432E3B">
              <w:rPr>
                <w:rFonts w:ascii="Arial" w:hAnsi="Arial" w:cs="Arial"/>
                <w:b w:val="0"/>
                <w:bCs w:val="0"/>
                <w:i w:val="0"/>
                <w:iCs w:val="0"/>
                <w:sz w:val="20"/>
                <w:szCs w:val="24"/>
              </w:rPr>
              <w:t>Nutripar</w:t>
            </w:r>
            <w:proofErr w:type="spellEnd"/>
            <w:r w:rsidRPr="00432E3B">
              <w:rPr>
                <w:rFonts w:ascii="Arial" w:hAnsi="Arial" w:cs="Arial"/>
                <w:b w:val="0"/>
                <w:bCs w:val="0"/>
                <w:i w:val="0"/>
                <w:iCs w:val="0"/>
                <w:sz w:val="20"/>
                <w:szCs w:val="24"/>
              </w:rPr>
              <w:t xml:space="preserve"> Ltda</w:t>
            </w:r>
          </w:p>
        </w:tc>
        <w:tc>
          <w:tcPr>
            <w:tcW w:w="1701" w:type="dxa"/>
            <w:tcBorders>
              <w:top w:val="nil"/>
              <w:left w:val="nil"/>
              <w:bottom w:val="single" w:sz="4" w:space="0" w:color="auto"/>
              <w:right w:val="single" w:sz="4" w:space="0" w:color="auto"/>
            </w:tcBorders>
            <w:shd w:val="clear" w:color="000000" w:fill="FFFFFF"/>
            <w:noWrap/>
            <w:vAlign w:val="bottom"/>
          </w:tcPr>
          <w:p w14:paraId="08F1E9E7" w14:textId="77777777" w:rsidR="000453F1" w:rsidRPr="00432E3B" w:rsidRDefault="002E58B8" w:rsidP="002E68F7">
            <w:pPr>
              <w:jc w:val="right"/>
              <w:rPr>
                <w:rFonts w:ascii="Arial" w:hAnsi="Arial" w:cs="Arial"/>
                <w:b w:val="0"/>
                <w:bCs w:val="0"/>
                <w:i w:val="0"/>
                <w:iCs w:val="0"/>
                <w:sz w:val="20"/>
                <w:szCs w:val="24"/>
              </w:rPr>
            </w:pPr>
            <w:r w:rsidRPr="00432E3B">
              <w:rPr>
                <w:rFonts w:ascii="Arial" w:hAnsi="Arial" w:cs="Arial"/>
                <w:b w:val="0"/>
                <w:bCs w:val="0"/>
                <w:i w:val="0"/>
                <w:iCs w:val="0"/>
                <w:sz w:val="20"/>
                <w:szCs w:val="24"/>
              </w:rPr>
              <w:t>40.558,10</w:t>
            </w:r>
          </w:p>
        </w:tc>
      </w:tr>
      <w:tr w:rsidR="00E026EE" w:rsidRPr="00432E3B" w14:paraId="4F000161" w14:textId="77777777" w:rsidTr="00E026EE">
        <w:trPr>
          <w:trHeight w:val="315"/>
        </w:trPr>
        <w:tc>
          <w:tcPr>
            <w:tcW w:w="38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8EDDF59" w14:textId="77777777" w:rsidR="00E026EE" w:rsidRPr="00432E3B" w:rsidRDefault="00E026EE" w:rsidP="00AB4C7B">
            <w:pPr>
              <w:jc w:val="both"/>
              <w:rPr>
                <w:rFonts w:ascii="Arial" w:hAnsi="Arial" w:cs="Arial"/>
                <w:bCs w:val="0"/>
                <w:i w:val="0"/>
                <w:iCs w:val="0"/>
                <w:sz w:val="20"/>
                <w:szCs w:val="24"/>
              </w:rPr>
            </w:pPr>
            <w:r w:rsidRPr="00432E3B">
              <w:rPr>
                <w:rFonts w:ascii="Arial" w:hAnsi="Arial" w:cs="Arial"/>
                <w:bCs w:val="0"/>
                <w:i w:val="0"/>
                <w:iCs w:val="0"/>
                <w:sz w:val="20"/>
                <w:szCs w:val="24"/>
              </w:rPr>
              <w:t>Total</w:t>
            </w:r>
          </w:p>
        </w:tc>
        <w:tc>
          <w:tcPr>
            <w:tcW w:w="42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954EEDB" w14:textId="77777777" w:rsidR="00E026EE" w:rsidRPr="00432E3B" w:rsidRDefault="00E026EE" w:rsidP="00E026EE">
            <w:pPr>
              <w:jc w:val="both"/>
              <w:rPr>
                <w:rFonts w:ascii="Arial" w:hAnsi="Arial" w:cs="Arial"/>
                <w:bCs w:val="0"/>
                <w:i w:val="0"/>
                <w:iCs w:val="0"/>
                <w:sz w:val="20"/>
                <w:szCs w:val="24"/>
              </w:rPr>
            </w:pPr>
          </w:p>
        </w:tc>
        <w:tc>
          <w:tcPr>
            <w:tcW w:w="1701" w:type="dxa"/>
            <w:tcBorders>
              <w:top w:val="single" w:sz="4" w:space="0" w:color="auto"/>
              <w:left w:val="nil"/>
              <w:bottom w:val="single" w:sz="4" w:space="0" w:color="auto"/>
              <w:right w:val="single" w:sz="4" w:space="0" w:color="auto"/>
            </w:tcBorders>
            <w:shd w:val="clear" w:color="auto" w:fill="C6D9F1" w:themeFill="text2" w:themeFillTint="33"/>
            <w:noWrap/>
            <w:vAlign w:val="bottom"/>
          </w:tcPr>
          <w:p w14:paraId="589E611A" w14:textId="4BE773DE" w:rsidR="00E026EE" w:rsidRPr="00432E3B" w:rsidRDefault="00E026EE" w:rsidP="002E68F7">
            <w:pPr>
              <w:jc w:val="right"/>
              <w:rPr>
                <w:rFonts w:ascii="Arial" w:hAnsi="Arial" w:cs="Arial"/>
                <w:bCs w:val="0"/>
                <w:i w:val="0"/>
                <w:iCs w:val="0"/>
                <w:sz w:val="20"/>
                <w:szCs w:val="24"/>
              </w:rPr>
            </w:pPr>
            <w:r w:rsidRPr="00432E3B">
              <w:rPr>
                <w:rFonts w:ascii="Arial" w:hAnsi="Arial" w:cs="Arial"/>
                <w:bCs w:val="0"/>
                <w:i w:val="0"/>
                <w:iCs w:val="0"/>
                <w:sz w:val="20"/>
                <w:szCs w:val="24"/>
              </w:rPr>
              <w:t>969.956,17</w:t>
            </w:r>
          </w:p>
        </w:tc>
      </w:tr>
    </w:tbl>
    <w:p w14:paraId="4E41C566" w14:textId="77777777" w:rsidR="004E61FA" w:rsidRPr="00432E3B" w:rsidRDefault="004E61FA" w:rsidP="00AB4C7B">
      <w:pPr>
        <w:jc w:val="both"/>
        <w:rPr>
          <w:rFonts w:ascii="Arial" w:hAnsi="Arial" w:cs="Arial"/>
          <w:i w:val="0"/>
          <w:sz w:val="24"/>
          <w:szCs w:val="24"/>
        </w:rPr>
      </w:pPr>
    </w:p>
    <w:p w14:paraId="4C3EA7C1" w14:textId="77777777" w:rsidR="00E732CB" w:rsidRPr="00432E3B" w:rsidRDefault="00A209B7" w:rsidP="00AB4C7B">
      <w:pPr>
        <w:jc w:val="both"/>
        <w:rPr>
          <w:rFonts w:ascii="Arial" w:hAnsi="Arial" w:cs="Arial"/>
          <w:i w:val="0"/>
          <w:sz w:val="24"/>
          <w:szCs w:val="24"/>
        </w:rPr>
      </w:pPr>
      <w:r w:rsidRPr="00432E3B">
        <w:rPr>
          <w:rFonts w:ascii="Arial" w:hAnsi="Arial" w:cs="Arial"/>
          <w:i w:val="0"/>
          <w:color w:val="auto"/>
          <w:sz w:val="24"/>
          <w:szCs w:val="24"/>
        </w:rPr>
        <w:t>5.7</w:t>
      </w:r>
      <w:r w:rsidR="00F74F46" w:rsidRPr="00432E3B">
        <w:rPr>
          <w:rFonts w:ascii="Arial" w:hAnsi="Arial" w:cs="Arial"/>
          <w:i w:val="0"/>
          <w:color w:val="auto"/>
          <w:sz w:val="24"/>
          <w:szCs w:val="24"/>
        </w:rPr>
        <w:t>.</w:t>
      </w:r>
      <w:r w:rsidR="00030748" w:rsidRPr="00432E3B">
        <w:rPr>
          <w:rFonts w:ascii="Arial" w:hAnsi="Arial" w:cs="Arial"/>
          <w:i w:val="0"/>
          <w:color w:val="auto"/>
          <w:sz w:val="24"/>
          <w:szCs w:val="24"/>
        </w:rPr>
        <w:t>2</w:t>
      </w:r>
      <w:r w:rsidR="00E732CB" w:rsidRPr="00432E3B">
        <w:rPr>
          <w:rFonts w:ascii="Arial" w:hAnsi="Arial" w:cs="Arial"/>
          <w:i w:val="0"/>
          <w:color w:val="auto"/>
          <w:sz w:val="24"/>
          <w:szCs w:val="24"/>
        </w:rPr>
        <w:t xml:space="preserve"> </w:t>
      </w:r>
      <w:r w:rsidR="00030748" w:rsidRPr="00432E3B">
        <w:rPr>
          <w:rFonts w:ascii="Arial" w:hAnsi="Arial" w:cs="Arial"/>
          <w:i w:val="0"/>
          <w:sz w:val="24"/>
          <w:szCs w:val="24"/>
        </w:rPr>
        <w:t>Estoques de Ativos B</w:t>
      </w:r>
      <w:r w:rsidR="00E732CB" w:rsidRPr="00432E3B">
        <w:rPr>
          <w:rFonts w:ascii="Arial" w:hAnsi="Arial" w:cs="Arial"/>
          <w:i w:val="0"/>
          <w:sz w:val="24"/>
          <w:szCs w:val="24"/>
        </w:rPr>
        <w:t>iológicos:</w:t>
      </w:r>
    </w:p>
    <w:p w14:paraId="1AB67ED1" w14:textId="77777777" w:rsidR="00EC0046" w:rsidRPr="00432E3B" w:rsidRDefault="00EC0046" w:rsidP="00AB4C7B">
      <w:pPr>
        <w:jc w:val="both"/>
        <w:rPr>
          <w:rFonts w:ascii="Arial" w:hAnsi="Arial" w:cs="Arial"/>
          <w:i w:val="0"/>
          <w:sz w:val="24"/>
          <w:szCs w:val="24"/>
        </w:rPr>
      </w:pPr>
    </w:p>
    <w:p w14:paraId="662BDA63" w14:textId="77777777" w:rsidR="00EC0046" w:rsidRPr="00432E3B" w:rsidRDefault="00014C6D" w:rsidP="00093255">
      <w:pPr>
        <w:spacing w:after="120"/>
        <w:jc w:val="both"/>
        <w:rPr>
          <w:rFonts w:ascii="Arial" w:hAnsi="Arial" w:cs="Arial"/>
          <w:b w:val="0"/>
          <w:i w:val="0"/>
          <w:sz w:val="24"/>
          <w:szCs w:val="24"/>
        </w:rPr>
      </w:pPr>
      <w:r w:rsidRPr="00432E3B">
        <w:rPr>
          <w:rFonts w:ascii="Arial" w:hAnsi="Arial" w:cs="Arial"/>
          <w:b w:val="0"/>
          <w:i w:val="0"/>
          <w:sz w:val="24"/>
          <w:szCs w:val="24"/>
        </w:rPr>
        <w:t>A composição do ativo b</w:t>
      </w:r>
      <w:r w:rsidR="00EC0046" w:rsidRPr="00432E3B">
        <w:rPr>
          <w:rFonts w:ascii="Arial" w:hAnsi="Arial" w:cs="Arial"/>
          <w:b w:val="0"/>
          <w:i w:val="0"/>
          <w:sz w:val="24"/>
          <w:szCs w:val="24"/>
        </w:rPr>
        <w:t>iológico é assim constituída:</w:t>
      </w:r>
    </w:p>
    <w:tbl>
      <w:tblPr>
        <w:tblW w:w="9776" w:type="dxa"/>
        <w:tblCellMar>
          <w:left w:w="70" w:type="dxa"/>
          <w:right w:w="70" w:type="dxa"/>
        </w:tblCellMar>
        <w:tblLook w:val="04A0" w:firstRow="1" w:lastRow="0" w:firstColumn="1" w:lastColumn="0" w:noHBand="0" w:noVBand="1"/>
      </w:tblPr>
      <w:tblGrid>
        <w:gridCol w:w="3823"/>
        <w:gridCol w:w="2268"/>
        <w:gridCol w:w="1984"/>
        <w:gridCol w:w="1701"/>
      </w:tblGrid>
      <w:tr w:rsidR="00303F76" w:rsidRPr="00432E3B" w14:paraId="142D2CA7" w14:textId="77777777" w:rsidTr="005474A7">
        <w:trPr>
          <w:trHeight w:val="315"/>
        </w:trPr>
        <w:tc>
          <w:tcPr>
            <w:tcW w:w="382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B65E63A" w14:textId="77777777" w:rsidR="00303F76" w:rsidRPr="00432E3B" w:rsidRDefault="00303F76" w:rsidP="00BE760C">
            <w:pPr>
              <w:jc w:val="center"/>
              <w:rPr>
                <w:rFonts w:ascii="Arial" w:hAnsi="Arial" w:cs="Arial"/>
                <w:i w:val="0"/>
                <w:iCs w:val="0"/>
                <w:sz w:val="20"/>
                <w:szCs w:val="24"/>
              </w:rPr>
            </w:pPr>
            <w:r w:rsidRPr="00432E3B">
              <w:rPr>
                <w:rFonts w:ascii="Arial" w:hAnsi="Arial" w:cs="Arial"/>
                <w:i w:val="0"/>
                <w:iCs w:val="0"/>
                <w:sz w:val="20"/>
                <w:szCs w:val="24"/>
              </w:rPr>
              <w:t>Ativo Biológico</w:t>
            </w:r>
          </w:p>
        </w:tc>
        <w:tc>
          <w:tcPr>
            <w:tcW w:w="226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4F3E05E0" w14:textId="77777777" w:rsidR="00303F76" w:rsidRPr="00432E3B" w:rsidRDefault="00FE410F" w:rsidP="00BE760C">
            <w:pPr>
              <w:jc w:val="center"/>
              <w:rPr>
                <w:rFonts w:ascii="Arial" w:hAnsi="Arial" w:cs="Arial"/>
                <w:i w:val="0"/>
                <w:iCs w:val="0"/>
                <w:sz w:val="20"/>
                <w:szCs w:val="24"/>
              </w:rPr>
            </w:pPr>
            <w:r w:rsidRPr="00432E3B">
              <w:rPr>
                <w:rFonts w:ascii="Arial" w:hAnsi="Arial" w:cs="Arial"/>
                <w:i w:val="0"/>
                <w:iCs w:val="0"/>
                <w:sz w:val="20"/>
                <w:szCs w:val="24"/>
              </w:rPr>
              <w:t>Unidade</w:t>
            </w:r>
          </w:p>
        </w:tc>
        <w:tc>
          <w:tcPr>
            <w:tcW w:w="1984"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1974552B" w14:textId="77777777" w:rsidR="00303F76" w:rsidRPr="00432E3B" w:rsidRDefault="00146FCE" w:rsidP="00BE760C">
            <w:pPr>
              <w:jc w:val="center"/>
              <w:rPr>
                <w:rFonts w:ascii="Arial" w:hAnsi="Arial" w:cs="Arial"/>
                <w:i w:val="0"/>
                <w:iCs w:val="0"/>
                <w:sz w:val="20"/>
                <w:szCs w:val="24"/>
              </w:rPr>
            </w:pPr>
            <w:r w:rsidRPr="00432E3B">
              <w:rPr>
                <w:rFonts w:ascii="Arial" w:hAnsi="Arial" w:cs="Arial"/>
                <w:i w:val="0"/>
                <w:iCs w:val="0"/>
                <w:sz w:val="20"/>
                <w:szCs w:val="24"/>
              </w:rPr>
              <w:t>Valor U</w:t>
            </w:r>
            <w:r w:rsidR="00303F76" w:rsidRPr="00432E3B">
              <w:rPr>
                <w:rFonts w:ascii="Arial" w:hAnsi="Arial" w:cs="Arial"/>
                <w:i w:val="0"/>
                <w:iCs w:val="0"/>
                <w:sz w:val="20"/>
                <w:szCs w:val="24"/>
              </w:rPr>
              <w:t>nitário</w:t>
            </w:r>
          </w:p>
        </w:tc>
        <w:tc>
          <w:tcPr>
            <w:tcW w:w="1701"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1EF41097" w14:textId="77777777" w:rsidR="00303F76" w:rsidRPr="00432E3B" w:rsidRDefault="00303F76" w:rsidP="00BE760C">
            <w:pPr>
              <w:jc w:val="center"/>
              <w:rPr>
                <w:rFonts w:ascii="Arial" w:hAnsi="Arial" w:cs="Arial"/>
                <w:i w:val="0"/>
                <w:iCs w:val="0"/>
                <w:sz w:val="20"/>
                <w:szCs w:val="24"/>
              </w:rPr>
            </w:pPr>
            <w:r w:rsidRPr="00432E3B">
              <w:rPr>
                <w:rFonts w:ascii="Arial" w:hAnsi="Arial" w:cs="Arial"/>
                <w:i w:val="0"/>
                <w:iCs w:val="0"/>
                <w:sz w:val="20"/>
                <w:szCs w:val="24"/>
              </w:rPr>
              <w:t>Valor Total</w:t>
            </w:r>
          </w:p>
        </w:tc>
      </w:tr>
      <w:tr w:rsidR="00303F76" w:rsidRPr="00432E3B" w14:paraId="5CF2064F" w14:textId="77777777" w:rsidTr="005474A7">
        <w:trPr>
          <w:trHeight w:val="300"/>
        </w:trPr>
        <w:tc>
          <w:tcPr>
            <w:tcW w:w="3823" w:type="dxa"/>
            <w:tcBorders>
              <w:top w:val="nil"/>
              <w:left w:val="single" w:sz="4" w:space="0" w:color="auto"/>
              <w:bottom w:val="nil"/>
              <w:right w:val="single" w:sz="4" w:space="0" w:color="auto"/>
            </w:tcBorders>
            <w:shd w:val="clear" w:color="000000" w:fill="FFFFFF"/>
            <w:vAlign w:val="center"/>
            <w:hideMark/>
          </w:tcPr>
          <w:p w14:paraId="2416B433" w14:textId="77777777" w:rsidR="00303F76" w:rsidRPr="00432E3B" w:rsidRDefault="00303F76" w:rsidP="00AB4C7B">
            <w:pPr>
              <w:rPr>
                <w:rFonts w:ascii="Arial" w:hAnsi="Arial" w:cs="Arial"/>
                <w:b w:val="0"/>
                <w:bCs w:val="0"/>
                <w:i w:val="0"/>
                <w:iCs w:val="0"/>
                <w:sz w:val="20"/>
                <w:szCs w:val="24"/>
              </w:rPr>
            </w:pPr>
            <w:r w:rsidRPr="00432E3B">
              <w:rPr>
                <w:rFonts w:ascii="Arial" w:hAnsi="Arial" w:cs="Arial"/>
                <w:b w:val="0"/>
                <w:bCs w:val="0"/>
                <w:i w:val="0"/>
                <w:iCs w:val="0"/>
                <w:sz w:val="20"/>
                <w:szCs w:val="24"/>
              </w:rPr>
              <w:t>Frango Vivo</w:t>
            </w:r>
          </w:p>
        </w:tc>
        <w:tc>
          <w:tcPr>
            <w:tcW w:w="2268" w:type="dxa"/>
            <w:tcBorders>
              <w:top w:val="nil"/>
              <w:left w:val="nil"/>
              <w:bottom w:val="nil"/>
              <w:right w:val="single" w:sz="4" w:space="0" w:color="auto"/>
            </w:tcBorders>
            <w:shd w:val="clear" w:color="000000" w:fill="FFFFFF"/>
            <w:vAlign w:val="center"/>
            <w:hideMark/>
          </w:tcPr>
          <w:p w14:paraId="160BBE7B" w14:textId="77777777" w:rsidR="00303F76" w:rsidRPr="00432E3B" w:rsidRDefault="00FE410F" w:rsidP="00BE760C">
            <w:pPr>
              <w:jc w:val="center"/>
              <w:rPr>
                <w:rFonts w:ascii="Arial" w:hAnsi="Arial" w:cs="Arial"/>
                <w:b w:val="0"/>
                <w:bCs w:val="0"/>
                <w:i w:val="0"/>
                <w:iCs w:val="0"/>
                <w:sz w:val="20"/>
                <w:szCs w:val="24"/>
              </w:rPr>
            </w:pPr>
            <w:r w:rsidRPr="00432E3B">
              <w:rPr>
                <w:rFonts w:ascii="Arial" w:hAnsi="Arial" w:cs="Arial"/>
                <w:b w:val="0"/>
                <w:bCs w:val="0"/>
                <w:i w:val="0"/>
                <w:iCs w:val="0"/>
                <w:sz w:val="20"/>
                <w:szCs w:val="24"/>
              </w:rPr>
              <w:t>Cabeças</w:t>
            </w:r>
          </w:p>
        </w:tc>
        <w:tc>
          <w:tcPr>
            <w:tcW w:w="1984" w:type="dxa"/>
            <w:tcBorders>
              <w:top w:val="nil"/>
              <w:left w:val="nil"/>
              <w:bottom w:val="nil"/>
              <w:right w:val="single" w:sz="4" w:space="0" w:color="auto"/>
            </w:tcBorders>
            <w:shd w:val="clear" w:color="000000" w:fill="FFFFFF"/>
            <w:vAlign w:val="center"/>
            <w:hideMark/>
          </w:tcPr>
          <w:p w14:paraId="5B971FC4" w14:textId="77777777" w:rsidR="00303F76" w:rsidRPr="00432E3B" w:rsidRDefault="006D12A2" w:rsidP="00012AFB">
            <w:pPr>
              <w:jc w:val="center"/>
              <w:rPr>
                <w:rFonts w:ascii="Arial" w:hAnsi="Arial" w:cs="Arial"/>
                <w:b w:val="0"/>
                <w:bCs w:val="0"/>
                <w:i w:val="0"/>
                <w:iCs w:val="0"/>
                <w:sz w:val="20"/>
                <w:szCs w:val="24"/>
              </w:rPr>
            </w:pPr>
            <w:r>
              <w:rPr>
                <w:rFonts w:ascii="Arial" w:hAnsi="Arial" w:cs="Arial"/>
                <w:b w:val="0"/>
                <w:bCs w:val="0"/>
                <w:i w:val="0"/>
                <w:iCs w:val="0"/>
                <w:sz w:val="20"/>
                <w:szCs w:val="24"/>
              </w:rPr>
              <w:t>4,16</w:t>
            </w:r>
          </w:p>
        </w:tc>
        <w:tc>
          <w:tcPr>
            <w:tcW w:w="1701" w:type="dxa"/>
            <w:tcBorders>
              <w:top w:val="nil"/>
              <w:left w:val="nil"/>
              <w:bottom w:val="nil"/>
              <w:right w:val="single" w:sz="4" w:space="0" w:color="auto"/>
            </w:tcBorders>
            <w:shd w:val="clear" w:color="000000" w:fill="FFFFFF"/>
            <w:vAlign w:val="center"/>
            <w:hideMark/>
          </w:tcPr>
          <w:p w14:paraId="4FAA8D0D" w14:textId="77777777" w:rsidR="00303F76" w:rsidRPr="00432E3B" w:rsidRDefault="00FE410F" w:rsidP="002E68F7">
            <w:pPr>
              <w:jc w:val="right"/>
              <w:rPr>
                <w:rFonts w:ascii="Arial" w:hAnsi="Arial" w:cs="Arial"/>
                <w:b w:val="0"/>
                <w:bCs w:val="0"/>
                <w:i w:val="0"/>
                <w:iCs w:val="0"/>
                <w:sz w:val="20"/>
                <w:szCs w:val="24"/>
              </w:rPr>
            </w:pPr>
            <w:r w:rsidRPr="00432E3B">
              <w:rPr>
                <w:rFonts w:ascii="Arial" w:hAnsi="Arial" w:cs="Arial"/>
                <w:b w:val="0"/>
                <w:bCs w:val="0"/>
                <w:i w:val="0"/>
                <w:iCs w:val="0"/>
                <w:sz w:val="20"/>
                <w:szCs w:val="24"/>
              </w:rPr>
              <w:t>15.627.885,42</w:t>
            </w:r>
          </w:p>
        </w:tc>
      </w:tr>
      <w:tr w:rsidR="00FE410F" w:rsidRPr="00432E3B" w14:paraId="515F7861" w14:textId="77777777" w:rsidTr="000A5E7E">
        <w:trPr>
          <w:trHeight w:val="300"/>
        </w:trPr>
        <w:tc>
          <w:tcPr>
            <w:tcW w:w="382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BE8F5B1" w14:textId="77777777" w:rsidR="00FE410F" w:rsidRPr="00432E3B" w:rsidRDefault="00FE410F" w:rsidP="00AB4C7B">
            <w:pPr>
              <w:rPr>
                <w:rFonts w:ascii="Arial" w:hAnsi="Arial" w:cs="Arial"/>
                <w:b w:val="0"/>
                <w:bCs w:val="0"/>
                <w:i w:val="0"/>
                <w:iCs w:val="0"/>
                <w:sz w:val="20"/>
                <w:szCs w:val="24"/>
              </w:rPr>
            </w:pPr>
            <w:r w:rsidRPr="00432E3B">
              <w:rPr>
                <w:rFonts w:ascii="Arial" w:hAnsi="Arial" w:cs="Arial"/>
                <w:b w:val="0"/>
                <w:bCs w:val="0"/>
                <w:i w:val="0"/>
                <w:iCs w:val="0"/>
                <w:sz w:val="20"/>
                <w:szCs w:val="24"/>
              </w:rPr>
              <w:t>Lavoura de Soja</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43265DD8" w14:textId="77777777" w:rsidR="00FE410F" w:rsidRPr="00432E3B" w:rsidRDefault="00FE410F" w:rsidP="00BE760C">
            <w:pPr>
              <w:jc w:val="center"/>
              <w:rPr>
                <w:rFonts w:ascii="Arial" w:hAnsi="Arial" w:cs="Arial"/>
                <w:b w:val="0"/>
                <w:bCs w:val="0"/>
                <w:i w:val="0"/>
                <w:iCs w:val="0"/>
                <w:sz w:val="20"/>
                <w:szCs w:val="24"/>
              </w:rPr>
            </w:pPr>
            <w:r w:rsidRPr="00432E3B">
              <w:rPr>
                <w:rFonts w:ascii="Arial" w:hAnsi="Arial" w:cs="Arial"/>
                <w:b w:val="0"/>
                <w:bCs w:val="0"/>
                <w:i w:val="0"/>
                <w:iCs w:val="0"/>
                <w:sz w:val="20"/>
                <w:szCs w:val="24"/>
              </w:rPr>
              <w:t>Hectares</w:t>
            </w:r>
          </w:p>
        </w:tc>
        <w:tc>
          <w:tcPr>
            <w:tcW w:w="1984" w:type="dxa"/>
            <w:tcBorders>
              <w:top w:val="nil"/>
              <w:left w:val="nil"/>
              <w:bottom w:val="single" w:sz="4" w:space="0" w:color="auto"/>
              <w:right w:val="single" w:sz="4" w:space="0" w:color="auto"/>
            </w:tcBorders>
            <w:shd w:val="clear" w:color="auto" w:fill="D9D9D9" w:themeFill="background1" w:themeFillShade="D9"/>
            <w:vAlign w:val="center"/>
          </w:tcPr>
          <w:p w14:paraId="31EAF971" w14:textId="77777777" w:rsidR="00FE410F" w:rsidRPr="00432E3B" w:rsidRDefault="006D12A2" w:rsidP="00012AFB">
            <w:pPr>
              <w:jc w:val="center"/>
              <w:rPr>
                <w:rFonts w:ascii="Arial" w:hAnsi="Arial" w:cs="Arial"/>
                <w:b w:val="0"/>
                <w:bCs w:val="0"/>
                <w:i w:val="0"/>
                <w:iCs w:val="0"/>
                <w:sz w:val="20"/>
                <w:szCs w:val="24"/>
              </w:rPr>
            </w:pPr>
            <w:r>
              <w:rPr>
                <w:rFonts w:ascii="Arial" w:hAnsi="Arial" w:cs="Arial"/>
                <w:b w:val="0"/>
                <w:bCs w:val="0"/>
                <w:i w:val="0"/>
                <w:iCs w:val="0"/>
                <w:sz w:val="20"/>
                <w:szCs w:val="24"/>
              </w:rPr>
              <w:t>869,82</w:t>
            </w:r>
          </w:p>
        </w:tc>
        <w:tc>
          <w:tcPr>
            <w:tcW w:w="1701" w:type="dxa"/>
            <w:tcBorders>
              <w:top w:val="nil"/>
              <w:left w:val="nil"/>
              <w:bottom w:val="single" w:sz="4" w:space="0" w:color="auto"/>
              <w:right w:val="single" w:sz="4" w:space="0" w:color="auto"/>
            </w:tcBorders>
            <w:shd w:val="clear" w:color="auto" w:fill="D9D9D9" w:themeFill="background1" w:themeFillShade="D9"/>
            <w:vAlign w:val="center"/>
          </w:tcPr>
          <w:p w14:paraId="1E7032F4" w14:textId="77777777" w:rsidR="00FE410F" w:rsidRPr="00432E3B" w:rsidRDefault="00FE410F" w:rsidP="002E68F7">
            <w:pPr>
              <w:jc w:val="right"/>
              <w:rPr>
                <w:rFonts w:ascii="Arial" w:hAnsi="Arial" w:cs="Arial"/>
                <w:b w:val="0"/>
                <w:bCs w:val="0"/>
                <w:i w:val="0"/>
                <w:iCs w:val="0"/>
                <w:sz w:val="20"/>
                <w:szCs w:val="24"/>
              </w:rPr>
            </w:pPr>
            <w:r w:rsidRPr="00432E3B">
              <w:rPr>
                <w:rFonts w:ascii="Arial" w:hAnsi="Arial" w:cs="Arial"/>
                <w:b w:val="0"/>
                <w:bCs w:val="0"/>
                <w:i w:val="0"/>
                <w:iCs w:val="0"/>
                <w:sz w:val="20"/>
                <w:szCs w:val="24"/>
              </w:rPr>
              <w:t>77.883,34</w:t>
            </w:r>
          </w:p>
        </w:tc>
      </w:tr>
      <w:tr w:rsidR="00FE410F" w:rsidRPr="001774EE" w14:paraId="7CB39CD4" w14:textId="77777777" w:rsidTr="005474A7">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9A14DA" w14:textId="77777777" w:rsidR="00FE410F" w:rsidRPr="00432E3B" w:rsidRDefault="00FE410F" w:rsidP="00AB4C7B">
            <w:pPr>
              <w:rPr>
                <w:rFonts w:ascii="Arial" w:hAnsi="Arial" w:cs="Arial"/>
                <w:bCs w:val="0"/>
                <w:i w:val="0"/>
                <w:iCs w:val="0"/>
                <w:sz w:val="20"/>
                <w:szCs w:val="24"/>
              </w:rPr>
            </w:pPr>
            <w:r w:rsidRPr="00432E3B">
              <w:rPr>
                <w:rFonts w:ascii="Arial" w:hAnsi="Arial" w:cs="Arial"/>
                <w:bCs w:val="0"/>
                <w:i w:val="0"/>
                <w:iCs w:val="0"/>
                <w:sz w:val="20"/>
                <w:szCs w:val="24"/>
              </w:rPr>
              <w:t>Total</w:t>
            </w:r>
          </w:p>
        </w:tc>
        <w:tc>
          <w:tcPr>
            <w:tcW w:w="2268" w:type="dxa"/>
            <w:tcBorders>
              <w:top w:val="single" w:sz="4" w:space="0" w:color="auto"/>
              <w:left w:val="nil"/>
              <w:bottom w:val="single" w:sz="4" w:space="0" w:color="auto"/>
              <w:right w:val="single" w:sz="4" w:space="0" w:color="auto"/>
            </w:tcBorders>
            <w:shd w:val="clear" w:color="auto" w:fill="C6D9F1" w:themeFill="text2" w:themeFillTint="33"/>
            <w:vAlign w:val="center"/>
          </w:tcPr>
          <w:p w14:paraId="701ED372" w14:textId="77777777" w:rsidR="00FE410F" w:rsidRPr="00432E3B" w:rsidRDefault="00FE410F" w:rsidP="00BE760C">
            <w:pPr>
              <w:jc w:val="center"/>
              <w:rPr>
                <w:rFonts w:ascii="Arial" w:hAnsi="Arial" w:cs="Arial"/>
                <w:bCs w:val="0"/>
                <w:i w:val="0"/>
                <w:iCs w:val="0"/>
                <w:sz w:val="20"/>
                <w:szCs w:val="24"/>
              </w:rPr>
            </w:pPr>
          </w:p>
        </w:tc>
        <w:tc>
          <w:tcPr>
            <w:tcW w:w="1984" w:type="dxa"/>
            <w:tcBorders>
              <w:top w:val="single" w:sz="4" w:space="0" w:color="auto"/>
              <w:left w:val="nil"/>
              <w:bottom w:val="single" w:sz="4" w:space="0" w:color="auto"/>
              <w:right w:val="single" w:sz="4" w:space="0" w:color="auto"/>
            </w:tcBorders>
            <w:shd w:val="clear" w:color="auto" w:fill="C6D9F1" w:themeFill="text2" w:themeFillTint="33"/>
            <w:vAlign w:val="center"/>
          </w:tcPr>
          <w:p w14:paraId="69A2BDF6" w14:textId="77777777" w:rsidR="00FE410F" w:rsidRPr="00432E3B" w:rsidRDefault="00FE410F" w:rsidP="00BE760C">
            <w:pPr>
              <w:jc w:val="center"/>
              <w:rPr>
                <w:rFonts w:ascii="Arial" w:hAnsi="Arial" w:cs="Arial"/>
                <w:bCs w:val="0"/>
                <w:i w:val="0"/>
                <w:iCs w:val="0"/>
                <w:sz w:val="20"/>
                <w:szCs w:val="24"/>
              </w:rPr>
            </w:pPr>
          </w:p>
        </w:tc>
        <w:tc>
          <w:tcPr>
            <w:tcW w:w="1701" w:type="dxa"/>
            <w:tcBorders>
              <w:top w:val="single" w:sz="4" w:space="0" w:color="auto"/>
              <w:left w:val="nil"/>
              <w:bottom w:val="single" w:sz="4" w:space="0" w:color="auto"/>
              <w:right w:val="single" w:sz="4" w:space="0" w:color="auto"/>
            </w:tcBorders>
            <w:shd w:val="clear" w:color="auto" w:fill="C6D9F1" w:themeFill="text2" w:themeFillTint="33"/>
            <w:vAlign w:val="center"/>
          </w:tcPr>
          <w:p w14:paraId="235E88D2" w14:textId="77777777" w:rsidR="00FE410F" w:rsidRPr="00432E3B" w:rsidRDefault="00FE410F" w:rsidP="002E68F7">
            <w:pPr>
              <w:jc w:val="right"/>
              <w:rPr>
                <w:rFonts w:ascii="Arial" w:hAnsi="Arial" w:cs="Arial"/>
                <w:bCs w:val="0"/>
                <w:i w:val="0"/>
                <w:iCs w:val="0"/>
                <w:sz w:val="20"/>
                <w:szCs w:val="24"/>
              </w:rPr>
            </w:pPr>
            <w:r w:rsidRPr="00432E3B">
              <w:rPr>
                <w:rFonts w:ascii="Arial" w:hAnsi="Arial" w:cs="Arial"/>
                <w:bCs w:val="0"/>
                <w:i w:val="0"/>
                <w:iCs w:val="0"/>
                <w:sz w:val="20"/>
                <w:szCs w:val="24"/>
              </w:rPr>
              <w:t>15.705.768,76</w:t>
            </w:r>
          </w:p>
        </w:tc>
      </w:tr>
    </w:tbl>
    <w:p w14:paraId="1194683B" w14:textId="77777777" w:rsidR="00743098" w:rsidRPr="00487BD0" w:rsidRDefault="00743098" w:rsidP="00E671A1">
      <w:pPr>
        <w:jc w:val="both"/>
        <w:rPr>
          <w:rFonts w:ascii="Arial" w:hAnsi="Arial" w:cs="Arial"/>
          <w:i w:val="0"/>
          <w:sz w:val="24"/>
          <w:szCs w:val="24"/>
        </w:rPr>
      </w:pPr>
    </w:p>
    <w:p w14:paraId="088A89A3" w14:textId="77777777" w:rsidR="00DE4DCD" w:rsidRDefault="00DE4DCD" w:rsidP="00E671A1">
      <w:pPr>
        <w:jc w:val="both"/>
        <w:rPr>
          <w:rFonts w:ascii="Arial" w:hAnsi="Arial" w:cs="Arial"/>
          <w:i w:val="0"/>
          <w:color w:val="auto"/>
          <w:sz w:val="24"/>
          <w:szCs w:val="24"/>
        </w:rPr>
      </w:pPr>
    </w:p>
    <w:p w14:paraId="056F529D" w14:textId="5FE5A8D3" w:rsidR="00E732CB" w:rsidRPr="00487BD0" w:rsidRDefault="00A209B7" w:rsidP="00E671A1">
      <w:pPr>
        <w:jc w:val="both"/>
        <w:rPr>
          <w:rFonts w:ascii="Arial" w:hAnsi="Arial" w:cs="Arial"/>
          <w:i w:val="0"/>
          <w:color w:val="auto"/>
          <w:sz w:val="24"/>
          <w:szCs w:val="24"/>
        </w:rPr>
      </w:pPr>
      <w:r>
        <w:rPr>
          <w:rFonts w:ascii="Arial" w:hAnsi="Arial" w:cs="Arial"/>
          <w:i w:val="0"/>
          <w:color w:val="auto"/>
          <w:sz w:val="24"/>
          <w:szCs w:val="24"/>
        </w:rPr>
        <w:lastRenderedPageBreak/>
        <w:t>5.8</w:t>
      </w:r>
      <w:r w:rsidR="00E732CB" w:rsidRPr="00487BD0">
        <w:rPr>
          <w:rFonts w:ascii="Arial" w:hAnsi="Arial" w:cs="Arial"/>
          <w:i w:val="0"/>
          <w:color w:val="auto"/>
          <w:sz w:val="24"/>
          <w:szCs w:val="24"/>
        </w:rPr>
        <w:t xml:space="preserve"> Gastos Antecipados</w:t>
      </w:r>
    </w:p>
    <w:p w14:paraId="1AC106D6" w14:textId="77777777" w:rsidR="00711679" w:rsidRPr="00487BD0" w:rsidRDefault="00711679" w:rsidP="00AB4C7B">
      <w:pPr>
        <w:jc w:val="both"/>
        <w:rPr>
          <w:rFonts w:ascii="Arial" w:hAnsi="Arial" w:cs="Arial"/>
          <w:i w:val="0"/>
          <w:color w:val="auto"/>
          <w:sz w:val="24"/>
          <w:szCs w:val="24"/>
        </w:rPr>
      </w:pPr>
    </w:p>
    <w:p w14:paraId="7A300340" w14:textId="77777777" w:rsidR="00303F76" w:rsidRPr="00432E3B" w:rsidRDefault="00711679" w:rsidP="00093255">
      <w:pPr>
        <w:spacing w:after="120"/>
        <w:jc w:val="both"/>
        <w:rPr>
          <w:rFonts w:ascii="Arial" w:hAnsi="Arial" w:cs="Arial"/>
          <w:b w:val="0"/>
          <w:i w:val="0"/>
          <w:color w:val="auto"/>
          <w:sz w:val="24"/>
          <w:szCs w:val="24"/>
        </w:rPr>
      </w:pPr>
      <w:r w:rsidRPr="00432E3B">
        <w:rPr>
          <w:rFonts w:ascii="Arial" w:hAnsi="Arial" w:cs="Arial"/>
          <w:b w:val="0"/>
          <w:i w:val="0"/>
          <w:color w:val="auto"/>
          <w:sz w:val="24"/>
          <w:szCs w:val="24"/>
        </w:rPr>
        <w:t xml:space="preserve">A relação de gastos antecipados </w:t>
      </w:r>
      <w:r w:rsidR="00BB584A" w:rsidRPr="00432E3B">
        <w:rPr>
          <w:rFonts w:ascii="Arial" w:hAnsi="Arial" w:cs="Arial"/>
          <w:b w:val="0"/>
          <w:i w:val="0"/>
          <w:color w:val="auto"/>
          <w:sz w:val="24"/>
          <w:szCs w:val="24"/>
        </w:rPr>
        <w:t>está assim constituída:</w:t>
      </w:r>
    </w:p>
    <w:tbl>
      <w:tblPr>
        <w:tblW w:w="9776" w:type="dxa"/>
        <w:tblCellMar>
          <w:left w:w="70" w:type="dxa"/>
          <w:right w:w="70" w:type="dxa"/>
        </w:tblCellMar>
        <w:tblLook w:val="04A0" w:firstRow="1" w:lastRow="0" w:firstColumn="1" w:lastColumn="0" w:noHBand="0" w:noVBand="1"/>
      </w:tblPr>
      <w:tblGrid>
        <w:gridCol w:w="5240"/>
        <w:gridCol w:w="2268"/>
        <w:gridCol w:w="2268"/>
      </w:tblGrid>
      <w:tr w:rsidR="00303F76" w:rsidRPr="00432E3B" w14:paraId="79C97061" w14:textId="77777777" w:rsidTr="00146FCE">
        <w:trPr>
          <w:trHeight w:val="315"/>
        </w:trPr>
        <w:tc>
          <w:tcPr>
            <w:tcW w:w="52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EF9A158" w14:textId="77777777" w:rsidR="00303F76" w:rsidRPr="00432E3B" w:rsidRDefault="00303F76" w:rsidP="00801515">
            <w:pPr>
              <w:jc w:val="center"/>
              <w:rPr>
                <w:rFonts w:ascii="Arial" w:hAnsi="Arial" w:cs="Arial"/>
                <w:i w:val="0"/>
                <w:iCs w:val="0"/>
                <w:sz w:val="20"/>
                <w:szCs w:val="24"/>
              </w:rPr>
            </w:pPr>
            <w:r w:rsidRPr="00432E3B">
              <w:rPr>
                <w:rFonts w:ascii="Arial" w:hAnsi="Arial" w:cs="Arial"/>
                <w:i w:val="0"/>
                <w:iCs w:val="0"/>
                <w:sz w:val="20"/>
                <w:szCs w:val="24"/>
              </w:rPr>
              <w:t>Despesas Antecipadas</w:t>
            </w:r>
          </w:p>
        </w:tc>
        <w:tc>
          <w:tcPr>
            <w:tcW w:w="226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9AF6071" w14:textId="77777777" w:rsidR="00303F76" w:rsidRPr="00432E3B" w:rsidRDefault="00303F76" w:rsidP="00AB4C7B">
            <w:pPr>
              <w:jc w:val="center"/>
              <w:rPr>
                <w:rFonts w:ascii="Arial" w:hAnsi="Arial" w:cs="Arial"/>
                <w:i w:val="0"/>
                <w:iCs w:val="0"/>
                <w:sz w:val="20"/>
                <w:szCs w:val="24"/>
              </w:rPr>
            </w:pPr>
            <w:r w:rsidRPr="00432E3B">
              <w:rPr>
                <w:rFonts w:ascii="Arial" w:hAnsi="Arial" w:cs="Arial"/>
                <w:i w:val="0"/>
                <w:iCs w:val="0"/>
                <w:sz w:val="20"/>
                <w:szCs w:val="24"/>
              </w:rPr>
              <w:t>201</w:t>
            </w:r>
            <w:r w:rsidR="00146FCE" w:rsidRPr="00432E3B">
              <w:rPr>
                <w:rFonts w:ascii="Arial" w:hAnsi="Arial" w:cs="Arial"/>
                <w:i w:val="0"/>
                <w:iCs w:val="0"/>
                <w:sz w:val="20"/>
                <w:szCs w:val="24"/>
              </w:rPr>
              <w:t>7</w:t>
            </w:r>
          </w:p>
        </w:tc>
        <w:tc>
          <w:tcPr>
            <w:tcW w:w="226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813C717" w14:textId="77777777" w:rsidR="00303F76" w:rsidRPr="00432E3B" w:rsidRDefault="00146FCE" w:rsidP="00AB4C7B">
            <w:pPr>
              <w:jc w:val="center"/>
              <w:rPr>
                <w:rFonts w:ascii="Arial" w:hAnsi="Arial" w:cs="Arial"/>
                <w:i w:val="0"/>
                <w:iCs w:val="0"/>
                <w:sz w:val="20"/>
                <w:szCs w:val="24"/>
              </w:rPr>
            </w:pPr>
            <w:r w:rsidRPr="00432E3B">
              <w:rPr>
                <w:rFonts w:ascii="Arial" w:hAnsi="Arial" w:cs="Arial"/>
                <w:i w:val="0"/>
                <w:iCs w:val="0"/>
                <w:sz w:val="20"/>
                <w:szCs w:val="24"/>
              </w:rPr>
              <w:t>2016</w:t>
            </w:r>
          </w:p>
        </w:tc>
      </w:tr>
      <w:tr w:rsidR="00303F76" w:rsidRPr="00432E3B" w14:paraId="6F8A1387" w14:textId="77777777" w:rsidTr="00731AD4">
        <w:trPr>
          <w:trHeight w:val="300"/>
        </w:trPr>
        <w:tc>
          <w:tcPr>
            <w:tcW w:w="5240" w:type="dxa"/>
            <w:tcBorders>
              <w:top w:val="single" w:sz="4" w:space="0" w:color="auto"/>
              <w:left w:val="single" w:sz="4" w:space="0" w:color="auto"/>
              <w:right w:val="single" w:sz="4" w:space="0" w:color="auto"/>
            </w:tcBorders>
            <w:shd w:val="clear" w:color="000000" w:fill="FFFFFF"/>
            <w:vAlign w:val="center"/>
            <w:hideMark/>
          </w:tcPr>
          <w:p w14:paraId="3FE92DD4" w14:textId="77777777" w:rsidR="00303F76" w:rsidRPr="00432E3B" w:rsidRDefault="00303F76" w:rsidP="00AB4C7B">
            <w:pPr>
              <w:rPr>
                <w:rFonts w:ascii="Arial" w:hAnsi="Arial" w:cs="Arial"/>
                <w:b w:val="0"/>
                <w:bCs w:val="0"/>
                <w:i w:val="0"/>
                <w:iCs w:val="0"/>
                <w:sz w:val="20"/>
                <w:szCs w:val="24"/>
              </w:rPr>
            </w:pPr>
            <w:r w:rsidRPr="00432E3B">
              <w:rPr>
                <w:rFonts w:ascii="Arial" w:hAnsi="Arial" w:cs="Arial"/>
                <w:b w:val="0"/>
                <w:bCs w:val="0"/>
                <w:i w:val="0"/>
                <w:iCs w:val="0"/>
                <w:sz w:val="20"/>
                <w:szCs w:val="24"/>
              </w:rPr>
              <w:t>Prêmio de Seguros</w:t>
            </w:r>
          </w:p>
        </w:tc>
        <w:tc>
          <w:tcPr>
            <w:tcW w:w="2268" w:type="dxa"/>
            <w:tcBorders>
              <w:top w:val="single" w:sz="4" w:space="0" w:color="auto"/>
              <w:left w:val="single" w:sz="4" w:space="0" w:color="auto"/>
              <w:right w:val="single" w:sz="4" w:space="0" w:color="auto"/>
            </w:tcBorders>
            <w:shd w:val="clear" w:color="000000" w:fill="FFFFFF"/>
            <w:vAlign w:val="center"/>
            <w:hideMark/>
          </w:tcPr>
          <w:p w14:paraId="6F8FE9C4" w14:textId="77777777" w:rsidR="00303F76" w:rsidRPr="00432E3B" w:rsidRDefault="00146FCE" w:rsidP="00AB4C7B">
            <w:pPr>
              <w:jc w:val="right"/>
              <w:rPr>
                <w:rFonts w:ascii="Arial" w:hAnsi="Arial" w:cs="Arial"/>
                <w:b w:val="0"/>
                <w:bCs w:val="0"/>
                <w:i w:val="0"/>
                <w:iCs w:val="0"/>
                <w:sz w:val="20"/>
                <w:szCs w:val="24"/>
              </w:rPr>
            </w:pPr>
            <w:r w:rsidRPr="00432E3B">
              <w:rPr>
                <w:rFonts w:ascii="Arial" w:hAnsi="Arial" w:cs="Arial"/>
                <w:b w:val="0"/>
                <w:bCs w:val="0"/>
                <w:i w:val="0"/>
                <w:iCs w:val="0"/>
                <w:sz w:val="20"/>
                <w:szCs w:val="24"/>
              </w:rPr>
              <w:t xml:space="preserve">             655.908,36</w:t>
            </w:r>
            <w:r w:rsidR="00303F76" w:rsidRPr="00432E3B">
              <w:rPr>
                <w:rFonts w:ascii="Arial" w:hAnsi="Arial" w:cs="Arial"/>
                <w:b w:val="0"/>
                <w:bCs w:val="0"/>
                <w:i w:val="0"/>
                <w:iCs w:val="0"/>
                <w:sz w:val="20"/>
                <w:szCs w:val="24"/>
              </w:rPr>
              <w:t xml:space="preserve"> </w:t>
            </w:r>
          </w:p>
        </w:tc>
        <w:tc>
          <w:tcPr>
            <w:tcW w:w="2268" w:type="dxa"/>
            <w:tcBorders>
              <w:top w:val="single" w:sz="4" w:space="0" w:color="auto"/>
              <w:left w:val="single" w:sz="4" w:space="0" w:color="auto"/>
              <w:right w:val="single" w:sz="4" w:space="0" w:color="auto"/>
            </w:tcBorders>
            <w:shd w:val="clear" w:color="000000" w:fill="FFFFFF"/>
            <w:vAlign w:val="center"/>
            <w:hideMark/>
          </w:tcPr>
          <w:p w14:paraId="7F07F68A" w14:textId="77777777" w:rsidR="00303F76" w:rsidRPr="00432E3B" w:rsidRDefault="00146FCE" w:rsidP="00146FCE">
            <w:pPr>
              <w:jc w:val="right"/>
              <w:rPr>
                <w:rFonts w:ascii="Arial" w:hAnsi="Arial" w:cs="Arial"/>
                <w:b w:val="0"/>
                <w:bCs w:val="0"/>
                <w:i w:val="0"/>
                <w:iCs w:val="0"/>
                <w:sz w:val="20"/>
                <w:szCs w:val="24"/>
              </w:rPr>
            </w:pPr>
            <w:r w:rsidRPr="00432E3B">
              <w:rPr>
                <w:rFonts w:ascii="Arial" w:hAnsi="Arial" w:cs="Arial"/>
                <w:b w:val="0"/>
                <w:bCs w:val="0"/>
                <w:i w:val="0"/>
                <w:iCs w:val="0"/>
                <w:sz w:val="20"/>
                <w:szCs w:val="24"/>
              </w:rPr>
              <w:t>755.191,81</w:t>
            </w:r>
          </w:p>
        </w:tc>
      </w:tr>
      <w:tr w:rsidR="00303F76" w:rsidRPr="00432E3B" w14:paraId="6EA2786C" w14:textId="77777777" w:rsidTr="00731AD4">
        <w:trPr>
          <w:trHeight w:val="300"/>
        </w:trPr>
        <w:tc>
          <w:tcPr>
            <w:tcW w:w="5240" w:type="dxa"/>
            <w:tcBorders>
              <w:top w:val="nil"/>
              <w:left w:val="single" w:sz="4" w:space="0" w:color="auto"/>
              <w:right w:val="single" w:sz="4" w:space="0" w:color="auto"/>
            </w:tcBorders>
            <w:shd w:val="clear" w:color="auto" w:fill="D9D9D9" w:themeFill="background1" w:themeFillShade="D9"/>
            <w:vAlign w:val="center"/>
            <w:hideMark/>
          </w:tcPr>
          <w:p w14:paraId="1F1C0493" w14:textId="77777777" w:rsidR="00303F76" w:rsidRPr="00432E3B" w:rsidRDefault="00303F76" w:rsidP="00AB4C7B">
            <w:pPr>
              <w:rPr>
                <w:rFonts w:ascii="Arial" w:hAnsi="Arial" w:cs="Arial"/>
                <w:b w:val="0"/>
                <w:bCs w:val="0"/>
                <w:i w:val="0"/>
                <w:iCs w:val="0"/>
                <w:sz w:val="20"/>
                <w:szCs w:val="24"/>
              </w:rPr>
            </w:pPr>
            <w:r w:rsidRPr="00432E3B">
              <w:rPr>
                <w:rFonts w:ascii="Arial" w:hAnsi="Arial" w:cs="Arial"/>
                <w:b w:val="0"/>
                <w:bCs w:val="0"/>
                <w:i w:val="0"/>
                <w:iCs w:val="0"/>
                <w:sz w:val="20"/>
                <w:szCs w:val="24"/>
              </w:rPr>
              <w:t>Antecipação de Aluguel</w:t>
            </w:r>
          </w:p>
        </w:tc>
        <w:tc>
          <w:tcPr>
            <w:tcW w:w="2268" w:type="dxa"/>
            <w:tcBorders>
              <w:top w:val="nil"/>
              <w:left w:val="single" w:sz="4" w:space="0" w:color="auto"/>
              <w:right w:val="single" w:sz="4" w:space="0" w:color="auto"/>
            </w:tcBorders>
            <w:shd w:val="clear" w:color="auto" w:fill="D9D9D9" w:themeFill="background1" w:themeFillShade="D9"/>
            <w:vAlign w:val="center"/>
            <w:hideMark/>
          </w:tcPr>
          <w:p w14:paraId="10E84FDA" w14:textId="77777777" w:rsidR="00303F76" w:rsidRPr="00432E3B" w:rsidRDefault="00146FCE" w:rsidP="00AB4C7B">
            <w:pPr>
              <w:jc w:val="right"/>
              <w:rPr>
                <w:rFonts w:ascii="Arial" w:hAnsi="Arial" w:cs="Arial"/>
                <w:b w:val="0"/>
                <w:bCs w:val="0"/>
                <w:i w:val="0"/>
                <w:iCs w:val="0"/>
                <w:sz w:val="20"/>
                <w:szCs w:val="24"/>
              </w:rPr>
            </w:pPr>
            <w:r w:rsidRPr="00432E3B">
              <w:rPr>
                <w:rFonts w:ascii="Arial" w:hAnsi="Arial" w:cs="Arial"/>
                <w:b w:val="0"/>
                <w:bCs w:val="0"/>
                <w:i w:val="0"/>
                <w:iCs w:val="0"/>
                <w:sz w:val="20"/>
                <w:szCs w:val="24"/>
              </w:rPr>
              <w:t xml:space="preserve">             27.705,76</w:t>
            </w:r>
            <w:r w:rsidR="00303F76" w:rsidRPr="00432E3B">
              <w:rPr>
                <w:rFonts w:ascii="Arial" w:hAnsi="Arial" w:cs="Arial"/>
                <w:b w:val="0"/>
                <w:bCs w:val="0"/>
                <w:i w:val="0"/>
                <w:iCs w:val="0"/>
                <w:sz w:val="20"/>
                <w:szCs w:val="24"/>
              </w:rPr>
              <w:t xml:space="preserve"> </w:t>
            </w:r>
          </w:p>
        </w:tc>
        <w:tc>
          <w:tcPr>
            <w:tcW w:w="2268" w:type="dxa"/>
            <w:tcBorders>
              <w:top w:val="nil"/>
              <w:left w:val="single" w:sz="4" w:space="0" w:color="auto"/>
              <w:right w:val="single" w:sz="4" w:space="0" w:color="auto"/>
            </w:tcBorders>
            <w:shd w:val="clear" w:color="auto" w:fill="D9D9D9" w:themeFill="background1" w:themeFillShade="D9"/>
            <w:vAlign w:val="center"/>
            <w:hideMark/>
          </w:tcPr>
          <w:p w14:paraId="3B4C0682" w14:textId="77777777" w:rsidR="00303F76" w:rsidRPr="00432E3B" w:rsidRDefault="00146FCE" w:rsidP="00146FCE">
            <w:pPr>
              <w:jc w:val="right"/>
              <w:rPr>
                <w:rFonts w:ascii="Arial" w:hAnsi="Arial" w:cs="Arial"/>
                <w:b w:val="0"/>
                <w:bCs w:val="0"/>
                <w:i w:val="0"/>
                <w:iCs w:val="0"/>
                <w:sz w:val="20"/>
                <w:szCs w:val="24"/>
              </w:rPr>
            </w:pPr>
            <w:r w:rsidRPr="00432E3B">
              <w:rPr>
                <w:rFonts w:ascii="Arial" w:hAnsi="Arial" w:cs="Arial"/>
                <w:b w:val="0"/>
                <w:bCs w:val="0"/>
                <w:i w:val="0"/>
                <w:iCs w:val="0"/>
                <w:sz w:val="20"/>
                <w:szCs w:val="24"/>
              </w:rPr>
              <w:t>193.940,32</w:t>
            </w:r>
          </w:p>
        </w:tc>
      </w:tr>
      <w:tr w:rsidR="00303F76" w:rsidRPr="00432E3B" w14:paraId="2B25B02E" w14:textId="77777777" w:rsidTr="00731AD4">
        <w:trPr>
          <w:trHeight w:val="300"/>
        </w:trPr>
        <w:tc>
          <w:tcPr>
            <w:tcW w:w="5240" w:type="dxa"/>
            <w:tcBorders>
              <w:top w:val="nil"/>
              <w:left w:val="single" w:sz="4" w:space="0" w:color="auto"/>
              <w:bottom w:val="single" w:sz="4" w:space="0" w:color="auto"/>
              <w:right w:val="single" w:sz="4" w:space="0" w:color="auto"/>
            </w:tcBorders>
            <w:shd w:val="clear" w:color="000000" w:fill="FFFFFF"/>
            <w:vAlign w:val="center"/>
            <w:hideMark/>
          </w:tcPr>
          <w:p w14:paraId="69F2C736" w14:textId="77777777" w:rsidR="00303F76" w:rsidRPr="00432E3B" w:rsidRDefault="00303F76" w:rsidP="00AB4C7B">
            <w:pPr>
              <w:rPr>
                <w:rFonts w:ascii="Arial" w:hAnsi="Arial" w:cs="Arial"/>
                <w:b w:val="0"/>
                <w:bCs w:val="0"/>
                <w:i w:val="0"/>
                <w:iCs w:val="0"/>
                <w:sz w:val="20"/>
                <w:szCs w:val="24"/>
              </w:rPr>
            </w:pPr>
            <w:r w:rsidRPr="00432E3B">
              <w:rPr>
                <w:rFonts w:ascii="Arial" w:hAnsi="Arial" w:cs="Arial"/>
                <w:b w:val="0"/>
                <w:bCs w:val="0"/>
                <w:i w:val="0"/>
                <w:iCs w:val="0"/>
                <w:sz w:val="20"/>
                <w:szCs w:val="24"/>
              </w:rPr>
              <w:t>Licença Uso de Software</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14:paraId="21D145C0" w14:textId="77777777" w:rsidR="00303F76" w:rsidRPr="00432E3B" w:rsidRDefault="00303F76" w:rsidP="00AB4C7B">
            <w:pPr>
              <w:jc w:val="right"/>
              <w:rPr>
                <w:rFonts w:ascii="Arial" w:hAnsi="Arial" w:cs="Arial"/>
                <w:b w:val="0"/>
                <w:bCs w:val="0"/>
                <w:i w:val="0"/>
                <w:iCs w:val="0"/>
                <w:sz w:val="20"/>
                <w:szCs w:val="24"/>
              </w:rPr>
            </w:pPr>
            <w:r w:rsidRPr="00432E3B">
              <w:rPr>
                <w:rFonts w:ascii="Arial" w:hAnsi="Arial" w:cs="Arial"/>
                <w:b w:val="0"/>
                <w:bCs w:val="0"/>
                <w:i w:val="0"/>
                <w:iCs w:val="0"/>
                <w:sz w:val="20"/>
                <w:szCs w:val="24"/>
              </w:rPr>
              <w:t xml:space="preserve">            </w:t>
            </w:r>
            <w:r w:rsidR="00146FCE" w:rsidRPr="00432E3B">
              <w:rPr>
                <w:rFonts w:ascii="Arial" w:hAnsi="Arial" w:cs="Arial"/>
                <w:b w:val="0"/>
                <w:bCs w:val="0"/>
                <w:i w:val="0"/>
                <w:iCs w:val="0"/>
                <w:sz w:val="20"/>
                <w:szCs w:val="24"/>
              </w:rPr>
              <w:t xml:space="preserve"> 352.675,62</w:t>
            </w:r>
            <w:r w:rsidRPr="00432E3B">
              <w:rPr>
                <w:rFonts w:ascii="Arial" w:hAnsi="Arial" w:cs="Arial"/>
                <w:b w:val="0"/>
                <w:bCs w:val="0"/>
                <w:i w:val="0"/>
                <w:iCs w:val="0"/>
                <w:sz w:val="20"/>
                <w:szCs w:val="24"/>
              </w:rPr>
              <w:t xml:space="preserve"> </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14:paraId="746D9623" w14:textId="77777777" w:rsidR="00303F76" w:rsidRPr="00432E3B" w:rsidRDefault="00146FCE" w:rsidP="00146FCE">
            <w:pPr>
              <w:jc w:val="right"/>
              <w:rPr>
                <w:rFonts w:ascii="Arial" w:hAnsi="Arial" w:cs="Arial"/>
                <w:b w:val="0"/>
                <w:bCs w:val="0"/>
                <w:i w:val="0"/>
                <w:iCs w:val="0"/>
                <w:sz w:val="20"/>
                <w:szCs w:val="24"/>
              </w:rPr>
            </w:pPr>
            <w:r w:rsidRPr="00432E3B">
              <w:rPr>
                <w:rFonts w:ascii="Arial" w:hAnsi="Arial" w:cs="Arial"/>
                <w:b w:val="0"/>
                <w:bCs w:val="0"/>
                <w:i w:val="0"/>
                <w:iCs w:val="0"/>
                <w:sz w:val="20"/>
                <w:szCs w:val="24"/>
              </w:rPr>
              <w:t>347.188,02</w:t>
            </w:r>
          </w:p>
        </w:tc>
      </w:tr>
      <w:tr w:rsidR="00303F76" w:rsidRPr="00432E3B" w14:paraId="40836307" w14:textId="77777777" w:rsidTr="00146FCE">
        <w:trPr>
          <w:trHeight w:val="315"/>
        </w:trPr>
        <w:tc>
          <w:tcPr>
            <w:tcW w:w="524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FE4AB1A" w14:textId="77777777" w:rsidR="00303F76" w:rsidRPr="00432E3B" w:rsidRDefault="00303F76" w:rsidP="00AB4C7B">
            <w:pPr>
              <w:rPr>
                <w:rFonts w:ascii="Arial" w:hAnsi="Arial" w:cs="Arial"/>
                <w:i w:val="0"/>
                <w:iCs w:val="0"/>
                <w:sz w:val="20"/>
                <w:szCs w:val="24"/>
              </w:rPr>
            </w:pPr>
            <w:r w:rsidRPr="00432E3B">
              <w:rPr>
                <w:rFonts w:ascii="Arial" w:hAnsi="Arial" w:cs="Arial"/>
                <w:i w:val="0"/>
                <w:iCs w:val="0"/>
                <w:sz w:val="20"/>
                <w:szCs w:val="24"/>
              </w:rPr>
              <w:t>Total</w:t>
            </w:r>
          </w:p>
        </w:tc>
        <w:tc>
          <w:tcPr>
            <w:tcW w:w="226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284EED7" w14:textId="77777777" w:rsidR="00303F76" w:rsidRPr="00432E3B" w:rsidRDefault="00146FCE" w:rsidP="00AB4C7B">
            <w:pPr>
              <w:jc w:val="right"/>
              <w:rPr>
                <w:rFonts w:ascii="Arial" w:hAnsi="Arial" w:cs="Arial"/>
                <w:i w:val="0"/>
                <w:iCs w:val="0"/>
                <w:sz w:val="20"/>
                <w:szCs w:val="24"/>
              </w:rPr>
            </w:pPr>
            <w:r w:rsidRPr="00432E3B">
              <w:rPr>
                <w:rFonts w:ascii="Arial" w:hAnsi="Arial" w:cs="Arial"/>
                <w:i w:val="0"/>
                <w:iCs w:val="0"/>
                <w:sz w:val="20"/>
                <w:szCs w:val="24"/>
              </w:rPr>
              <w:t>1.036.289,74</w:t>
            </w:r>
          </w:p>
        </w:tc>
        <w:tc>
          <w:tcPr>
            <w:tcW w:w="226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20CBAB9D" w14:textId="77777777" w:rsidR="00303F76" w:rsidRPr="00432E3B" w:rsidRDefault="00146FCE" w:rsidP="00146FCE">
            <w:pPr>
              <w:jc w:val="right"/>
              <w:rPr>
                <w:rFonts w:ascii="Arial" w:hAnsi="Arial" w:cs="Arial"/>
                <w:i w:val="0"/>
                <w:iCs w:val="0"/>
                <w:sz w:val="20"/>
                <w:szCs w:val="24"/>
              </w:rPr>
            </w:pPr>
            <w:r w:rsidRPr="00432E3B">
              <w:rPr>
                <w:rFonts w:ascii="Arial" w:hAnsi="Arial" w:cs="Arial"/>
                <w:i w:val="0"/>
                <w:iCs w:val="0"/>
                <w:sz w:val="20"/>
                <w:szCs w:val="24"/>
              </w:rPr>
              <w:t>1.296.320,15</w:t>
            </w:r>
          </w:p>
        </w:tc>
      </w:tr>
    </w:tbl>
    <w:p w14:paraId="0B7AD7D7" w14:textId="77777777" w:rsidR="00731AD4" w:rsidRPr="00432E3B" w:rsidRDefault="00731AD4" w:rsidP="00AB4C7B">
      <w:pPr>
        <w:jc w:val="both"/>
        <w:rPr>
          <w:rFonts w:ascii="Arial" w:hAnsi="Arial" w:cs="Arial"/>
          <w:b w:val="0"/>
          <w:i w:val="0"/>
          <w:color w:val="auto"/>
          <w:sz w:val="24"/>
          <w:szCs w:val="24"/>
        </w:rPr>
      </w:pPr>
    </w:p>
    <w:p w14:paraId="02B713D9" w14:textId="3D9F808E" w:rsidR="00743098" w:rsidRPr="001E44D6" w:rsidRDefault="00CC3A0A" w:rsidP="00B73F7B">
      <w:pPr>
        <w:jc w:val="both"/>
        <w:rPr>
          <w:rFonts w:ascii="Arial" w:hAnsi="Arial" w:cs="Arial"/>
          <w:b w:val="0"/>
          <w:i w:val="0"/>
          <w:color w:val="auto"/>
          <w:sz w:val="24"/>
          <w:szCs w:val="24"/>
        </w:rPr>
      </w:pPr>
      <w:r w:rsidRPr="00432E3B">
        <w:rPr>
          <w:rFonts w:ascii="Arial" w:hAnsi="Arial" w:cs="Arial"/>
          <w:b w:val="0"/>
          <w:i w:val="0"/>
          <w:color w:val="auto"/>
          <w:sz w:val="24"/>
          <w:szCs w:val="24"/>
        </w:rPr>
        <w:t>O valor identificado como L</w:t>
      </w:r>
      <w:r w:rsidR="001E44D6" w:rsidRPr="00432E3B">
        <w:rPr>
          <w:rFonts w:ascii="Arial" w:hAnsi="Arial" w:cs="Arial"/>
          <w:b w:val="0"/>
          <w:i w:val="0"/>
          <w:color w:val="auto"/>
          <w:sz w:val="24"/>
          <w:szCs w:val="24"/>
        </w:rPr>
        <w:t xml:space="preserve">icença </w:t>
      </w:r>
      <w:r w:rsidRPr="00432E3B">
        <w:rPr>
          <w:rFonts w:ascii="Arial" w:hAnsi="Arial" w:cs="Arial"/>
          <w:b w:val="0"/>
          <w:i w:val="0"/>
          <w:color w:val="auto"/>
          <w:sz w:val="24"/>
          <w:szCs w:val="24"/>
        </w:rPr>
        <w:t>Uso de S</w:t>
      </w:r>
      <w:r w:rsidR="001E44D6" w:rsidRPr="00432E3B">
        <w:rPr>
          <w:rFonts w:ascii="Arial" w:hAnsi="Arial" w:cs="Arial"/>
          <w:b w:val="0"/>
          <w:i w:val="0"/>
          <w:color w:val="auto"/>
          <w:sz w:val="24"/>
          <w:szCs w:val="24"/>
        </w:rPr>
        <w:t>oft</w:t>
      </w:r>
      <w:r w:rsidRPr="00432E3B">
        <w:rPr>
          <w:rFonts w:ascii="Arial" w:hAnsi="Arial" w:cs="Arial"/>
          <w:b w:val="0"/>
          <w:i w:val="0"/>
          <w:color w:val="auto"/>
          <w:sz w:val="24"/>
          <w:szCs w:val="24"/>
        </w:rPr>
        <w:t>ware refere-se a contratos de</w:t>
      </w:r>
      <w:r w:rsidR="001E44D6" w:rsidRPr="00432E3B">
        <w:rPr>
          <w:rFonts w:ascii="Arial" w:hAnsi="Arial" w:cs="Arial"/>
          <w:b w:val="0"/>
          <w:i w:val="0"/>
          <w:color w:val="auto"/>
          <w:sz w:val="24"/>
          <w:szCs w:val="24"/>
        </w:rPr>
        <w:t xml:space="preserve"> manutenção e licença de uso, </w:t>
      </w:r>
      <w:r w:rsidR="00104A4D">
        <w:rPr>
          <w:rFonts w:ascii="Arial" w:hAnsi="Arial" w:cs="Arial"/>
          <w:b w:val="0"/>
          <w:i w:val="0"/>
          <w:color w:val="auto"/>
          <w:sz w:val="24"/>
          <w:szCs w:val="24"/>
        </w:rPr>
        <w:t>que não atendem a</w:t>
      </w:r>
      <w:r w:rsidR="001E44D6" w:rsidRPr="00432E3B">
        <w:rPr>
          <w:rFonts w:ascii="Arial" w:hAnsi="Arial" w:cs="Arial"/>
          <w:b w:val="0"/>
          <w:i w:val="0"/>
          <w:color w:val="auto"/>
          <w:sz w:val="24"/>
          <w:szCs w:val="24"/>
        </w:rPr>
        <w:t xml:space="preserve">os requisitos para registro como </w:t>
      </w:r>
      <w:r w:rsidR="00C30211" w:rsidRPr="00432E3B">
        <w:rPr>
          <w:rFonts w:ascii="Arial" w:hAnsi="Arial" w:cs="Arial"/>
          <w:b w:val="0"/>
          <w:i w:val="0"/>
          <w:color w:val="auto"/>
          <w:sz w:val="24"/>
          <w:szCs w:val="24"/>
        </w:rPr>
        <w:t xml:space="preserve">ativo </w:t>
      </w:r>
      <w:r w:rsidR="001E44D6" w:rsidRPr="00432E3B">
        <w:rPr>
          <w:rFonts w:ascii="Arial" w:hAnsi="Arial" w:cs="Arial"/>
          <w:b w:val="0"/>
          <w:i w:val="0"/>
          <w:color w:val="auto"/>
          <w:sz w:val="24"/>
          <w:szCs w:val="24"/>
        </w:rPr>
        <w:t>intangível.</w:t>
      </w:r>
    </w:p>
    <w:p w14:paraId="44811CE9" w14:textId="77777777" w:rsidR="001E44D6" w:rsidRPr="00487BD0" w:rsidRDefault="001E44D6" w:rsidP="00AB4C7B">
      <w:pPr>
        <w:jc w:val="both"/>
        <w:rPr>
          <w:rFonts w:ascii="Arial" w:hAnsi="Arial" w:cs="Arial"/>
          <w:i w:val="0"/>
          <w:color w:val="auto"/>
          <w:sz w:val="24"/>
          <w:szCs w:val="24"/>
        </w:rPr>
      </w:pPr>
    </w:p>
    <w:p w14:paraId="283EEF83" w14:textId="77777777" w:rsidR="00E732CB" w:rsidRPr="002E1326" w:rsidRDefault="00E73B60" w:rsidP="00B44D0A">
      <w:pPr>
        <w:jc w:val="both"/>
        <w:rPr>
          <w:rFonts w:ascii="Arial" w:hAnsi="Arial" w:cs="Arial"/>
          <w:i w:val="0"/>
          <w:color w:val="auto"/>
          <w:sz w:val="24"/>
          <w:szCs w:val="24"/>
        </w:rPr>
      </w:pPr>
      <w:r w:rsidRPr="002E1326">
        <w:rPr>
          <w:rFonts w:ascii="Arial" w:hAnsi="Arial" w:cs="Arial"/>
          <w:i w:val="0"/>
          <w:color w:val="auto"/>
          <w:sz w:val="24"/>
          <w:szCs w:val="24"/>
        </w:rPr>
        <w:t>5.9</w:t>
      </w:r>
      <w:r w:rsidR="00E732CB" w:rsidRPr="002E1326">
        <w:rPr>
          <w:rFonts w:ascii="Arial" w:hAnsi="Arial" w:cs="Arial"/>
          <w:i w:val="0"/>
          <w:color w:val="auto"/>
          <w:sz w:val="24"/>
          <w:szCs w:val="24"/>
        </w:rPr>
        <w:t xml:space="preserve"> Depósitos Judiciais</w:t>
      </w:r>
    </w:p>
    <w:p w14:paraId="11774F68" w14:textId="77777777" w:rsidR="00E732CB" w:rsidRPr="002E1326" w:rsidRDefault="00E732CB" w:rsidP="00B44D0A">
      <w:pPr>
        <w:jc w:val="both"/>
        <w:rPr>
          <w:rFonts w:ascii="Arial" w:hAnsi="Arial" w:cs="Arial"/>
          <w:b w:val="0"/>
          <w:i w:val="0"/>
          <w:color w:val="auto"/>
          <w:sz w:val="24"/>
          <w:szCs w:val="24"/>
        </w:rPr>
      </w:pPr>
    </w:p>
    <w:p w14:paraId="292E01F4" w14:textId="77777777" w:rsidR="00E732CB" w:rsidRPr="002E1326" w:rsidRDefault="00E732CB" w:rsidP="00B44D0A">
      <w:pPr>
        <w:spacing w:after="120"/>
        <w:jc w:val="both"/>
        <w:rPr>
          <w:rFonts w:ascii="Arial" w:hAnsi="Arial" w:cs="Arial"/>
          <w:b w:val="0"/>
          <w:i w:val="0"/>
          <w:color w:val="auto"/>
          <w:sz w:val="24"/>
          <w:szCs w:val="24"/>
        </w:rPr>
      </w:pPr>
      <w:r w:rsidRPr="002E1326">
        <w:rPr>
          <w:rFonts w:ascii="Arial" w:hAnsi="Arial" w:cs="Arial"/>
          <w:b w:val="0"/>
          <w:i w:val="0"/>
          <w:color w:val="auto"/>
          <w:sz w:val="24"/>
          <w:szCs w:val="24"/>
        </w:rPr>
        <w:t>A constituição de depósitos judiciais está assim estruturada:</w:t>
      </w:r>
    </w:p>
    <w:tbl>
      <w:tblPr>
        <w:tblW w:w="9776" w:type="dxa"/>
        <w:tblCellMar>
          <w:left w:w="70" w:type="dxa"/>
          <w:right w:w="70" w:type="dxa"/>
        </w:tblCellMar>
        <w:tblLook w:val="04A0" w:firstRow="1" w:lastRow="0" w:firstColumn="1" w:lastColumn="0" w:noHBand="0" w:noVBand="1"/>
      </w:tblPr>
      <w:tblGrid>
        <w:gridCol w:w="5240"/>
        <w:gridCol w:w="2268"/>
        <w:gridCol w:w="2268"/>
      </w:tblGrid>
      <w:tr w:rsidR="00E732CB" w:rsidRPr="002E1326" w14:paraId="105DBEA1" w14:textId="77777777" w:rsidTr="00D74778">
        <w:trPr>
          <w:trHeight w:val="340"/>
          <w:tblHeader/>
        </w:trPr>
        <w:tc>
          <w:tcPr>
            <w:tcW w:w="52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50DB7D1" w14:textId="77777777" w:rsidR="00E732CB" w:rsidRPr="002E1326" w:rsidRDefault="00C01C5C" w:rsidP="00AB4C7B">
            <w:pPr>
              <w:jc w:val="center"/>
              <w:rPr>
                <w:rFonts w:ascii="Arial" w:hAnsi="Arial" w:cs="Arial"/>
                <w:i w:val="0"/>
                <w:iCs w:val="0"/>
                <w:color w:val="auto"/>
                <w:sz w:val="20"/>
                <w:szCs w:val="20"/>
              </w:rPr>
            </w:pPr>
            <w:r w:rsidRPr="002E1326">
              <w:rPr>
                <w:rFonts w:ascii="Arial" w:hAnsi="Arial" w:cs="Arial"/>
                <w:i w:val="0"/>
                <w:iCs w:val="0"/>
                <w:color w:val="auto"/>
                <w:sz w:val="20"/>
                <w:szCs w:val="20"/>
              </w:rPr>
              <w:t>Depósitos Judiciais</w:t>
            </w:r>
          </w:p>
        </w:tc>
        <w:tc>
          <w:tcPr>
            <w:tcW w:w="226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5A51C662" w14:textId="77777777" w:rsidR="00E732CB" w:rsidRPr="002E1326" w:rsidRDefault="004B2D0E" w:rsidP="00AB4C7B">
            <w:pPr>
              <w:jc w:val="center"/>
              <w:rPr>
                <w:rFonts w:ascii="Arial" w:hAnsi="Arial" w:cs="Arial"/>
                <w:i w:val="0"/>
                <w:iCs w:val="0"/>
                <w:color w:val="auto"/>
                <w:sz w:val="20"/>
                <w:szCs w:val="20"/>
              </w:rPr>
            </w:pPr>
            <w:r w:rsidRPr="002E1326">
              <w:rPr>
                <w:rFonts w:ascii="Arial" w:hAnsi="Arial" w:cs="Arial"/>
                <w:i w:val="0"/>
                <w:iCs w:val="0"/>
                <w:color w:val="auto"/>
                <w:sz w:val="20"/>
                <w:szCs w:val="20"/>
              </w:rPr>
              <w:t>2017</w:t>
            </w:r>
          </w:p>
        </w:tc>
        <w:tc>
          <w:tcPr>
            <w:tcW w:w="226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E34884E" w14:textId="77777777" w:rsidR="00E732CB" w:rsidRPr="002E1326" w:rsidRDefault="004B2D0E" w:rsidP="00AB4C7B">
            <w:pPr>
              <w:jc w:val="center"/>
              <w:rPr>
                <w:rFonts w:ascii="Arial" w:hAnsi="Arial" w:cs="Arial"/>
                <w:i w:val="0"/>
                <w:iCs w:val="0"/>
                <w:color w:val="auto"/>
                <w:sz w:val="20"/>
                <w:szCs w:val="20"/>
              </w:rPr>
            </w:pPr>
            <w:r w:rsidRPr="002E1326">
              <w:rPr>
                <w:rFonts w:ascii="Arial" w:hAnsi="Arial" w:cs="Arial"/>
                <w:i w:val="0"/>
                <w:iCs w:val="0"/>
                <w:color w:val="auto"/>
                <w:sz w:val="20"/>
                <w:szCs w:val="20"/>
              </w:rPr>
              <w:t>2016</w:t>
            </w:r>
          </w:p>
        </w:tc>
      </w:tr>
      <w:tr w:rsidR="00E732CB" w:rsidRPr="002E1326" w14:paraId="0D573271" w14:textId="77777777" w:rsidTr="00731AD4">
        <w:trPr>
          <w:trHeight w:val="340"/>
        </w:trPr>
        <w:tc>
          <w:tcPr>
            <w:tcW w:w="5240" w:type="dxa"/>
            <w:tcBorders>
              <w:top w:val="single" w:sz="4" w:space="0" w:color="auto"/>
              <w:left w:val="single" w:sz="4" w:space="0" w:color="auto"/>
              <w:right w:val="single" w:sz="4" w:space="0" w:color="auto"/>
            </w:tcBorders>
            <w:shd w:val="clear" w:color="auto" w:fill="auto"/>
            <w:vAlign w:val="center"/>
            <w:hideMark/>
          </w:tcPr>
          <w:p w14:paraId="7766D2FE" w14:textId="77777777" w:rsidR="00E732CB" w:rsidRPr="002E1326" w:rsidRDefault="00E732CB" w:rsidP="00AB4C7B">
            <w:pPr>
              <w:jc w:val="both"/>
              <w:rPr>
                <w:rFonts w:ascii="Arial" w:hAnsi="Arial" w:cs="Arial"/>
                <w:b w:val="0"/>
                <w:bCs w:val="0"/>
                <w:i w:val="0"/>
                <w:iCs w:val="0"/>
                <w:color w:val="auto"/>
                <w:sz w:val="20"/>
                <w:szCs w:val="20"/>
              </w:rPr>
            </w:pPr>
            <w:r w:rsidRPr="002E1326">
              <w:rPr>
                <w:rFonts w:ascii="Arial" w:hAnsi="Arial" w:cs="Arial"/>
                <w:b w:val="0"/>
                <w:bCs w:val="0"/>
                <w:i w:val="0"/>
                <w:iCs w:val="0"/>
                <w:color w:val="auto"/>
                <w:sz w:val="20"/>
                <w:szCs w:val="20"/>
              </w:rPr>
              <w:t>FUNRURAL</w:t>
            </w:r>
          </w:p>
        </w:tc>
        <w:tc>
          <w:tcPr>
            <w:tcW w:w="2268" w:type="dxa"/>
            <w:tcBorders>
              <w:top w:val="single" w:sz="4" w:space="0" w:color="auto"/>
              <w:left w:val="single" w:sz="4" w:space="0" w:color="auto"/>
              <w:right w:val="single" w:sz="4" w:space="0" w:color="auto"/>
            </w:tcBorders>
            <w:shd w:val="clear" w:color="auto" w:fill="auto"/>
            <w:vAlign w:val="center"/>
            <w:hideMark/>
          </w:tcPr>
          <w:p w14:paraId="3EB9566E" w14:textId="77777777" w:rsidR="00E732CB" w:rsidRPr="002E1326" w:rsidRDefault="00E732CB" w:rsidP="00AB4C7B">
            <w:pPr>
              <w:jc w:val="right"/>
              <w:rPr>
                <w:rFonts w:ascii="Arial" w:hAnsi="Arial" w:cs="Arial"/>
                <w:b w:val="0"/>
                <w:bCs w:val="0"/>
                <w:i w:val="0"/>
                <w:iCs w:val="0"/>
                <w:color w:val="auto"/>
                <w:sz w:val="20"/>
                <w:szCs w:val="20"/>
              </w:rPr>
            </w:pPr>
            <w:r w:rsidRPr="002E1326">
              <w:rPr>
                <w:rFonts w:ascii="Arial" w:hAnsi="Arial" w:cs="Arial"/>
                <w:b w:val="0"/>
                <w:bCs w:val="0"/>
                <w:i w:val="0"/>
                <w:iCs w:val="0"/>
                <w:color w:val="auto"/>
                <w:sz w:val="20"/>
                <w:szCs w:val="20"/>
              </w:rPr>
              <w:t xml:space="preserve">33.838.496,23 </w:t>
            </w:r>
          </w:p>
        </w:tc>
        <w:tc>
          <w:tcPr>
            <w:tcW w:w="2268" w:type="dxa"/>
            <w:tcBorders>
              <w:top w:val="single" w:sz="4" w:space="0" w:color="auto"/>
              <w:left w:val="single" w:sz="4" w:space="0" w:color="auto"/>
              <w:right w:val="single" w:sz="4" w:space="0" w:color="auto"/>
            </w:tcBorders>
            <w:shd w:val="clear" w:color="auto" w:fill="auto"/>
            <w:vAlign w:val="center"/>
            <w:hideMark/>
          </w:tcPr>
          <w:p w14:paraId="6735930C" w14:textId="77777777" w:rsidR="00E732CB" w:rsidRPr="002E1326" w:rsidRDefault="00E732CB" w:rsidP="00AB4C7B">
            <w:pPr>
              <w:jc w:val="right"/>
              <w:rPr>
                <w:rFonts w:ascii="Arial" w:hAnsi="Arial" w:cs="Arial"/>
                <w:b w:val="0"/>
                <w:bCs w:val="0"/>
                <w:i w:val="0"/>
                <w:iCs w:val="0"/>
                <w:color w:val="auto"/>
                <w:sz w:val="20"/>
                <w:szCs w:val="20"/>
              </w:rPr>
            </w:pPr>
            <w:r w:rsidRPr="002E1326">
              <w:rPr>
                <w:rFonts w:ascii="Arial" w:hAnsi="Arial" w:cs="Arial"/>
                <w:b w:val="0"/>
                <w:bCs w:val="0"/>
                <w:i w:val="0"/>
                <w:iCs w:val="0"/>
                <w:color w:val="auto"/>
                <w:sz w:val="20"/>
                <w:szCs w:val="20"/>
              </w:rPr>
              <w:t xml:space="preserve">33.838.496,23 </w:t>
            </w:r>
          </w:p>
        </w:tc>
      </w:tr>
      <w:tr w:rsidR="00E732CB" w:rsidRPr="002E1326" w14:paraId="70D7B8BA" w14:textId="77777777" w:rsidTr="00731AD4">
        <w:trPr>
          <w:trHeight w:val="340"/>
        </w:trPr>
        <w:tc>
          <w:tcPr>
            <w:tcW w:w="5240" w:type="dxa"/>
            <w:tcBorders>
              <w:top w:val="nil"/>
              <w:left w:val="single" w:sz="4" w:space="0" w:color="auto"/>
              <w:right w:val="single" w:sz="4" w:space="0" w:color="auto"/>
            </w:tcBorders>
            <w:shd w:val="clear" w:color="auto" w:fill="D9D9D9" w:themeFill="background1" w:themeFillShade="D9"/>
            <w:vAlign w:val="center"/>
            <w:hideMark/>
          </w:tcPr>
          <w:p w14:paraId="6536CEEC" w14:textId="77777777" w:rsidR="00E732CB" w:rsidRPr="002E1326" w:rsidRDefault="00E732CB" w:rsidP="00AB4C7B">
            <w:pPr>
              <w:jc w:val="both"/>
              <w:rPr>
                <w:rFonts w:ascii="Arial" w:hAnsi="Arial" w:cs="Arial"/>
                <w:b w:val="0"/>
                <w:bCs w:val="0"/>
                <w:i w:val="0"/>
                <w:iCs w:val="0"/>
                <w:color w:val="auto"/>
                <w:sz w:val="20"/>
                <w:szCs w:val="20"/>
              </w:rPr>
            </w:pPr>
            <w:r w:rsidRPr="002E1326">
              <w:rPr>
                <w:rFonts w:ascii="Arial" w:hAnsi="Arial" w:cs="Arial"/>
                <w:b w:val="0"/>
                <w:bCs w:val="0"/>
                <w:i w:val="0"/>
                <w:iCs w:val="0"/>
                <w:color w:val="auto"/>
                <w:sz w:val="20"/>
                <w:szCs w:val="20"/>
              </w:rPr>
              <w:t>PIS/Pasep</w:t>
            </w:r>
          </w:p>
        </w:tc>
        <w:tc>
          <w:tcPr>
            <w:tcW w:w="2268" w:type="dxa"/>
            <w:tcBorders>
              <w:top w:val="nil"/>
              <w:left w:val="single" w:sz="4" w:space="0" w:color="auto"/>
              <w:right w:val="single" w:sz="4" w:space="0" w:color="auto"/>
            </w:tcBorders>
            <w:shd w:val="clear" w:color="auto" w:fill="D9D9D9" w:themeFill="background1" w:themeFillShade="D9"/>
            <w:vAlign w:val="center"/>
            <w:hideMark/>
          </w:tcPr>
          <w:p w14:paraId="02AD2495" w14:textId="77777777" w:rsidR="00E732CB" w:rsidRPr="002E1326" w:rsidRDefault="00E732CB" w:rsidP="00AB4C7B">
            <w:pPr>
              <w:jc w:val="right"/>
              <w:rPr>
                <w:rFonts w:ascii="Arial" w:hAnsi="Arial" w:cs="Arial"/>
                <w:b w:val="0"/>
                <w:bCs w:val="0"/>
                <w:i w:val="0"/>
                <w:iCs w:val="0"/>
                <w:color w:val="auto"/>
                <w:sz w:val="20"/>
                <w:szCs w:val="20"/>
              </w:rPr>
            </w:pPr>
            <w:r w:rsidRPr="002E1326">
              <w:rPr>
                <w:rFonts w:ascii="Arial" w:hAnsi="Arial" w:cs="Arial"/>
                <w:b w:val="0"/>
                <w:bCs w:val="0"/>
                <w:i w:val="0"/>
                <w:iCs w:val="0"/>
                <w:color w:val="auto"/>
                <w:sz w:val="20"/>
                <w:szCs w:val="20"/>
              </w:rPr>
              <w:t xml:space="preserve">127.897,99 </w:t>
            </w:r>
          </w:p>
        </w:tc>
        <w:tc>
          <w:tcPr>
            <w:tcW w:w="2268" w:type="dxa"/>
            <w:tcBorders>
              <w:top w:val="nil"/>
              <w:left w:val="single" w:sz="4" w:space="0" w:color="auto"/>
              <w:right w:val="single" w:sz="4" w:space="0" w:color="auto"/>
            </w:tcBorders>
            <w:shd w:val="clear" w:color="auto" w:fill="D9D9D9" w:themeFill="background1" w:themeFillShade="D9"/>
            <w:vAlign w:val="center"/>
            <w:hideMark/>
          </w:tcPr>
          <w:p w14:paraId="47610A5F" w14:textId="77777777" w:rsidR="00E732CB" w:rsidRPr="002E1326" w:rsidRDefault="00E732CB" w:rsidP="00AB4C7B">
            <w:pPr>
              <w:jc w:val="right"/>
              <w:rPr>
                <w:rFonts w:ascii="Arial" w:hAnsi="Arial" w:cs="Arial"/>
                <w:b w:val="0"/>
                <w:bCs w:val="0"/>
                <w:i w:val="0"/>
                <w:iCs w:val="0"/>
                <w:color w:val="auto"/>
                <w:sz w:val="20"/>
                <w:szCs w:val="20"/>
              </w:rPr>
            </w:pPr>
            <w:r w:rsidRPr="002E1326">
              <w:rPr>
                <w:rFonts w:ascii="Arial" w:hAnsi="Arial" w:cs="Arial"/>
                <w:b w:val="0"/>
                <w:bCs w:val="0"/>
                <w:i w:val="0"/>
                <w:iCs w:val="0"/>
                <w:color w:val="auto"/>
                <w:sz w:val="20"/>
                <w:szCs w:val="20"/>
              </w:rPr>
              <w:t xml:space="preserve">127.897,99 </w:t>
            </w:r>
          </w:p>
        </w:tc>
      </w:tr>
      <w:tr w:rsidR="00E732CB" w:rsidRPr="002E1326" w14:paraId="26133D0D" w14:textId="77777777" w:rsidTr="00731AD4">
        <w:trPr>
          <w:trHeight w:val="340"/>
        </w:trPr>
        <w:tc>
          <w:tcPr>
            <w:tcW w:w="5240" w:type="dxa"/>
            <w:tcBorders>
              <w:top w:val="nil"/>
              <w:left w:val="single" w:sz="4" w:space="0" w:color="auto"/>
              <w:right w:val="single" w:sz="4" w:space="0" w:color="auto"/>
            </w:tcBorders>
            <w:shd w:val="clear" w:color="auto" w:fill="auto"/>
            <w:vAlign w:val="center"/>
            <w:hideMark/>
          </w:tcPr>
          <w:p w14:paraId="1ED69CBA" w14:textId="77777777" w:rsidR="00E732CB" w:rsidRPr="002E1326" w:rsidRDefault="00E732CB" w:rsidP="00AB4C7B">
            <w:pPr>
              <w:jc w:val="both"/>
              <w:rPr>
                <w:rFonts w:ascii="Arial" w:hAnsi="Arial" w:cs="Arial"/>
                <w:b w:val="0"/>
                <w:bCs w:val="0"/>
                <w:i w:val="0"/>
                <w:iCs w:val="0"/>
                <w:color w:val="auto"/>
                <w:sz w:val="20"/>
                <w:szCs w:val="20"/>
              </w:rPr>
            </w:pPr>
            <w:r w:rsidRPr="002E1326">
              <w:rPr>
                <w:rFonts w:ascii="Arial" w:hAnsi="Arial" w:cs="Arial"/>
                <w:b w:val="0"/>
                <w:bCs w:val="0"/>
                <w:i w:val="0"/>
                <w:iCs w:val="0"/>
                <w:color w:val="auto"/>
                <w:sz w:val="20"/>
                <w:szCs w:val="20"/>
              </w:rPr>
              <w:t>COFINS</w:t>
            </w:r>
          </w:p>
        </w:tc>
        <w:tc>
          <w:tcPr>
            <w:tcW w:w="2268" w:type="dxa"/>
            <w:tcBorders>
              <w:top w:val="nil"/>
              <w:left w:val="single" w:sz="4" w:space="0" w:color="auto"/>
              <w:right w:val="single" w:sz="4" w:space="0" w:color="auto"/>
            </w:tcBorders>
            <w:shd w:val="clear" w:color="auto" w:fill="auto"/>
            <w:vAlign w:val="center"/>
            <w:hideMark/>
          </w:tcPr>
          <w:p w14:paraId="2A474771" w14:textId="77777777" w:rsidR="00E732CB" w:rsidRPr="002E1326" w:rsidRDefault="00E732CB" w:rsidP="00AB4C7B">
            <w:pPr>
              <w:jc w:val="right"/>
              <w:rPr>
                <w:rFonts w:ascii="Arial" w:hAnsi="Arial" w:cs="Arial"/>
                <w:b w:val="0"/>
                <w:bCs w:val="0"/>
                <w:i w:val="0"/>
                <w:iCs w:val="0"/>
                <w:color w:val="auto"/>
                <w:sz w:val="20"/>
                <w:szCs w:val="20"/>
              </w:rPr>
            </w:pPr>
            <w:r w:rsidRPr="002E1326">
              <w:rPr>
                <w:rFonts w:ascii="Arial" w:hAnsi="Arial" w:cs="Arial"/>
                <w:b w:val="0"/>
                <w:bCs w:val="0"/>
                <w:i w:val="0"/>
                <w:iCs w:val="0"/>
                <w:color w:val="auto"/>
                <w:sz w:val="20"/>
                <w:szCs w:val="20"/>
              </w:rPr>
              <w:t xml:space="preserve">590.298,44 </w:t>
            </w:r>
          </w:p>
        </w:tc>
        <w:tc>
          <w:tcPr>
            <w:tcW w:w="2268" w:type="dxa"/>
            <w:tcBorders>
              <w:top w:val="nil"/>
              <w:left w:val="single" w:sz="4" w:space="0" w:color="auto"/>
              <w:right w:val="single" w:sz="4" w:space="0" w:color="auto"/>
            </w:tcBorders>
            <w:shd w:val="clear" w:color="auto" w:fill="auto"/>
            <w:vAlign w:val="center"/>
            <w:hideMark/>
          </w:tcPr>
          <w:p w14:paraId="0B8C728D" w14:textId="77777777" w:rsidR="00E732CB" w:rsidRPr="002E1326" w:rsidRDefault="00E732CB" w:rsidP="00AB4C7B">
            <w:pPr>
              <w:jc w:val="right"/>
              <w:rPr>
                <w:rFonts w:ascii="Arial" w:hAnsi="Arial" w:cs="Arial"/>
                <w:b w:val="0"/>
                <w:bCs w:val="0"/>
                <w:i w:val="0"/>
                <w:iCs w:val="0"/>
                <w:color w:val="auto"/>
                <w:sz w:val="20"/>
                <w:szCs w:val="20"/>
              </w:rPr>
            </w:pPr>
            <w:r w:rsidRPr="002E1326">
              <w:rPr>
                <w:rFonts w:ascii="Arial" w:hAnsi="Arial" w:cs="Arial"/>
                <w:b w:val="0"/>
                <w:bCs w:val="0"/>
                <w:i w:val="0"/>
                <w:iCs w:val="0"/>
                <w:color w:val="auto"/>
                <w:sz w:val="20"/>
                <w:szCs w:val="20"/>
              </w:rPr>
              <w:t xml:space="preserve">590.298,44 </w:t>
            </w:r>
          </w:p>
        </w:tc>
      </w:tr>
      <w:tr w:rsidR="00E732CB" w:rsidRPr="002E1326" w14:paraId="5A5201B7" w14:textId="77777777" w:rsidTr="00731AD4">
        <w:trPr>
          <w:trHeight w:val="340"/>
        </w:trPr>
        <w:tc>
          <w:tcPr>
            <w:tcW w:w="5240" w:type="dxa"/>
            <w:tcBorders>
              <w:top w:val="nil"/>
              <w:left w:val="single" w:sz="4" w:space="0" w:color="auto"/>
              <w:right w:val="single" w:sz="4" w:space="0" w:color="auto"/>
            </w:tcBorders>
            <w:shd w:val="clear" w:color="auto" w:fill="D9D9D9" w:themeFill="background1" w:themeFillShade="D9"/>
            <w:vAlign w:val="center"/>
            <w:hideMark/>
          </w:tcPr>
          <w:p w14:paraId="4B19ED8B" w14:textId="77777777" w:rsidR="00E732CB" w:rsidRPr="002E1326" w:rsidRDefault="00E732CB" w:rsidP="00AB4C7B">
            <w:pPr>
              <w:jc w:val="both"/>
              <w:rPr>
                <w:rFonts w:ascii="Arial" w:hAnsi="Arial" w:cs="Arial"/>
                <w:b w:val="0"/>
                <w:bCs w:val="0"/>
                <w:i w:val="0"/>
                <w:iCs w:val="0"/>
                <w:color w:val="auto"/>
                <w:sz w:val="20"/>
                <w:szCs w:val="20"/>
              </w:rPr>
            </w:pPr>
            <w:r w:rsidRPr="002E1326">
              <w:rPr>
                <w:rFonts w:ascii="Arial" w:hAnsi="Arial" w:cs="Arial"/>
                <w:b w:val="0"/>
                <w:bCs w:val="0"/>
                <w:i w:val="0"/>
                <w:iCs w:val="0"/>
                <w:color w:val="auto"/>
                <w:sz w:val="20"/>
                <w:szCs w:val="20"/>
              </w:rPr>
              <w:t>FAP</w:t>
            </w:r>
          </w:p>
        </w:tc>
        <w:tc>
          <w:tcPr>
            <w:tcW w:w="2268" w:type="dxa"/>
            <w:tcBorders>
              <w:top w:val="nil"/>
              <w:left w:val="single" w:sz="4" w:space="0" w:color="auto"/>
              <w:right w:val="single" w:sz="4" w:space="0" w:color="auto"/>
            </w:tcBorders>
            <w:shd w:val="clear" w:color="auto" w:fill="D9D9D9" w:themeFill="background1" w:themeFillShade="D9"/>
            <w:vAlign w:val="center"/>
            <w:hideMark/>
          </w:tcPr>
          <w:p w14:paraId="3CBAD4D3" w14:textId="77777777" w:rsidR="00E732CB" w:rsidRPr="002E1326" w:rsidRDefault="00E732CB" w:rsidP="00AB4C7B">
            <w:pPr>
              <w:jc w:val="right"/>
              <w:rPr>
                <w:rFonts w:ascii="Arial" w:hAnsi="Arial" w:cs="Arial"/>
                <w:b w:val="0"/>
                <w:bCs w:val="0"/>
                <w:i w:val="0"/>
                <w:iCs w:val="0"/>
                <w:color w:val="auto"/>
                <w:sz w:val="20"/>
                <w:szCs w:val="20"/>
              </w:rPr>
            </w:pPr>
            <w:r w:rsidRPr="002E1326">
              <w:rPr>
                <w:rFonts w:ascii="Arial" w:hAnsi="Arial" w:cs="Arial"/>
                <w:b w:val="0"/>
                <w:bCs w:val="0"/>
                <w:i w:val="0"/>
                <w:iCs w:val="0"/>
                <w:color w:val="auto"/>
                <w:sz w:val="20"/>
                <w:szCs w:val="20"/>
              </w:rPr>
              <w:t xml:space="preserve">715.619,06 </w:t>
            </w:r>
          </w:p>
        </w:tc>
        <w:tc>
          <w:tcPr>
            <w:tcW w:w="2268" w:type="dxa"/>
            <w:tcBorders>
              <w:top w:val="nil"/>
              <w:left w:val="single" w:sz="4" w:space="0" w:color="auto"/>
              <w:right w:val="single" w:sz="4" w:space="0" w:color="auto"/>
            </w:tcBorders>
            <w:shd w:val="clear" w:color="auto" w:fill="D9D9D9" w:themeFill="background1" w:themeFillShade="D9"/>
            <w:vAlign w:val="center"/>
            <w:hideMark/>
          </w:tcPr>
          <w:p w14:paraId="668368A2" w14:textId="77777777" w:rsidR="00E732CB" w:rsidRPr="002E1326" w:rsidRDefault="00E732CB" w:rsidP="00AB4C7B">
            <w:pPr>
              <w:jc w:val="right"/>
              <w:rPr>
                <w:rFonts w:ascii="Arial" w:hAnsi="Arial" w:cs="Arial"/>
                <w:b w:val="0"/>
                <w:bCs w:val="0"/>
                <w:i w:val="0"/>
                <w:iCs w:val="0"/>
                <w:color w:val="auto"/>
                <w:sz w:val="20"/>
                <w:szCs w:val="20"/>
              </w:rPr>
            </w:pPr>
            <w:r w:rsidRPr="002E1326">
              <w:rPr>
                <w:rFonts w:ascii="Arial" w:hAnsi="Arial" w:cs="Arial"/>
                <w:b w:val="0"/>
                <w:bCs w:val="0"/>
                <w:i w:val="0"/>
                <w:iCs w:val="0"/>
                <w:color w:val="auto"/>
                <w:sz w:val="20"/>
                <w:szCs w:val="20"/>
              </w:rPr>
              <w:t xml:space="preserve">715.619,06 </w:t>
            </w:r>
          </w:p>
        </w:tc>
      </w:tr>
      <w:tr w:rsidR="00E732CB" w:rsidRPr="002E1326" w14:paraId="7E4B7B71" w14:textId="77777777" w:rsidTr="00731AD4">
        <w:trPr>
          <w:trHeight w:val="340"/>
        </w:trPr>
        <w:tc>
          <w:tcPr>
            <w:tcW w:w="5240" w:type="dxa"/>
            <w:tcBorders>
              <w:top w:val="nil"/>
              <w:left w:val="single" w:sz="4" w:space="0" w:color="auto"/>
              <w:right w:val="single" w:sz="4" w:space="0" w:color="auto"/>
            </w:tcBorders>
            <w:shd w:val="clear" w:color="auto" w:fill="auto"/>
            <w:vAlign w:val="center"/>
            <w:hideMark/>
          </w:tcPr>
          <w:p w14:paraId="1718B4C8" w14:textId="77777777" w:rsidR="00E732CB" w:rsidRPr="002E1326" w:rsidRDefault="00E732CB" w:rsidP="00AB4C7B">
            <w:pPr>
              <w:jc w:val="both"/>
              <w:rPr>
                <w:rFonts w:ascii="Arial" w:hAnsi="Arial" w:cs="Arial"/>
                <w:b w:val="0"/>
                <w:bCs w:val="0"/>
                <w:i w:val="0"/>
                <w:iCs w:val="0"/>
                <w:color w:val="auto"/>
                <w:sz w:val="20"/>
                <w:szCs w:val="20"/>
              </w:rPr>
            </w:pPr>
            <w:r w:rsidRPr="002E1326">
              <w:rPr>
                <w:rFonts w:ascii="Arial" w:hAnsi="Arial" w:cs="Arial"/>
                <w:b w:val="0"/>
                <w:bCs w:val="0"/>
                <w:i w:val="0"/>
                <w:iCs w:val="0"/>
                <w:color w:val="auto"/>
                <w:sz w:val="20"/>
                <w:szCs w:val="20"/>
              </w:rPr>
              <w:t>I.R. s/ Juros do Capital</w:t>
            </w:r>
          </w:p>
        </w:tc>
        <w:tc>
          <w:tcPr>
            <w:tcW w:w="2268" w:type="dxa"/>
            <w:tcBorders>
              <w:top w:val="nil"/>
              <w:left w:val="single" w:sz="4" w:space="0" w:color="auto"/>
              <w:right w:val="single" w:sz="4" w:space="0" w:color="auto"/>
            </w:tcBorders>
            <w:shd w:val="clear" w:color="auto" w:fill="auto"/>
            <w:vAlign w:val="center"/>
            <w:hideMark/>
          </w:tcPr>
          <w:p w14:paraId="29DC1454" w14:textId="77777777" w:rsidR="00E732CB" w:rsidRPr="002E1326" w:rsidRDefault="00E732CB" w:rsidP="00AB4C7B">
            <w:pPr>
              <w:jc w:val="right"/>
              <w:rPr>
                <w:rFonts w:ascii="Arial" w:hAnsi="Arial" w:cs="Arial"/>
                <w:b w:val="0"/>
                <w:bCs w:val="0"/>
                <w:i w:val="0"/>
                <w:iCs w:val="0"/>
                <w:color w:val="auto"/>
                <w:sz w:val="20"/>
                <w:szCs w:val="20"/>
              </w:rPr>
            </w:pPr>
            <w:r w:rsidRPr="002E1326">
              <w:rPr>
                <w:rFonts w:ascii="Arial" w:hAnsi="Arial" w:cs="Arial"/>
                <w:b w:val="0"/>
                <w:bCs w:val="0"/>
                <w:i w:val="0"/>
                <w:iCs w:val="0"/>
                <w:color w:val="auto"/>
                <w:sz w:val="20"/>
                <w:szCs w:val="20"/>
              </w:rPr>
              <w:t xml:space="preserve">452.145,66 </w:t>
            </w:r>
          </w:p>
        </w:tc>
        <w:tc>
          <w:tcPr>
            <w:tcW w:w="2268" w:type="dxa"/>
            <w:tcBorders>
              <w:top w:val="nil"/>
              <w:left w:val="single" w:sz="4" w:space="0" w:color="auto"/>
              <w:right w:val="single" w:sz="4" w:space="0" w:color="auto"/>
            </w:tcBorders>
            <w:shd w:val="clear" w:color="auto" w:fill="auto"/>
            <w:vAlign w:val="center"/>
            <w:hideMark/>
          </w:tcPr>
          <w:p w14:paraId="7B04B2C7" w14:textId="77777777" w:rsidR="00E732CB" w:rsidRPr="002E1326" w:rsidRDefault="00E732CB" w:rsidP="00AB4C7B">
            <w:pPr>
              <w:jc w:val="right"/>
              <w:rPr>
                <w:rFonts w:ascii="Arial" w:hAnsi="Arial" w:cs="Arial"/>
                <w:b w:val="0"/>
                <w:bCs w:val="0"/>
                <w:i w:val="0"/>
                <w:iCs w:val="0"/>
                <w:color w:val="auto"/>
                <w:sz w:val="20"/>
                <w:szCs w:val="20"/>
              </w:rPr>
            </w:pPr>
            <w:r w:rsidRPr="002E1326">
              <w:rPr>
                <w:rFonts w:ascii="Arial" w:hAnsi="Arial" w:cs="Arial"/>
                <w:b w:val="0"/>
                <w:bCs w:val="0"/>
                <w:i w:val="0"/>
                <w:iCs w:val="0"/>
                <w:color w:val="auto"/>
                <w:sz w:val="20"/>
                <w:szCs w:val="20"/>
              </w:rPr>
              <w:t xml:space="preserve">452.145,66 </w:t>
            </w:r>
          </w:p>
        </w:tc>
      </w:tr>
      <w:tr w:rsidR="00E732CB" w:rsidRPr="002E1326" w14:paraId="6732FE4F" w14:textId="77777777" w:rsidTr="00731AD4">
        <w:trPr>
          <w:trHeight w:val="340"/>
        </w:trPr>
        <w:tc>
          <w:tcPr>
            <w:tcW w:w="5240" w:type="dxa"/>
            <w:tcBorders>
              <w:top w:val="nil"/>
              <w:left w:val="single" w:sz="4" w:space="0" w:color="auto"/>
              <w:right w:val="single" w:sz="4" w:space="0" w:color="auto"/>
            </w:tcBorders>
            <w:shd w:val="clear" w:color="auto" w:fill="D9D9D9" w:themeFill="background1" w:themeFillShade="D9"/>
            <w:vAlign w:val="center"/>
            <w:hideMark/>
          </w:tcPr>
          <w:p w14:paraId="30CBA7B2" w14:textId="77777777" w:rsidR="00E732CB" w:rsidRPr="002E1326" w:rsidRDefault="00E732CB" w:rsidP="00AB4C7B">
            <w:pPr>
              <w:jc w:val="both"/>
              <w:rPr>
                <w:rFonts w:ascii="Arial" w:hAnsi="Arial" w:cs="Arial"/>
                <w:b w:val="0"/>
                <w:bCs w:val="0"/>
                <w:i w:val="0"/>
                <w:iCs w:val="0"/>
                <w:color w:val="auto"/>
                <w:sz w:val="20"/>
                <w:szCs w:val="20"/>
              </w:rPr>
            </w:pPr>
            <w:r w:rsidRPr="002E1326">
              <w:rPr>
                <w:rFonts w:ascii="Arial" w:hAnsi="Arial" w:cs="Arial"/>
                <w:b w:val="0"/>
                <w:bCs w:val="0"/>
                <w:i w:val="0"/>
                <w:iCs w:val="0"/>
                <w:color w:val="auto"/>
                <w:sz w:val="20"/>
                <w:szCs w:val="20"/>
              </w:rPr>
              <w:t>I.R. s/ Lucro</w:t>
            </w:r>
          </w:p>
        </w:tc>
        <w:tc>
          <w:tcPr>
            <w:tcW w:w="2268" w:type="dxa"/>
            <w:tcBorders>
              <w:top w:val="nil"/>
              <w:left w:val="single" w:sz="4" w:space="0" w:color="auto"/>
              <w:right w:val="single" w:sz="4" w:space="0" w:color="auto"/>
            </w:tcBorders>
            <w:shd w:val="clear" w:color="auto" w:fill="D9D9D9" w:themeFill="background1" w:themeFillShade="D9"/>
            <w:vAlign w:val="center"/>
            <w:hideMark/>
          </w:tcPr>
          <w:p w14:paraId="0FED2511" w14:textId="77777777" w:rsidR="00E732CB" w:rsidRPr="002E1326" w:rsidRDefault="00E732CB" w:rsidP="00AB4C7B">
            <w:pPr>
              <w:jc w:val="right"/>
              <w:rPr>
                <w:rFonts w:ascii="Arial" w:hAnsi="Arial" w:cs="Arial"/>
                <w:b w:val="0"/>
                <w:bCs w:val="0"/>
                <w:i w:val="0"/>
                <w:iCs w:val="0"/>
                <w:color w:val="auto"/>
                <w:sz w:val="20"/>
                <w:szCs w:val="20"/>
              </w:rPr>
            </w:pPr>
            <w:r w:rsidRPr="002E1326">
              <w:rPr>
                <w:rFonts w:ascii="Arial" w:hAnsi="Arial" w:cs="Arial"/>
                <w:b w:val="0"/>
                <w:bCs w:val="0"/>
                <w:i w:val="0"/>
                <w:iCs w:val="0"/>
                <w:color w:val="auto"/>
                <w:sz w:val="20"/>
                <w:szCs w:val="20"/>
              </w:rPr>
              <w:t xml:space="preserve">42.171,56 </w:t>
            </w:r>
          </w:p>
        </w:tc>
        <w:tc>
          <w:tcPr>
            <w:tcW w:w="2268" w:type="dxa"/>
            <w:tcBorders>
              <w:top w:val="nil"/>
              <w:left w:val="single" w:sz="4" w:space="0" w:color="auto"/>
              <w:right w:val="single" w:sz="4" w:space="0" w:color="auto"/>
            </w:tcBorders>
            <w:shd w:val="clear" w:color="auto" w:fill="D9D9D9" w:themeFill="background1" w:themeFillShade="D9"/>
            <w:vAlign w:val="center"/>
            <w:hideMark/>
          </w:tcPr>
          <w:p w14:paraId="17B3C902" w14:textId="77777777" w:rsidR="00E732CB" w:rsidRPr="002E1326" w:rsidRDefault="00E732CB" w:rsidP="00AB4C7B">
            <w:pPr>
              <w:jc w:val="right"/>
              <w:rPr>
                <w:rFonts w:ascii="Arial" w:hAnsi="Arial" w:cs="Arial"/>
                <w:b w:val="0"/>
                <w:bCs w:val="0"/>
                <w:i w:val="0"/>
                <w:iCs w:val="0"/>
                <w:color w:val="auto"/>
                <w:sz w:val="20"/>
                <w:szCs w:val="20"/>
              </w:rPr>
            </w:pPr>
            <w:r w:rsidRPr="002E1326">
              <w:rPr>
                <w:rFonts w:ascii="Arial" w:hAnsi="Arial" w:cs="Arial"/>
                <w:b w:val="0"/>
                <w:bCs w:val="0"/>
                <w:i w:val="0"/>
                <w:iCs w:val="0"/>
                <w:color w:val="auto"/>
                <w:sz w:val="20"/>
                <w:szCs w:val="20"/>
              </w:rPr>
              <w:t xml:space="preserve">42.171,56 </w:t>
            </w:r>
          </w:p>
        </w:tc>
      </w:tr>
      <w:tr w:rsidR="00E732CB" w:rsidRPr="002E1326" w14:paraId="26C61435" w14:textId="77777777" w:rsidTr="00731AD4">
        <w:trPr>
          <w:trHeight w:val="34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2A52F976" w14:textId="77777777" w:rsidR="00E732CB" w:rsidRPr="002E1326" w:rsidRDefault="00E732CB" w:rsidP="00AB4C7B">
            <w:pPr>
              <w:jc w:val="both"/>
              <w:rPr>
                <w:rFonts w:ascii="Arial" w:hAnsi="Arial" w:cs="Arial"/>
                <w:b w:val="0"/>
                <w:bCs w:val="0"/>
                <w:i w:val="0"/>
                <w:iCs w:val="0"/>
                <w:color w:val="auto"/>
                <w:sz w:val="20"/>
                <w:szCs w:val="20"/>
              </w:rPr>
            </w:pPr>
            <w:r w:rsidRPr="002E1326">
              <w:rPr>
                <w:rFonts w:ascii="Arial" w:hAnsi="Arial" w:cs="Arial"/>
                <w:b w:val="0"/>
                <w:bCs w:val="0"/>
                <w:i w:val="0"/>
                <w:iCs w:val="0"/>
                <w:color w:val="auto"/>
                <w:sz w:val="20"/>
                <w:szCs w:val="20"/>
              </w:rPr>
              <w:t>Contribuição Social</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4C38F8C3" w14:textId="77777777" w:rsidR="00E732CB" w:rsidRPr="002E1326" w:rsidRDefault="00E732CB" w:rsidP="00AB4C7B">
            <w:pPr>
              <w:jc w:val="right"/>
              <w:rPr>
                <w:rFonts w:ascii="Arial" w:hAnsi="Arial" w:cs="Arial"/>
                <w:b w:val="0"/>
                <w:bCs w:val="0"/>
                <w:i w:val="0"/>
                <w:iCs w:val="0"/>
                <w:color w:val="auto"/>
                <w:sz w:val="20"/>
                <w:szCs w:val="20"/>
              </w:rPr>
            </w:pPr>
            <w:r w:rsidRPr="002E1326">
              <w:rPr>
                <w:rFonts w:ascii="Arial" w:hAnsi="Arial" w:cs="Arial"/>
                <w:b w:val="0"/>
                <w:bCs w:val="0"/>
                <w:i w:val="0"/>
                <w:iCs w:val="0"/>
                <w:color w:val="auto"/>
                <w:sz w:val="20"/>
                <w:szCs w:val="20"/>
              </w:rPr>
              <w:t xml:space="preserve">15.805,08 </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40AC22F6" w14:textId="77777777" w:rsidR="00E732CB" w:rsidRPr="002E1326" w:rsidRDefault="00E732CB" w:rsidP="00AB4C7B">
            <w:pPr>
              <w:jc w:val="right"/>
              <w:rPr>
                <w:rFonts w:ascii="Arial" w:hAnsi="Arial" w:cs="Arial"/>
                <w:b w:val="0"/>
                <w:bCs w:val="0"/>
                <w:i w:val="0"/>
                <w:iCs w:val="0"/>
                <w:color w:val="auto"/>
                <w:sz w:val="20"/>
                <w:szCs w:val="20"/>
              </w:rPr>
            </w:pPr>
            <w:r w:rsidRPr="002E1326">
              <w:rPr>
                <w:rFonts w:ascii="Arial" w:hAnsi="Arial" w:cs="Arial"/>
                <w:b w:val="0"/>
                <w:bCs w:val="0"/>
                <w:i w:val="0"/>
                <w:iCs w:val="0"/>
                <w:color w:val="auto"/>
                <w:sz w:val="20"/>
                <w:szCs w:val="20"/>
              </w:rPr>
              <w:t xml:space="preserve">15.805,08 </w:t>
            </w:r>
          </w:p>
        </w:tc>
      </w:tr>
      <w:tr w:rsidR="00E732CB" w:rsidRPr="002E1326" w14:paraId="3B3654BA" w14:textId="77777777" w:rsidTr="00D74778">
        <w:trPr>
          <w:trHeight w:val="340"/>
        </w:trPr>
        <w:tc>
          <w:tcPr>
            <w:tcW w:w="52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801EAC1" w14:textId="77777777" w:rsidR="00E732CB" w:rsidRPr="002E1326" w:rsidRDefault="00C01C5C" w:rsidP="00AB4C7B">
            <w:pPr>
              <w:rPr>
                <w:rFonts w:ascii="Arial" w:hAnsi="Arial" w:cs="Arial"/>
                <w:i w:val="0"/>
                <w:iCs w:val="0"/>
                <w:color w:val="auto"/>
                <w:sz w:val="20"/>
                <w:szCs w:val="20"/>
              </w:rPr>
            </w:pPr>
            <w:r w:rsidRPr="002E1326">
              <w:rPr>
                <w:rFonts w:ascii="Arial" w:hAnsi="Arial" w:cs="Arial"/>
                <w:i w:val="0"/>
                <w:iCs w:val="0"/>
                <w:color w:val="auto"/>
                <w:sz w:val="20"/>
                <w:szCs w:val="20"/>
              </w:rPr>
              <w:t>Total</w:t>
            </w:r>
          </w:p>
        </w:tc>
        <w:tc>
          <w:tcPr>
            <w:tcW w:w="226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1C97BC1E" w14:textId="77777777" w:rsidR="00E732CB" w:rsidRPr="002E1326" w:rsidRDefault="00E732CB" w:rsidP="00AB4C7B">
            <w:pPr>
              <w:jc w:val="right"/>
              <w:rPr>
                <w:rFonts w:ascii="Arial" w:hAnsi="Arial" w:cs="Arial"/>
                <w:i w:val="0"/>
                <w:iCs w:val="0"/>
                <w:color w:val="auto"/>
                <w:sz w:val="20"/>
                <w:szCs w:val="20"/>
              </w:rPr>
            </w:pPr>
            <w:r w:rsidRPr="002E1326">
              <w:rPr>
                <w:rFonts w:ascii="Arial" w:hAnsi="Arial" w:cs="Arial"/>
                <w:i w:val="0"/>
                <w:iCs w:val="0"/>
                <w:color w:val="auto"/>
                <w:sz w:val="20"/>
                <w:szCs w:val="20"/>
              </w:rPr>
              <w:t>35.782.434,02</w:t>
            </w:r>
          </w:p>
        </w:tc>
        <w:tc>
          <w:tcPr>
            <w:tcW w:w="226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41881C0" w14:textId="77777777" w:rsidR="00E732CB" w:rsidRPr="002E1326" w:rsidRDefault="00E732CB" w:rsidP="00AB4C7B">
            <w:pPr>
              <w:jc w:val="right"/>
              <w:rPr>
                <w:rFonts w:ascii="Arial" w:hAnsi="Arial" w:cs="Arial"/>
                <w:i w:val="0"/>
                <w:iCs w:val="0"/>
                <w:color w:val="auto"/>
                <w:sz w:val="20"/>
                <w:szCs w:val="20"/>
              </w:rPr>
            </w:pPr>
            <w:r w:rsidRPr="002E1326">
              <w:rPr>
                <w:rFonts w:ascii="Arial" w:hAnsi="Arial" w:cs="Arial"/>
                <w:i w:val="0"/>
                <w:iCs w:val="0"/>
                <w:color w:val="auto"/>
                <w:sz w:val="20"/>
                <w:szCs w:val="20"/>
              </w:rPr>
              <w:t xml:space="preserve">35.782.434,02 </w:t>
            </w:r>
          </w:p>
        </w:tc>
      </w:tr>
    </w:tbl>
    <w:p w14:paraId="2E5D4354" w14:textId="77777777" w:rsidR="00E732CB" w:rsidRPr="002E1326" w:rsidRDefault="00E732CB" w:rsidP="00AB4C7B">
      <w:pPr>
        <w:jc w:val="both"/>
        <w:rPr>
          <w:rFonts w:ascii="Arial" w:hAnsi="Arial" w:cs="Arial"/>
          <w:b w:val="0"/>
          <w:i w:val="0"/>
          <w:color w:val="auto"/>
          <w:sz w:val="24"/>
          <w:szCs w:val="24"/>
        </w:rPr>
      </w:pPr>
    </w:p>
    <w:p w14:paraId="4AECCC99" w14:textId="0B21BB13" w:rsidR="008F7FE9" w:rsidRPr="00487BD0" w:rsidRDefault="008F7FE9" w:rsidP="00AB4C7B">
      <w:pPr>
        <w:jc w:val="both"/>
        <w:rPr>
          <w:rFonts w:ascii="Arial" w:hAnsi="Arial" w:cs="Arial"/>
          <w:b w:val="0"/>
          <w:i w:val="0"/>
          <w:sz w:val="24"/>
          <w:szCs w:val="24"/>
        </w:rPr>
      </w:pPr>
      <w:r w:rsidRPr="002E1326">
        <w:rPr>
          <w:rFonts w:ascii="Arial" w:hAnsi="Arial" w:cs="Arial"/>
          <w:b w:val="0"/>
          <w:i w:val="0"/>
          <w:sz w:val="24"/>
          <w:szCs w:val="24"/>
        </w:rPr>
        <w:t xml:space="preserve">Os saldos </w:t>
      </w:r>
      <w:r w:rsidR="00C92D83">
        <w:rPr>
          <w:rFonts w:ascii="Arial" w:hAnsi="Arial" w:cs="Arial"/>
          <w:b w:val="0"/>
          <w:i w:val="0"/>
          <w:sz w:val="24"/>
          <w:szCs w:val="24"/>
        </w:rPr>
        <w:t xml:space="preserve">originais </w:t>
      </w:r>
      <w:r w:rsidRPr="002E1326">
        <w:rPr>
          <w:rFonts w:ascii="Arial" w:hAnsi="Arial" w:cs="Arial"/>
          <w:b w:val="0"/>
          <w:i w:val="0"/>
          <w:sz w:val="24"/>
          <w:szCs w:val="24"/>
        </w:rPr>
        <w:t xml:space="preserve">de depósitos judiciais relativos ao Funrural estão </w:t>
      </w:r>
      <w:r w:rsidR="00A81F8B" w:rsidRPr="002E1326">
        <w:rPr>
          <w:rFonts w:ascii="Arial" w:hAnsi="Arial" w:cs="Arial"/>
          <w:b w:val="0"/>
          <w:i w:val="0"/>
          <w:sz w:val="24"/>
          <w:szCs w:val="24"/>
        </w:rPr>
        <w:t xml:space="preserve">vinculados a processo </w:t>
      </w:r>
      <w:r w:rsidR="00FA129F" w:rsidRPr="002E1326">
        <w:rPr>
          <w:rFonts w:ascii="Arial" w:hAnsi="Arial" w:cs="Arial"/>
          <w:b w:val="0"/>
          <w:i w:val="0"/>
          <w:sz w:val="24"/>
          <w:szCs w:val="24"/>
        </w:rPr>
        <w:t xml:space="preserve">judicial </w:t>
      </w:r>
      <w:r w:rsidR="00A81F8B" w:rsidRPr="002E1326">
        <w:rPr>
          <w:rFonts w:ascii="Arial" w:hAnsi="Arial" w:cs="Arial"/>
          <w:b w:val="0"/>
          <w:i w:val="0"/>
          <w:sz w:val="24"/>
          <w:szCs w:val="24"/>
        </w:rPr>
        <w:t>em que a C</w:t>
      </w:r>
      <w:r w:rsidRPr="002E1326">
        <w:rPr>
          <w:rFonts w:ascii="Arial" w:hAnsi="Arial" w:cs="Arial"/>
          <w:b w:val="0"/>
          <w:i w:val="0"/>
          <w:sz w:val="24"/>
          <w:szCs w:val="24"/>
        </w:rPr>
        <w:t>ooperativa discute a constitucionalidade da contribuição previdenciária rural incidente sobre a comercialização da produção de seus cooperados. O valor da contribuição descontada dos cooper</w:t>
      </w:r>
      <w:r w:rsidR="008C4D19" w:rsidRPr="002E1326">
        <w:rPr>
          <w:rFonts w:ascii="Arial" w:hAnsi="Arial" w:cs="Arial"/>
          <w:b w:val="0"/>
          <w:i w:val="0"/>
          <w:sz w:val="24"/>
          <w:szCs w:val="24"/>
        </w:rPr>
        <w:t>ados encontra-se registrada no passivo não c</w:t>
      </w:r>
      <w:r w:rsidRPr="002E1326">
        <w:rPr>
          <w:rFonts w:ascii="Arial" w:hAnsi="Arial" w:cs="Arial"/>
          <w:b w:val="0"/>
          <w:i w:val="0"/>
          <w:sz w:val="24"/>
          <w:szCs w:val="24"/>
        </w:rPr>
        <w:t>irculante, aguardando desfecho da ação.</w:t>
      </w:r>
    </w:p>
    <w:p w14:paraId="7971F6AD" w14:textId="77777777" w:rsidR="008F7FE9" w:rsidRPr="00487BD0" w:rsidRDefault="008F7FE9" w:rsidP="00AB4C7B">
      <w:pPr>
        <w:rPr>
          <w:rFonts w:ascii="Arial" w:hAnsi="Arial" w:cs="Arial"/>
          <w:i w:val="0"/>
          <w:color w:val="auto"/>
          <w:sz w:val="24"/>
          <w:szCs w:val="24"/>
        </w:rPr>
      </w:pPr>
    </w:p>
    <w:p w14:paraId="7B297458" w14:textId="77777777" w:rsidR="00DE4DCD" w:rsidRDefault="00DE4DCD" w:rsidP="00AB4C7B">
      <w:pPr>
        <w:jc w:val="both"/>
        <w:rPr>
          <w:rFonts w:ascii="Arial" w:hAnsi="Arial" w:cs="Arial"/>
          <w:i w:val="0"/>
          <w:color w:val="auto"/>
          <w:sz w:val="24"/>
          <w:szCs w:val="24"/>
        </w:rPr>
      </w:pPr>
    </w:p>
    <w:p w14:paraId="4B098116" w14:textId="77777777" w:rsidR="00DE4DCD" w:rsidRDefault="00DE4DCD" w:rsidP="00AB4C7B">
      <w:pPr>
        <w:jc w:val="both"/>
        <w:rPr>
          <w:rFonts w:ascii="Arial" w:hAnsi="Arial" w:cs="Arial"/>
          <w:i w:val="0"/>
          <w:color w:val="auto"/>
          <w:sz w:val="24"/>
          <w:szCs w:val="24"/>
        </w:rPr>
      </w:pPr>
    </w:p>
    <w:p w14:paraId="7DAD50C6" w14:textId="77777777" w:rsidR="00DE4DCD" w:rsidRDefault="00DE4DCD" w:rsidP="00AB4C7B">
      <w:pPr>
        <w:jc w:val="both"/>
        <w:rPr>
          <w:rFonts w:ascii="Arial" w:hAnsi="Arial" w:cs="Arial"/>
          <w:i w:val="0"/>
          <w:color w:val="auto"/>
          <w:sz w:val="24"/>
          <w:szCs w:val="24"/>
        </w:rPr>
      </w:pPr>
    </w:p>
    <w:p w14:paraId="714736F6" w14:textId="77777777" w:rsidR="00DE4DCD" w:rsidRDefault="00DE4DCD" w:rsidP="00AB4C7B">
      <w:pPr>
        <w:jc w:val="both"/>
        <w:rPr>
          <w:rFonts w:ascii="Arial" w:hAnsi="Arial" w:cs="Arial"/>
          <w:i w:val="0"/>
          <w:color w:val="auto"/>
          <w:sz w:val="24"/>
          <w:szCs w:val="24"/>
        </w:rPr>
      </w:pPr>
    </w:p>
    <w:p w14:paraId="1C1B608F" w14:textId="77777777" w:rsidR="00DE4DCD" w:rsidRDefault="00DE4DCD" w:rsidP="00AB4C7B">
      <w:pPr>
        <w:jc w:val="both"/>
        <w:rPr>
          <w:rFonts w:ascii="Arial" w:hAnsi="Arial" w:cs="Arial"/>
          <w:i w:val="0"/>
          <w:color w:val="auto"/>
          <w:sz w:val="24"/>
          <w:szCs w:val="24"/>
        </w:rPr>
      </w:pPr>
    </w:p>
    <w:p w14:paraId="1EF27BEB" w14:textId="77777777" w:rsidR="00DE4DCD" w:rsidRDefault="00DE4DCD" w:rsidP="00AB4C7B">
      <w:pPr>
        <w:jc w:val="both"/>
        <w:rPr>
          <w:rFonts w:ascii="Arial" w:hAnsi="Arial" w:cs="Arial"/>
          <w:i w:val="0"/>
          <w:color w:val="auto"/>
          <w:sz w:val="24"/>
          <w:szCs w:val="24"/>
        </w:rPr>
      </w:pPr>
    </w:p>
    <w:p w14:paraId="61ED96F5" w14:textId="77777777" w:rsidR="00DE4DCD" w:rsidRDefault="00DE4DCD" w:rsidP="00AB4C7B">
      <w:pPr>
        <w:jc w:val="both"/>
        <w:rPr>
          <w:rFonts w:ascii="Arial" w:hAnsi="Arial" w:cs="Arial"/>
          <w:i w:val="0"/>
          <w:color w:val="auto"/>
          <w:sz w:val="24"/>
          <w:szCs w:val="24"/>
        </w:rPr>
      </w:pPr>
    </w:p>
    <w:p w14:paraId="3F2D382C" w14:textId="77777777" w:rsidR="00DE4DCD" w:rsidRDefault="00DE4DCD" w:rsidP="00AB4C7B">
      <w:pPr>
        <w:jc w:val="both"/>
        <w:rPr>
          <w:rFonts w:ascii="Arial" w:hAnsi="Arial" w:cs="Arial"/>
          <w:i w:val="0"/>
          <w:color w:val="auto"/>
          <w:sz w:val="24"/>
          <w:szCs w:val="24"/>
        </w:rPr>
      </w:pPr>
    </w:p>
    <w:p w14:paraId="49857AE2" w14:textId="77777777" w:rsidR="00DE4DCD" w:rsidRDefault="00DE4DCD" w:rsidP="00AB4C7B">
      <w:pPr>
        <w:jc w:val="both"/>
        <w:rPr>
          <w:rFonts w:ascii="Arial" w:hAnsi="Arial" w:cs="Arial"/>
          <w:i w:val="0"/>
          <w:color w:val="auto"/>
          <w:sz w:val="24"/>
          <w:szCs w:val="24"/>
        </w:rPr>
      </w:pPr>
    </w:p>
    <w:p w14:paraId="7C41F97C" w14:textId="77777777" w:rsidR="00DE4DCD" w:rsidRDefault="00DE4DCD" w:rsidP="00AB4C7B">
      <w:pPr>
        <w:jc w:val="both"/>
        <w:rPr>
          <w:rFonts w:ascii="Arial" w:hAnsi="Arial" w:cs="Arial"/>
          <w:i w:val="0"/>
          <w:color w:val="auto"/>
          <w:sz w:val="24"/>
          <w:szCs w:val="24"/>
        </w:rPr>
      </w:pPr>
    </w:p>
    <w:p w14:paraId="01CF6DE6" w14:textId="77777777" w:rsidR="00DE4DCD" w:rsidRDefault="00DE4DCD" w:rsidP="00AB4C7B">
      <w:pPr>
        <w:jc w:val="both"/>
        <w:rPr>
          <w:rFonts w:ascii="Arial" w:hAnsi="Arial" w:cs="Arial"/>
          <w:i w:val="0"/>
          <w:color w:val="auto"/>
          <w:sz w:val="24"/>
          <w:szCs w:val="24"/>
        </w:rPr>
      </w:pPr>
    </w:p>
    <w:p w14:paraId="02D82325" w14:textId="77777777" w:rsidR="00DE4DCD" w:rsidRDefault="00DE4DCD" w:rsidP="00AB4C7B">
      <w:pPr>
        <w:jc w:val="both"/>
        <w:rPr>
          <w:rFonts w:ascii="Arial" w:hAnsi="Arial" w:cs="Arial"/>
          <w:i w:val="0"/>
          <w:color w:val="auto"/>
          <w:sz w:val="24"/>
          <w:szCs w:val="24"/>
        </w:rPr>
      </w:pPr>
    </w:p>
    <w:p w14:paraId="458D9847" w14:textId="77777777" w:rsidR="00DE4DCD" w:rsidRDefault="00DE4DCD" w:rsidP="00AB4C7B">
      <w:pPr>
        <w:jc w:val="both"/>
        <w:rPr>
          <w:rFonts w:ascii="Arial" w:hAnsi="Arial" w:cs="Arial"/>
          <w:i w:val="0"/>
          <w:color w:val="auto"/>
          <w:sz w:val="24"/>
          <w:szCs w:val="24"/>
        </w:rPr>
      </w:pPr>
    </w:p>
    <w:p w14:paraId="1548F6B0" w14:textId="77777777" w:rsidR="00DE4DCD" w:rsidRDefault="00DE4DCD" w:rsidP="00AB4C7B">
      <w:pPr>
        <w:jc w:val="both"/>
        <w:rPr>
          <w:rFonts w:ascii="Arial" w:hAnsi="Arial" w:cs="Arial"/>
          <w:i w:val="0"/>
          <w:color w:val="auto"/>
          <w:sz w:val="24"/>
          <w:szCs w:val="24"/>
        </w:rPr>
      </w:pPr>
    </w:p>
    <w:p w14:paraId="12463D3C" w14:textId="77777777" w:rsidR="00DE4DCD" w:rsidRDefault="00DE4DCD" w:rsidP="00AB4C7B">
      <w:pPr>
        <w:jc w:val="both"/>
        <w:rPr>
          <w:rFonts w:ascii="Arial" w:hAnsi="Arial" w:cs="Arial"/>
          <w:i w:val="0"/>
          <w:color w:val="auto"/>
          <w:sz w:val="24"/>
          <w:szCs w:val="24"/>
        </w:rPr>
      </w:pPr>
    </w:p>
    <w:p w14:paraId="18C4F35A" w14:textId="77777777" w:rsidR="00DE4DCD" w:rsidRDefault="00DE4DCD" w:rsidP="00AB4C7B">
      <w:pPr>
        <w:jc w:val="both"/>
        <w:rPr>
          <w:rFonts w:ascii="Arial" w:hAnsi="Arial" w:cs="Arial"/>
          <w:i w:val="0"/>
          <w:color w:val="auto"/>
          <w:sz w:val="24"/>
          <w:szCs w:val="24"/>
        </w:rPr>
      </w:pPr>
    </w:p>
    <w:p w14:paraId="241136AC" w14:textId="586AEAF7" w:rsidR="00E732CB" w:rsidRPr="00487BD0" w:rsidRDefault="00E73B60" w:rsidP="00AB4C7B">
      <w:pPr>
        <w:jc w:val="both"/>
        <w:rPr>
          <w:rFonts w:ascii="Arial" w:hAnsi="Arial" w:cs="Arial"/>
          <w:i w:val="0"/>
          <w:color w:val="auto"/>
          <w:sz w:val="24"/>
          <w:szCs w:val="24"/>
        </w:rPr>
      </w:pPr>
      <w:r>
        <w:rPr>
          <w:rFonts w:ascii="Arial" w:hAnsi="Arial" w:cs="Arial"/>
          <w:i w:val="0"/>
          <w:color w:val="auto"/>
          <w:sz w:val="24"/>
          <w:szCs w:val="24"/>
        </w:rPr>
        <w:lastRenderedPageBreak/>
        <w:t>5.10</w:t>
      </w:r>
      <w:r w:rsidR="00E732CB" w:rsidRPr="00487BD0">
        <w:rPr>
          <w:rFonts w:ascii="Arial" w:hAnsi="Arial" w:cs="Arial"/>
          <w:i w:val="0"/>
          <w:color w:val="auto"/>
          <w:sz w:val="24"/>
          <w:szCs w:val="24"/>
        </w:rPr>
        <w:t xml:space="preserve"> Investimentos</w:t>
      </w:r>
    </w:p>
    <w:p w14:paraId="436B26A5" w14:textId="77777777" w:rsidR="00E732CB" w:rsidRPr="00487BD0" w:rsidRDefault="00E732CB" w:rsidP="00AB4C7B">
      <w:pPr>
        <w:jc w:val="both"/>
        <w:rPr>
          <w:rFonts w:ascii="Arial" w:hAnsi="Arial" w:cs="Arial"/>
          <w:b w:val="0"/>
          <w:i w:val="0"/>
          <w:color w:val="auto"/>
          <w:sz w:val="24"/>
          <w:szCs w:val="24"/>
        </w:rPr>
      </w:pPr>
    </w:p>
    <w:p w14:paraId="00B670B2" w14:textId="77777777" w:rsidR="00E732CB" w:rsidRPr="00487BD0" w:rsidRDefault="00E732CB" w:rsidP="00093255">
      <w:pPr>
        <w:spacing w:after="120"/>
        <w:jc w:val="both"/>
        <w:rPr>
          <w:rFonts w:ascii="Arial" w:hAnsi="Arial" w:cs="Arial"/>
          <w:b w:val="0"/>
          <w:i w:val="0"/>
          <w:color w:val="auto"/>
          <w:sz w:val="24"/>
          <w:szCs w:val="24"/>
        </w:rPr>
      </w:pPr>
      <w:r w:rsidRPr="00B44D0A">
        <w:rPr>
          <w:rFonts w:ascii="Arial" w:hAnsi="Arial" w:cs="Arial"/>
          <w:b w:val="0"/>
          <w:i w:val="0"/>
          <w:color w:val="auto"/>
          <w:sz w:val="24"/>
          <w:szCs w:val="24"/>
        </w:rPr>
        <w:t>A composição dos investimentos está assim constituída:</w:t>
      </w:r>
    </w:p>
    <w:tbl>
      <w:tblPr>
        <w:tblW w:w="9725" w:type="dxa"/>
        <w:jc w:val="center"/>
        <w:tblCellMar>
          <w:left w:w="70" w:type="dxa"/>
          <w:right w:w="70" w:type="dxa"/>
        </w:tblCellMar>
        <w:tblLook w:val="04A0" w:firstRow="1" w:lastRow="0" w:firstColumn="1" w:lastColumn="0" w:noHBand="0" w:noVBand="1"/>
      </w:tblPr>
      <w:tblGrid>
        <w:gridCol w:w="5240"/>
        <w:gridCol w:w="2268"/>
        <w:gridCol w:w="2217"/>
      </w:tblGrid>
      <w:tr w:rsidR="00E732CB" w:rsidRPr="007255BD" w14:paraId="1C53B17F" w14:textId="77777777" w:rsidTr="00432E3B">
        <w:trPr>
          <w:trHeight w:val="340"/>
          <w:tblHeader/>
          <w:jc w:val="center"/>
        </w:trPr>
        <w:tc>
          <w:tcPr>
            <w:tcW w:w="52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20E0D97" w14:textId="77777777" w:rsidR="00E732CB" w:rsidRPr="007255BD" w:rsidRDefault="00C01C5C" w:rsidP="00AB4C7B">
            <w:pPr>
              <w:jc w:val="center"/>
              <w:rPr>
                <w:rFonts w:ascii="Arial" w:hAnsi="Arial" w:cs="Arial"/>
                <w:i w:val="0"/>
                <w:iCs w:val="0"/>
                <w:color w:val="auto"/>
                <w:sz w:val="20"/>
                <w:szCs w:val="20"/>
              </w:rPr>
            </w:pPr>
            <w:r w:rsidRPr="007255BD">
              <w:rPr>
                <w:rFonts w:ascii="Arial" w:hAnsi="Arial" w:cs="Arial"/>
                <w:i w:val="0"/>
                <w:iCs w:val="0"/>
                <w:color w:val="auto"/>
                <w:sz w:val="20"/>
                <w:szCs w:val="20"/>
              </w:rPr>
              <w:t>Composição</w:t>
            </w:r>
          </w:p>
        </w:tc>
        <w:tc>
          <w:tcPr>
            <w:tcW w:w="226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202C4B27" w14:textId="77777777" w:rsidR="00E732CB" w:rsidRPr="007255BD" w:rsidRDefault="000C28FE" w:rsidP="00AB4C7B">
            <w:pPr>
              <w:jc w:val="center"/>
              <w:rPr>
                <w:rFonts w:ascii="Arial" w:hAnsi="Arial" w:cs="Arial"/>
                <w:i w:val="0"/>
                <w:iCs w:val="0"/>
                <w:color w:val="auto"/>
                <w:sz w:val="20"/>
                <w:szCs w:val="20"/>
              </w:rPr>
            </w:pPr>
            <w:r w:rsidRPr="007255BD">
              <w:rPr>
                <w:rFonts w:ascii="Arial" w:hAnsi="Arial" w:cs="Arial"/>
                <w:i w:val="0"/>
                <w:iCs w:val="0"/>
                <w:color w:val="auto"/>
                <w:sz w:val="20"/>
                <w:szCs w:val="20"/>
              </w:rPr>
              <w:t>2017</w:t>
            </w:r>
          </w:p>
        </w:tc>
        <w:tc>
          <w:tcPr>
            <w:tcW w:w="2217"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5E4BC865" w14:textId="77777777" w:rsidR="00E732CB" w:rsidRPr="007255BD" w:rsidRDefault="000C28FE" w:rsidP="00AB4C7B">
            <w:pPr>
              <w:jc w:val="center"/>
              <w:rPr>
                <w:rFonts w:ascii="Arial" w:hAnsi="Arial" w:cs="Arial"/>
                <w:i w:val="0"/>
                <w:iCs w:val="0"/>
                <w:color w:val="auto"/>
                <w:sz w:val="20"/>
                <w:szCs w:val="20"/>
              </w:rPr>
            </w:pPr>
            <w:r w:rsidRPr="007255BD">
              <w:rPr>
                <w:rFonts w:ascii="Arial" w:hAnsi="Arial" w:cs="Arial"/>
                <w:i w:val="0"/>
                <w:iCs w:val="0"/>
                <w:color w:val="auto"/>
                <w:sz w:val="20"/>
                <w:szCs w:val="20"/>
              </w:rPr>
              <w:t>2016</w:t>
            </w:r>
          </w:p>
        </w:tc>
      </w:tr>
      <w:tr w:rsidR="000C28FE" w:rsidRPr="007255BD" w14:paraId="7781E490" w14:textId="77777777" w:rsidTr="00731AD4">
        <w:trPr>
          <w:trHeight w:val="340"/>
          <w:jc w:val="center"/>
        </w:trPr>
        <w:tc>
          <w:tcPr>
            <w:tcW w:w="5240" w:type="dxa"/>
            <w:tcBorders>
              <w:top w:val="single" w:sz="4" w:space="0" w:color="auto"/>
              <w:left w:val="single" w:sz="4" w:space="0" w:color="auto"/>
              <w:right w:val="single" w:sz="4" w:space="0" w:color="auto"/>
            </w:tcBorders>
            <w:shd w:val="clear" w:color="auto" w:fill="auto"/>
            <w:vAlign w:val="center"/>
            <w:hideMark/>
          </w:tcPr>
          <w:p w14:paraId="51CD10B4" w14:textId="77777777" w:rsidR="000C28FE" w:rsidRPr="007255BD" w:rsidRDefault="000C28FE" w:rsidP="000C28FE">
            <w:pPr>
              <w:rPr>
                <w:rFonts w:ascii="Arial" w:hAnsi="Arial" w:cs="Arial"/>
                <w:b w:val="0"/>
                <w:bCs w:val="0"/>
                <w:i w:val="0"/>
                <w:iCs w:val="0"/>
                <w:color w:val="auto"/>
                <w:sz w:val="20"/>
                <w:szCs w:val="20"/>
              </w:rPr>
            </w:pPr>
            <w:r w:rsidRPr="007255BD">
              <w:rPr>
                <w:rFonts w:ascii="Arial" w:hAnsi="Arial" w:cs="Arial"/>
                <w:b w:val="0"/>
                <w:bCs w:val="0"/>
                <w:i w:val="0"/>
                <w:iCs w:val="0"/>
                <w:color w:val="auto"/>
                <w:sz w:val="20"/>
                <w:szCs w:val="20"/>
              </w:rPr>
              <w:t>Cooperativa Agrária Agroindustrial</w:t>
            </w:r>
          </w:p>
        </w:tc>
        <w:tc>
          <w:tcPr>
            <w:tcW w:w="2268" w:type="dxa"/>
            <w:tcBorders>
              <w:top w:val="single" w:sz="4" w:space="0" w:color="auto"/>
              <w:left w:val="single" w:sz="4" w:space="0" w:color="auto"/>
              <w:right w:val="single" w:sz="4" w:space="0" w:color="auto"/>
            </w:tcBorders>
            <w:shd w:val="clear" w:color="auto" w:fill="auto"/>
            <w:noWrap/>
            <w:vAlign w:val="center"/>
            <w:hideMark/>
          </w:tcPr>
          <w:p w14:paraId="4306B2BD" w14:textId="77777777" w:rsidR="000C28FE" w:rsidRPr="007255BD" w:rsidRDefault="000C28FE" w:rsidP="000C28FE">
            <w:pPr>
              <w:jc w:val="right"/>
              <w:rPr>
                <w:rFonts w:ascii="Arial" w:hAnsi="Arial" w:cs="Arial"/>
                <w:b w:val="0"/>
                <w:bCs w:val="0"/>
                <w:i w:val="0"/>
                <w:iCs w:val="0"/>
                <w:color w:val="auto"/>
                <w:sz w:val="20"/>
                <w:szCs w:val="20"/>
              </w:rPr>
            </w:pPr>
            <w:r w:rsidRPr="007255BD">
              <w:rPr>
                <w:rFonts w:ascii="Arial" w:hAnsi="Arial" w:cs="Arial"/>
                <w:b w:val="0"/>
                <w:bCs w:val="0"/>
                <w:i w:val="0"/>
                <w:iCs w:val="0"/>
                <w:color w:val="auto"/>
                <w:sz w:val="20"/>
                <w:szCs w:val="20"/>
              </w:rPr>
              <w:t xml:space="preserve">0,07 </w:t>
            </w:r>
          </w:p>
        </w:tc>
        <w:tc>
          <w:tcPr>
            <w:tcW w:w="2217" w:type="dxa"/>
            <w:tcBorders>
              <w:top w:val="single" w:sz="4" w:space="0" w:color="auto"/>
              <w:left w:val="single" w:sz="4" w:space="0" w:color="auto"/>
              <w:right w:val="single" w:sz="4" w:space="0" w:color="auto"/>
            </w:tcBorders>
            <w:shd w:val="clear" w:color="auto" w:fill="auto"/>
            <w:vAlign w:val="center"/>
            <w:hideMark/>
          </w:tcPr>
          <w:p w14:paraId="7303E555" w14:textId="77777777" w:rsidR="000C28FE" w:rsidRPr="007255BD" w:rsidRDefault="000C28FE" w:rsidP="000C28FE">
            <w:pPr>
              <w:jc w:val="right"/>
              <w:rPr>
                <w:rFonts w:ascii="Arial" w:hAnsi="Arial" w:cs="Arial"/>
                <w:b w:val="0"/>
                <w:bCs w:val="0"/>
                <w:i w:val="0"/>
                <w:iCs w:val="0"/>
                <w:color w:val="auto"/>
                <w:sz w:val="20"/>
                <w:szCs w:val="20"/>
              </w:rPr>
            </w:pPr>
            <w:r w:rsidRPr="007255BD">
              <w:rPr>
                <w:rFonts w:ascii="Arial" w:hAnsi="Arial" w:cs="Arial"/>
                <w:b w:val="0"/>
                <w:bCs w:val="0"/>
                <w:i w:val="0"/>
                <w:iCs w:val="0"/>
                <w:color w:val="auto"/>
                <w:sz w:val="20"/>
                <w:szCs w:val="20"/>
              </w:rPr>
              <w:t xml:space="preserve">0,07 </w:t>
            </w:r>
          </w:p>
        </w:tc>
      </w:tr>
      <w:tr w:rsidR="000C28FE" w:rsidRPr="007255BD" w14:paraId="61CDB305" w14:textId="77777777" w:rsidTr="00731AD4">
        <w:trPr>
          <w:trHeight w:val="340"/>
          <w:jc w:val="center"/>
        </w:trPr>
        <w:tc>
          <w:tcPr>
            <w:tcW w:w="5240" w:type="dxa"/>
            <w:tcBorders>
              <w:top w:val="nil"/>
              <w:left w:val="single" w:sz="4" w:space="0" w:color="auto"/>
              <w:right w:val="single" w:sz="4" w:space="0" w:color="auto"/>
            </w:tcBorders>
            <w:shd w:val="clear" w:color="auto" w:fill="D9D9D9" w:themeFill="background1" w:themeFillShade="D9"/>
            <w:vAlign w:val="center"/>
            <w:hideMark/>
          </w:tcPr>
          <w:p w14:paraId="4D2A5DBA" w14:textId="17826E44" w:rsidR="000C28FE" w:rsidRPr="007255BD" w:rsidRDefault="000109F8" w:rsidP="000C28FE">
            <w:pPr>
              <w:rPr>
                <w:rFonts w:ascii="Arial" w:hAnsi="Arial" w:cs="Arial"/>
                <w:b w:val="0"/>
                <w:bCs w:val="0"/>
                <w:i w:val="0"/>
                <w:iCs w:val="0"/>
                <w:color w:val="auto"/>
                <w:sz w:val="20"/>
                <w:szCs w:val="20"/>
              </w:rPr>
            </w:pPr>
            <w:proofErr w:type="spellStart"/>
            <w:r>
              <w:rPr>
                <w:rFonts w:ascii="Arial" w:hAnsi="Arial" w:cs="Arial"/>
                <w:b w:val="0"/>
                <w:bCs w:val="0"/>
                <w:i w:val="0"/>
                <w:iCs w:val="0"/>
                <w:color w:val="auto"/>
                <w:sz w:val="20"/>
                <w:szCs w:val="20"/>
              </w:rPr>
              <w:t>Cercho</w:t>
            </w:r>
            <w:proofErr w:type="spellEnd"/>
            <w:r w:rsidR="000C28FE" w:rsidRPr="007255BD">
              <w:rPr>
                <w:rFonts w:ascii="Arial" w:hAnsi="Arial" w:cs="Arial"/>
                <w:b w:val="0"/>
                <w:bCs w:val="0"/>
                <w:i w:val="0"/>
                <w:iCs w:val="0"/>
                <w:color w:val="auto"/>
                <w:sz w:val="20"/>
                <w:szCs w:val="20"/>
              </w:rPr>
              <w:t xml:space="preserve"> – Coop. de Eletrificação Rural de Chopinzinho</w:t>
            </w:r>
          </w:p>
        </w:tc>
        <w:tc>
          <w:tcPr>
            <w:tcW w:w="2268" w:type="dxa"/>
            <w:tcBorders>
              <w:top w:val="nil"/>
              <w:left w:val="single" w:sz="4" w:space="0" w:color="auto"/>
              <w:right w:val="single" w:sz="4" w:space="0" w:color="auto"/>
            </w:tcBorders>
            <w:shd w:val="clear" w:color="auto" w:fill="D9D9D9" w:themeFill="background1" w:themeFillShade="D9"/>
            <w:noWrap/>
            <w:vAlign w:val="center"/>
            <w:hideMark/>
          </w:tcPr>
          <w:p w14:paraId="6D5A7452" w14:textId="77777777" w:rsidR="000C28FE" w:rsidRPr="007255BD" w:rsidRDefault="000C28FE" w:rsidP="000C28FE">
            <w:pPr>
              <w:jc w:val="right"/>
              <w:rPr>
                <w:rFonts w:ascii="Arial" w:hAnsi="Arial" w:cs="Arial"/>
                <w:b w:val="0"/>
                <w:bCs w:val="0"/>
                <w:i w:val="0"/>
                <w:iCs w:val="0"/>
                <w:color w:val="auto"/>
                <w:sz w:val="20"/>
                <w:szCs w:val="20"/>
              </w:rPr>
            </w:pPr>
            <w:r w:rsidRPr="007255BD">
              <w:rPr>
                <w:rFonts w:ascii="Arial" w:hAnsi="Arial" w:cs="Arial"/>
                <w:b w:val="0"/>
                <w:bCs w:val="0"/>
                <w:i w:val="0"/>
                <w:iCs w:val="0"/>
                <w:color w:val="auto"/>
                <w:sz w:val="20"/>
                <w:szCs w:val="20"/>
              </w:rPr>
              <w:t xml:space="preserve">43.992,38 </w:t>
            </w:r>
          </w:p>
        </w:tc>
        <w:tc>
          <w:tcPr>
            <w:tcW w:w="2217" w:type="dxa"/>
            <w:tcBorders>
              <w:top w:val="nil"/>
              <w:left w:val="single" w:sz="4" w:space="0" w:color="auto"/>
              <w:right w:val="single" w:sz="4" w:space="0" w:color="auto"/>
            </w:tcBorders>
            <w:shd w:val="clear" w:color="auto" w:fill="D9D9D9" w:themeFill="background1" w:themeFillShade="D9"/>
            <w:vAlign w:val="center"/>
            <w:hideMark/>
          </w:tcPr>
          <w:p w14:paraId="422D6021" w14:textId="77777777" w:rsidR="000C28FE" w:rsidRPr="007255BD" w:rsidRDefault="000C28FE" w:rsidP="000C28FE">
            <w:pPr>
              <w:jc w:val="right"/>
              <w:rPr>
                <w:rFonts w:ascii="Arial" w:hAnsi="Arial" w:cs="Arial"/>
                <w:b w:val="0"/>
                <w:bCs w:val="0"/>
                <w:i w:val="0"/>
                <w:iCs w:val="0"/>
                <w:color w:val="auto"/>
                <w:sz w:val="20"/>
                <w:szCs w:val="20"/>
              </w:rPr>
            </w:pPr>
            <w:r w:rsidRPr="007255BD">
              <w:rPr>
                <w:rFonts w:ascii="Arial" w:hAnsi="Arial" w:cs="Arial"/>
                <w:b w:val="0"/>
                <w:bCs w:val="0"/>
                <w:i w:val="0"/>
                <w:iCs w:val="0"/>
                <w:color w:val="auto"/>
                <w:sz w:val="20"/>
                <w:szCs w:val="20"/>
              </w:rPr>
              <w:t xml:space="preserve">43.992,38 </w:t>
            </w:r>
          </w:p>
        </w:tc>
      </w:tr>
      <w:tr w:rsidR="000C28FE" w:rsidRPr="007255BD" w14:paraId="7A30A632" w14:textId="77777777" w:rsidTr="00731AD4">
        <w:trPr>
          <w:trHeight w:val="340"/>
          <w:jc w:val="center"/>
        </w:trPr>
        <w:tc>
          <w:tcPr>
            <w:tcW w:w="5240" w:type="dxa"/>
            <w:tcBorders>
              <w:top w:val="nil"/>
              <w:left w:val="single" w:sz="4" w:space="0" w:color="auto"/>
              <w:right w:val="single" w:sz="4" w:space="0" w:color="auto"/>
            </w:tcBorders>
            <w:shd w:val="clear" w:color="auto" w:fill="auto"/>
            <w:vAlign w:val="center"/>
            <w:hideMark/>
          </w:tcPr>
          <w:p w14:paraId="2B59A946" w14:textId="77777777" w:rsidR="000C28FE" w:rsidRPr="007255BD" w:rsidRDefault="000C28FE" w:rsidP="000C28FE">
            <w:pPr>
              <w:rPr>
                <w:rFonts w:ascii="Arial" w:hAnsi="Arial" w:cs="Arial"/>
                <w:b w:val="0"/>
                <w:bCs w:val="0"/>
                <w:i w:val="0"/>
                <w:iCs w:val="0"/>
                <w:color w:val="auto"/>
                <w:sz w:val="20"/>
                <w:szCs w:val="20"/>
              </w:rPr>
            </w:pPr>
            <w:r w:rsidRPr="007255BD">
              <w:rPr>
                <w:rFonts w:ascii="Arial" w:hAnsi="Arial" w:cs="Arial"/>
                <w:b w:val="0"/>
                <w:bCs w:val="0"/>
                <w:i w:val="0"/>
                <w:iCs w:val="0"/>
                <w:color w:val="auto"/>
                <w:sz w:val="20"/>
                <w:szCs w:val="20"/>
              </w:rPr>
              <w:t>Coamo Cooperativa Agroindustrial</w:t>
            </w:r>
          </w:p>
        </w:tc>
        <w:tc>
          <w:tcPr>
            <w:tcW w:w="2268" w:type="dxa"/>
            <w:tcBorders>
              <w:top w:val="nil"/>
              <w:left w:val="single" w:sz="4" w:space="0" w:color="auto"/>
              <w:right w:val="single" w:sz="4" w:space="0" w:color="auto"/>
            </w:tcBorders>
            <w:shd w:val="clear" w:color="auto" w:fill="auto"/>
            <w:noWrap/>
            <w:vAlign w:val="center"/>
            <w:hideMark/>
          </w:tcPr>
          <w:p w14:paraId="29BFAFD5" w14:textId="77777777" w:rsidR="000C28FE" w:rsidRPr="007255BD" w:rsidRDefault="000C28FE" w:rsidP="000C28FE">
            <w:pPr>
              <w:jc w:val="right"/>
              <w:rPr>
                <w:rFonts w:ascii="Arial" w:hAnsi="Arial" w:cs="Arial"/>
                <w:b w:val="0"/>
                <w:bCs w:val="0"/>
                <w:i w:val="0"/>
                <w:iCs w:val="0"/>
                <w:color w:val="auto"/>
                <w:sz w:val="20"/>
                <w:szCs w:val="20"/>
              </w:rPr>
            </w:pPr>
            <w:r w:rsidRPr="007255BD">
              <w:rPr>
                <w:rFonts w:ascii="Arial" w:hAnsi="Arial" w:cs="Arial"/>
                <w:b w:val="0"/>
                <w:bCs w:val="0"/>
                <w:i w:val="0"/>
                <w:iCs w:val="0"/>
                <w:color w:val="auto"/>
                <w:sz w:val="20"/>
                <w:szCs w:val="20"/>
              </w:rPr>
              <w:t xml:space="preserve">435,60 </w:t>
            </w:r>
          </w:p>
        </w:tc>
        <w:tc>
          <w:tcPr>
            <w:tcW w:w="2217" w:type="dxa"/>
            <w:tcBorders>
              <w:top w:val="nil"/>
              <w:left w:val="single" w:sz="4" w:space="0" w:color="auto"/>
              <w:right w:val="single" w:sz="4" w:space="0" w:color="auto"/>
            </w:tcBorders>
            <w:shd w:val="clear" w:color="auto" w:fill="auto"/>
            <w:vAlign w:val="center"/>
            <w:hideMark/>
          </w:tcPr>
          <w:p w14:paraId="39C94A35" w14:textId="77777777" w:rsidR="000C28FE" w:rsidRPr="007255BD" w:rsidRDefault="000C28FE" w:rsidP="000C28FE">
            <w:pPr>
              <w:jc w:val="right"/>
              <w:rPr>
                <w:rFonts w:ascii="Arial" w:hAnsi="Arial" w:cs="Arial"/>
                <w:b w:val="0"/>
                <w:bCs w:val="0"/>
                <w:i w:val="0"/>
                <w:iCs w:val="0"/>
                <w:color w:val="auto"/>
                <w:sz w:val="20"/>
                <w:szCs w:val="20"/>
              </w:rPr>
            </w:pPr>
            <w:r w:rsidRPr="007255BD">
              <w:rPr>
                <w:rFonts w:ascii="Arial" w:hAnsi="Arial" w:cs="Arial"/>
                <w:b w:val="0"/>
                <w:bCs w:val="0"/>
                <w:i w:val="0"/>
                <w:iCs w:val="0"/>
                <w:color w:val="auto"/>
                <w:sz w:val="20"/>
                <w:szCs w:val="20"/>
              </w:rPr>
              <w:t xml:space="preserve">435,60 </w:t>
            </w:r>
          </w:p>
        </w:tc>
      </w:tr>
      <w:tr w:rsidR="000C28FE" w:rsidRPr="007255BD" w14:paraId="6175B520" w14:textId="77777777" w:rsidTr="00731AD4">
        <w:trPr>
          <w:trHeight w:val="340"/>
          <w:jc w:val="center"/>
        </w:trPr>
        <w:tc>
          <w:tcPr>
            <w:tcW w:w="5240" w:type="dxa"/>
            <w:tcBorders>
              <w:top w:val="nil"/>
              <w:left w:val="single" w:sz="4" w:space="0" w:color="auto"/>
              <w:right w:val="single" w:sz="4" w:space="0" w:color="auto"/>
            </w:tcBorders>
            <w:shd w:val="clear" w:color="auto" w:fill="D9D9D9" w:themeFill="background1" w:themeFillShade="D9"/>
            <w:vAlign w:val="center"/>
            <w:hideMark/>
          </w:tcPr>
          <w:p w14:paraId="3764CF4A" w14:textId="1F80336B" w:rsidR="000C28FE" w:rsidRPr="007255BD" w:rsidRDefault="000C28FE" w:rsidP="000109F8">
            <w:pPr>
              <w:rPr>
                <w:rFonts w:ascii="Arial" w:hAnsi="Arial" w:cs="Arial"/>
                <w:b w:val="0"/>
                <w:bCs w:val="0"/>
                <w:i w:val="0"/>
                <w:iCs w:val="0"/>
                <w:color w:val="auto"/>
                <w:sz w:val="20"/>
                <w:szCs w:val="20"/>
              </w:rPr>
            </w:pPr>
            <w:proofErr w:type="spellStart"/>
            <w:r w:rsidRPr="007255BD">
              <w:rPr>
                <w:rFonts w:ascii="Arial" w:hAnsi="Arial" w:cs="Arial"/>
                <w:b w:val="0"/>
                <w:i w:val="0"/>
                <w:color w:val="auto"/>
                <w:sz w:val="20"/>
                <w:szCs w:val="20"/>
              </w:rPr>
              <w:t>C</w:t>
            </w:r>
            <w:r w:rsidR="000109F8">
              <w:rPr>
                <w:rFonts w:ascii="Arial" w:hAnsi="Arial" w:cs="Arial"/>
                <w:b w:val="0"/>
                <w:i w:val="0"/>
                <w:color w:val="auto"/>
                <w:sz w:val="20"/>
                <w:szCs w:val="20"/>
              </w:rPr>
              <w:t>oocentral</w:t>
            </w:r>
            <w:proofErr w:type="spellEnd"/>
            <w:r w:rsidRPr="007255BD">
              <w:rPr>
                <w:rFonts w:ascii="Arial" w:hAnsi="Arial" w:cs="Arial"/>
                <w:b w:val="0"/>
                <w:i w:val="0"/>
                <w:color w:val="auto"/>
                <w:sz w:val="20"/>
                <w:szCs w:val="20"/>
              </w:rPr>
              <w:t xml:space="preserve"> – Coop. Central de Pesquisa Agrícola</w:t>
            </w:r>
          </w:p>
        </w:tc>
        <w:tc>
          <w:tcPr>
            <w:tcW w:w="2268" w:type="dxa"/>
            <w:tcBorders>
              <w:top w:val="nil"/>
              <w:left w:val="single" w:sz="4" w:space="0" w:color="auto"/>
              <w:right w:val="single" w:sz="4" w:space="0" w:color="auto"/>
            </w:tcBorders>
            <w:shd w:val="clear" w:color="auto" w:fill="D9D9D9" w:themeFill="background1" w:themeFillShade="D9"/>
            <w:noWrap/>
            <w:vAlign w:val="center"/>
            <w:hideMark/>
          </w:tcPr>
          <w:p w14:paraId="31711EED" w14:textId="77777777" w:rsidR="000C28FE" w:rsidRPr="007255BD" w:rsidRDefault="00FF3CAF" w:rsidP="000C28FE">
            <w:pPr>
              <w:jc w:val="right"/>
              <w:rPr>
                <w:rFonts w:ascii="Arial" w:hAnsi="Arial" w:cs="Arial"/>
                <w:b w:val="0"/>
                <w:bCs w:val="0"/>
                <w:i w:val="0"/>
                <w:iCs w:val="0"/>
                <w:color w:val="auto"/>
                <w:sz w:val="20"/>
                <w:szCs w:val="20"/>
              </w:rPr>
            </w:pPr>
            <w:r w:rsidRPr="007255BD">
              <w:rPr>
                <w:rFonts w:ascii="Arial" w:hAnsi="Arial" w:cs="Arial"/>
                <w:b w:val="0"/>
                <w:bCs w:val="0"/>
                <w:i w:val="0"/>
                <w:iCs w:val="0"/>
                <w:color w:val="auto"/>
                <w:sz w:val="20"/>
                <w:szCs w:val="20"/>
              </w:rPr>
              <w:t>676.898,91</w:t>
            </w:r>
            <w:r w:rsidR="000C28FE" w:rsidRPr="007255BD">
              <w:rPr>
                <w:rFonts w:ascii="Arial" w:hAnsi="Arial" w:cs="Arial"/>
                <w:b w:val="0"/>
                <w:bCs w:val="0"/>
                <w:i w:val="0"/>
                <w:iCs w:val="0"/>
                <w:color w:val="auto"/>
                <w:sz w:val="20"/>
                <w:szCs w:val="20"/>
              </w:rPr>
              <w:t xml:space="preserve"> </w:t>
            </w:r>
          </w:p>
        </w:tc>
        <w:tc>
          <w:tcPr>
            <w:tcW w:w="2217" w:type="dxa"/>
            <w:tcBorders>
              <w:top w:val="nil"/>
              <w:left w:val="single" w:sz="4" w:space="0" w:color="auto"/>
              <w:right w:val="single" w:sz="4" w:space="0" w:color="auto"/>
            </w:tcBorders>
            <w:shd w:val="clear" w:color="auto" w:fill="D9D9D9" w:themeFill="background1" w:themeFillShade="D9"/>
            <w:vAlign w:val="center"/>
            <w:hideMark/>
          </w:tcPr>
          <w:p w14:paraId="5BBC4A28" w14:textId="77777777" w:rsidR="000C28FE" w:rsidRPr="007255BD" w:rsidRDefault="000C28FE" w:rsidP="000C28FE">
            <w:pPr>
              <w:jc w:val="right"/>
              <w:rPr>
                <w:rFonts w:ascii="Arial" w:hAnsi="Arial" w:cs="Arial"/>
                <w:b w:val="0"/>
                <w:bCs w:val="0"/>
                <w:i w:val="0"/>
                <w:iCs w:val="0"/>
                <w:color w:val="auto"/>
                <w:sz w:val="20"/>
                <w:szCs w:val="20"/>
              </w:rPr>
            </w:pPr>
            <w:r w:rsidRPr="007255BD">
              <w:rPr>
                <w:rFonts w:ascii="Arial" w:hAnsi="Arial" w:cs="Arial"/>
                <w:b w:val="0"/>
                <w:bCs w:val="0"/>
                <w:i w:val="0"/>
                <w:iCs w:val="0"/>
                <w:color w:val="auto"/>
                <w:sz w:val="20"/>
                <w:szCs w:val="20"/>
              </w:rPr>
              <w:t xml:space="preserve">1.496.079,36 </w:t>
            </w:r>
          </w:p>
        </w:tc>
      </w:tr>
      <w:tr w:rsidR="000C28FE" w:rsidRPr="007255BD" w14:paraId="22D5AB4D" w14:textId="77777777" w:rsidTr="00731AD4">
        <w:trPr>
          <w:trHeight w:val="340"/>
          <w:jc w:val="center"/>
        </w:trPr>
        <w:tc>
          <w:tcPr>
            <w:tcW w:w="5240" w:type="dxa"/>
            <w:tcBorders>
              <w:top w:val="nil"/>
              <w:left w:val="single" w:sz="4" w:space="0" w:color="auto"/>
              <w:right w:val="single" w:sz="4" w:space="0" w:color="auto"/>
            </w:tcBorders>
            <w:shd w:val="clear" w:color="auto" w:fill="auto"/>
            <w:vAlign w:val="center"/>
            <w:hideMark/>
          </w:tcPr>
          <w:p w14:paraId="7BB2693C" w14:textId="77777777" w:rsidR="000C28FE" w:rsidRPr="007255BD" w:rsidRDefault="000C28FE" w:rsidP="000C28FE">
            <w:pPr>
              <w:rPr>
                <w:rFonts w:ascii="Arial" w:hAnsi="Arial" w:cs="Arial"/>
                <w:b w:val="0"/>
                <w:bCs w:val="0"/>
                <w:i w:val="0"/>
                <w:iCs w:val="0"/>
                <w:color w:val="auto"/>
                <w:sz w:val="20"/>
                <w:szCs w:val="20"/>
              </w:rPr>
            </w:pPr>
            <w:r w:rsidRPr="007255BD">
              <w:rPr>
                <w:rFonts w:ascii="Arial" w:hAnsi="Arial" w:cs="Arial"/>
                <w:b w:val="0"/>
                <w:bCs w:val="0"/>
                <w:i w:val="0"/>
                <w:iCs w:val="0"/>
                <w:color w:val="auto"/>
                <w:sz w:val="20"/>
                <w:szCs w:val="20"/>
              </w:rPr>
              <w:t>Coopavel Cooperativa Agroindustrial</w:t>
            </w:r>
          </w:p>
        </w:tc>
        <w:tc>
          <w:tcPr>
            <w:tcW w:w="2268" w:type="dxa"/>
            <w:tcBorders>
              <w:top w:val="nil"/>
              <w:left w:val="single" w:sz="4" w:space="0" w:color="auto"/>
              <w:right w:val="single" w:sz="4" w:space="0" w:color="auto"/>
            </w:tcBorders>
            <w:shd w:val="clear" w:color="auto" w:fill="auto"/>
            <w:noWrap/>
            <w:vAlign w:val="center"/>
            <w:hideMark/>
          </w:tcPr>
          <w:p w14:paraId="067C101F" w14:textId="77777777" w:rsidR="000C28FE" w:rsidRPr="007255BD" w:rsidRDefault="00FF3CAF" w:rsidP="00FF3CAF">
            <w:pPr>
              <w:jc w:val="right"/>
              <w:rPr>
                <w:rFonts w:ascii="Arial" w:hAnsi="Arial" w:cs="Arial"/>
                <w:b w:val="0"/>
                <w:bCs w:val="0"/>
                <w:i w:val="0"/>
                <w:iCs w:val="0"/>
                <w:color w:val="auto"/>
                <w:sz w:val="20"/>
                <w:szCs w:val="20"/>
              </w:rPr>
            </w:pPr>
            <w:r w:rsidRPr="007255BD">
              <w:rPr>
                <w:rFonts w:ascii="Arial" w:hAnsi="Arial" w:cs="Arial"/>
                <w:b w:val="0"/>
                <w:bCs w:val="0"/>
                <w:i w:val="0"/>
                <w:iCs w:val="0"/>
                <w:color w:val="auto"/>
                <w:sz w:val="20"/>
                <w:szCs w:val="20"/>
              </w:rPr>
              <w:t>3.249,25</w:t>
            </w:r>
          </w:p>
        </w:tc>
        <w:tc>
          <w:tcPr>
            <w:tcW w:w="2217" w:type="dxa"/>
            <w:tcBorders>
              <w:top w:val="nil"/>
              <w:left w:val="single" w:sz="4" w:space="0" w:color="auto"/>
              <w:right w:val="single" w:sz="4" w:space="0" w:color="auto"/>
            </w:tcBorders>
            <w:shd w:val="clear" w:color="auto" w:fill="auto"/>
            <w:vAlign w:val="center"/>
            <w:hideMark/>
          </w:tcPr>
          <w:p w14:paraId="60832956" w14:textId="77777777" w:rsidR="000C28FE" w:rsidRPr="007255BD" w:rsidRDefault="000C28FE" w:rsidP="000C28FE">
            <w:pPr>
              <w:jc w:val="right"/>
              <w:rPr>
                <w:rFonts w:ascii="Arial" w:hAnsi="Arial" w:cs="Arial"/>
                <w:b w:val="0"/>
                <w:bCs w:val="0"/>
                <w:i w:val="0"/>
                <w:iCs w:val="0"/>
                <w:color w:val="auto"/>
                <w:sz w:val="20"/>
                <w:szCs w:val="20"/>
              </w:rPr>
            </w:pPr>
            <w:r w:rsidRPr="007255BD">
              <w:rPr>
                <w:rFonts w:ascii="Arial" w:hAnsi="Arial" w:cs="Arial"/>
                <w:b w:val="0"/>
                <w:bCs w:val="0"/>
                <w:i w:val="0"/>
                <w:iCs w:val="0"/>
                <w:color w:val="auto"/>
                <w:sz w:val="20"/>
                <w:szCs w:val="20"/>
              </w:rPr>
              <w:t>2.948,50</w:t>
            </w:r>
          </w:p>
        </w:tc>
      </w:tr>
      <w:tr w:rsidR="000C28FE" w:rsidRPr="007255BD" w14:paraId="795B8F3A" w14:textId="77777777" w:rsidTr="00731AD4">
        <w:trPr>
          <w:trHeight w:val="340"/>
          <w:jc w:val="center"/>
        </w:trPr>
        <w:tc>
          <w:tcPr>
            <w:tcW w:w="5240" w:type="dxa"/>
            <w:tcBorders>
              <w:top w:val="nil"/>
              <w:left w:val="single" w:sz="4" w:space="0" w:color="auto"/>
              <w:right w:val="single" w:sz="4" w:space="0" w:color="auto"/>
            </w:tcBorders>
            <w:shd w:val="clear" w:color="auto" w:fill="D9D9D9" w:themeFill="background1" w:themeFillShade="D9"/>
            <w:vAlign w:val="center"/>
            <w:hideMark/>
          </w:tcPr>
          <w:p w14:paraId="7A196164" w14:textId="5A198498" w:rsidR="000C28FE" w:rsidRPr="007255BD" w:rsidRDefault="008057C4" w:rsidP="000C28FE">
            <w:pPr>
              <w:rPr>
                <w:rFonts w:ascii="Arial" w:hAnsi="Arial" w:cs="Arial"/>
                <w:b w:val="0"/>
                <w:bCs w:val="0"/>
                <w:i w:val="0"/>
                <w:iCs w:val="0"/>
                <w:color w:val="auto"/>
                <w:sz w:val="20"/>
                <w:szCs w:val="20"/>
              </w:rPr>
            </w:pPr>
            <w:r>
              <w:rPr>
                <w:rFonts w:ascii="Arial" w:hAnsi="Arial" w:cs="Arial"/>
                <w:b w:val="0"/>
                <w:bCs w:val="0"/>
                <w:i w:val="0"/>
                <w:iCs w:val="0"/>
                <w:color w:val="auto"/>
                <w:sz w:val="20"/>
                <w:szCs w:val="20"/>
              </w:rPr>
              <w:t>Cresol</w:t>
            </w:r>
            <w:r w:rsidR="000C28FE" w:rsidRPr="007255BD">
              <w:rPr>
                <w:rFonts w:ascii="Arial" w:hAnsi="Arial" w:cs="Arial"/>
                <w:b w:val="0"/>
                <w:bCs w:val="0"/>
                <w:i w:val="0"/>
                <w:iCs w:val="0"/>
                <w:color w:val="auto"/>
                <w:sz w:val="20"/>
                <w:szCs w:val="20"/>
              </w:rPr>
              <w:t xml:space="preserve"> - Coop. de Crédito Rural c/ Interação Solidária</w:t>
            </w:r>
          </w:p>
        </w:tc>
        <w:tc>
          <w:tcPr>
            <w:tcW w:w="2268" w:type="dxa"/>
            <w:tcBorders>
              <w:top w:val="nil"/>
              <w:left w:val="single" w:sz="4" w:space="0" w:color="auto"/>
              <w:right w:val="single" w:sz="4" w:space="0" w:color="auto"/>
            </w:tcBorders>
            <w:shd w:val="clear" w:color="auto" w:fill="D9D9D9" w:themeFill="background1" w:themeFillShade="D9"/>
            <w:noWrap/>
            <w:vAlign w:val="center"/>
            <w:hideMark/>
          </w:tcPr>
          <w:p w14:paraId="3ABA30EA" w14:textId="77777777" w:rsidR="000C28FE" w:rsidRPr="007255BD" w:rsidRDefault="00FF3CAF" w:rsidP="00FF3CAF">
            <w:pPr>
              <w:jc w:val="right"/>
              <w:rPr>
                <w:rFonts w:ascii="Arial" w:hAnsi="Arial" w:cs="Arial"/>
                <w:b w:val="0"/>
                <w:bCs w:val="0"/>
                <w:i w:val="0"/>
                <w:iCs w:val="0"/>
                <w:color w:val="auto"/>
                <w:sz w:val="20"/>
                <w:szCs w:val="20"/>
              </w:rPr>
            </w:pPr>
            <w:r w:rsidRPr="007255BD">
              <w:rPr>
                <w:rFonts w:ascii="Arial" w:hAnsi="Arial" w:cs="Arial"/>
                <w:b w:val="0"/>
                <w:bCs w:val="0"/>
                <w:i w:val="0"/>
                <w:iCs w:val="0"/>
                <w:color w:val="auto"/>
                <w:sz w:val="20"/>
                <w:szCs w:val="20"/>
              </w:rPr>
              <w:t>135.719,00</w:t>
            </w:r>
          </w:p>
        </w:tc>
        <w:tc>
          <w:tcPr>
            <w:tcW w:w="2217" w:type="dxa"/>
            <w:tcBorders>
              <w:top w:val="nil"/>
              <w:left w:val="single" w:sz="4" w:space="0" w:color="auto"/>
              <w:right w:val="single" w:sz="4" w:space="0" w:color="auto"/>
            </w:tcBorders>
            <w:shd w:val="clear" w:color="auto" w:fill="D9D9D9" w:themeFill="background1" w:themeFillShade="D9"/>
            <w:vAlign w:val="center"/>
            <w:hideMark/>
          </w:tcPr>
          <w:p w14:paraId="13F356F4" w14:textId="77777777" w:rsidR="000C28FE" w:rsidRPr="007255BD" w:rsidRDefault="000C28FE" w:rsidP="000C28FE">
            <w:pPr>
              <w:jc w:val="right"/>
              <w:rPr>
                <w:rFonts w:ascii="Arial" w:hAnsi="Arial" w:cs="Arial"/>
                <w:b w:val="0"/>
                <w:bCs w:val="0"/>
                <w:i w:val="0"/>
                <w:iCs w:val="0"/>
                <w:color w:val="auto"/>
                <w:sz w:val="20"/>
                <w:szCs w:val="20"/>
              </w:rPr>
            </w:pPr>
            <w:r w:rsidRPr="007255BD">
              <w:rPr>
                <w:rFonts w:ascii="Arial" w:hAnsi="Arial" w:cs="Arial"/>
                <w:b w:val="0"/>
                <w:bCs w:val="0"/>
                <w:i w:val="0"/>
                <w:iCs w:val="0"/>
                <w:color w:val="auto"/>
                <w:sz w:val="20"/>
                <w:szCs w:val="20"/>
              </w:rPr>
              <w:t>91.964,00</w:t>
            </w:r>
          </w:p>
        </w:tc>
      </w:tr>
      <w:tr w:rsidR="000C28FE" w:rsidRPr="007255BD" w14:paraId="1E5D3EA8" w14:textId="77777777" w:rsidTr="00731AD4">
        <w:trPr>
          <w:trHeight w:val="340"/>
          <w:jc w:val="center"/>
        </w:trPr>
        <w:tc>
          <w:tcPr>
            <w:tcW w:w="5240" w:type="dxa"/>
            <w:tcBorders>
              <w:top w:val="nil"/>
              <w:left w:val="single" w:sz="4" w:space="0" w:color="auto"/>
              <w:right w:val="single" w:sz="4" w:space="0" w:color="auto"/>
            </w:tcBorders>
            <w:shd w:val="clear" w:color="auto" w:fill="auto"/>
            <w:vAlign w:val="center"/>
            <w:hideMark/>
          </w:tcPr>
          <w:p w14:paraId="489293F0" w14:textId="76360D3B" w:rsidR="000C28FE" w:rsidRPr="007255BD" w:rsidRDefault="008057C4" w:rsidP="000C28FE">
            <w:pPr>
              <w:rPr>
                <w:rFonts w:ascii="Arial" w:hAnsi="Arial" w:cs="Arial"/>
                <w:b w:val="0"/>
                <w:bCs w:val="0"/>
                <w:i w:val="0"/>
                <w:iCs w:val="0"/>
                <w:color w:val="auto"/>
                <w:sz w:val="20"/>
                <w:szCs w:val="20"/>
              </w:rPr>
            </w:pPr>
            <w:proofErr w:type="spellStart"/>
            <w:r>
              <w:rPr>
                <w:rFonts w:ascii="Arial" w:hAnsi="Arial" w:cs="Arial"/>
                <w:b w:val="0"/>
                <w:bCs w:val="0"/>
                <w:i w:val="0"/>
                <w:iCs w:val="0"/>
                <w:color w:val="auto"/>
                <w:sz w:val="20"/>
                <w:szCs w:val="20"/>
              </w:rPr>
              <w:t>Sicoob</w:t>
            </w:r>
            <w:proofErr w:type="spellEnd"/>
            <w:r w:rsidR="000C28FE" w:rsidRPr="007255BD">
              <w:rPr>
                <w:rFonts w:ascii="Arial" w:hAnsi="Arial" w:cs="Arial"/>
                <w:b w:val="0"/>
                <w:bCs w:val="0"/>
                <w:i w:val="0"/>
                <w:iCs w:val="0"/>
                <w:color w:val="auto"/>
                <w:sz w:val="20"/>
                <w:szCs w:val="20"/>
              </w:rPr>
              <w:t xml:space="preserve"> - Sistema de Coop. de Crédito do Brasil</w:t>
            </w:r>
          </w:p>
        </w:tc>
        <w:tc>
          <w:tcPr>
            <w:tcW w:w="2268" w:type="dxa"/>
            <w:tcBorders>
              <w:top w:val="nil"/>
              <w:left w:val="single" w:sz="4" w:space="0" w:color="auto"/>
              <w:right w:val="single" w:sz="4" w:space="0" w:color="auto"/>
            </w:tcBorders>
            <w:shd w:val="clear" w:color="auto" w:fill="auto"/>
            <w:noWrap/>
            <w:vAlign w:val="center"/>
            <w:hideMark/>
          </w:tcPr>
          <w:p w14:paraId="3A423F5F" w14:textId="77777777" w:rsidR="000C28FE" w:rsidRPr="007255BD" w:rsidRDefault="00FF3CAF" w:rsidP="00FF3CAF">
            <w:pPr>
              <w:jc w:val="right"/>
              <w:rPr>
                <w:rFonts w:ascii="Arial" w:hAnsi="Arial" w:cs="Arial"/>
                <w:b w:val="0"/>
                <w:bCs w:val="0"/>
                <w:i w:val="0"/>
                <w:iCs w:val="0"/>
                <w:color w:val="auto"/>
                <w:sz w:val="20"/>
                <w:szCs w:val="20"/>
              </w:rPr>
            </w:pPr>
            <w:r w:rsidRPr="007255BD">
              <w:rPr>
                <w:rFonts w:ascii="Arial" w:hAnsi="Arial" w:cs="Arial"/>
                <w:b w:val="0"/>
                <w:bCs w:val="0"/>
                <w:i w:val="0"/>
                <w:iCs w:val="0"/>
                <w:color w:val="auto"/>
                <w:sz w:val="20"/>
                <w:szCs w:val="20"/>
              </w:rPr>
              <w:t>200.165,47</w:t>
            </w:r>
          </w:p>
        </w:tc>
        <w:tc>
          <w:tcPr>
            <w:tcW w:w="2217" w:type="dxa"/>
            <w:tcBorders>
              <w:top w:val="nil"/>
              <w:left w:val="single" w:sz="4" w:space="0" w:color="auto"/>
              <w:right w:val="single" w:sz="4" w:space="0" w:color="auto"/>
            </w:tcBorders>
            <w:shd w:val="clear" w:color="auto" w:fill="auto"/>
            <w:vAlign w:val="center"/>
            <w:hideMark/>
          </w:tcPr>
          <w:p w14:paraId="1A85E98B" w14:textId="77777777" w:rsidR="000C28FE" w:rsidRPr="007255BD" w:rsidRDefault="000C28FE" w:rsidP="000C28FE">
            <w:pPr>
              <w:jc w:val="right"/>
              <w:rPr>
                <w:rFonts w:ascii="Arial" w:hAnsi="Arial" w:cs="Arial"/>
                <w:b w:val="0"/>
                <w:bCs w:val="0"/>
                <w:i w:val="0"/>
                <w:iCs w:val="0"/>
                <w:color w:val="auto"/>
                <w:sz w:val="20"/>
                <w:szCs w:val="20"/>
              </w:rPr>
            </w:pPr>
            <w:r w:rsidRPr="007255BD">
              <w:rPr>
                <w:rFonts w:ascii="Arial" w:hAnsi="Arial" w:cs="Arial"/>
                <w:b w:val="0"/>
                <w:bCs w:val="0"/>
                <w:i w:val="0"/>
                <w:iCs w:val="0"/>
                <w:color w:val="auto"/>
                <w:sz w:val="20"/>
                <w:szCs w:val="20"/>
              </w:rPr>
              <w:t>165.059,94</w:t>
            </w:r>
          </w:p>
        </w:tc>
      </w:tr>
      <w:tr w:rsidR="000C28FE" w:rsidRPr="007255BD" w14:paraId="77679FEF" w14:textId="77777777" w:rsidTr="00731AD4">
        <w:trPr>
          <w:trHeight w:val="340"/>
          <w:jc w:val="center"/>
        </w:trPr>
        <w:tc>
          <w:tcPr>
            <w:tcW w:w="5240" w:type="dxa"/>
            <w:tcBorders>
              <w:top w:val="nil"/>
              <w:left w:val="single" w:sz="4" w:space="0" w:color="auto"/>
              <w:right w:val="single" w:sz="4" w:space="0" w:color="auto"/>
            </w:tcBorders>
            <w:shd w:val="clear" w:color="auto" w:fill="D9D9D9" w:themeFill="background1" w:themeFillShade="D9"/>
            <w:vAlign w:val="center"/>
            <w:hideMark/>
          </w:tcPr>
          <w:p w14:paraId="7A397F9B" w14:textId="0CB92170" w:rsidR="000C28FE" w:rsidRPr="007255BD" w:rsidRDefault="008057C4" w:rsidP="000C28FE">
            <w:pPr>
              <w:rPr>
                <w:rFonts w:ascii="Arial" w:hAnsi="Arial" w:cs="Arial"/>
                <w:b w:val="0"/>
                <w:bCs w:val="0"/>
                <w:i w:val="0"/>
                <w:iCs w:val="0"/>
                <w:color w:val="auto"/>
                <w:sz w:val="20"/>
                <w:szCs w:val="20"/>
              </w:rPr>
            </w:pPr>
            <w:r>
              <w:rPr>
                <w:rFonts w:ascii="Arial" w:hAnsi="Arial" w:cs="Arial"/>
                <w:b w:val="0"/>
                <w:bCs w:val="0"/>
                <w:i w:val="0"/>
                <w:iCs w:val="0"/>
                <w:color w:val="auto"/>
                <w:sz w:val="20"/>
                <w:szCs w:val="20"/>
              </w:rPr>
              <w:t>Sicredi</w:t>
            </w:r>
            <w:r w:rsidR="000C28FE" w:rsidRPr="007255BD">
              <w:rPr>
                <w:rFonts w:ascii="Arial" w:hAnsi="Arial" w:cs="Arial"/>
                <w:b w:val="0"/>
                <w:bCs w:val="0"/>
                <w:i w:val="0"/>
                <w:iCs w:val="0"/>
                <w:color w:val="auto"/>
                <w:sz w:val="20"/>
                <w:szCs w:val="20"/>
              </w:rPr>
              <w:t xml:space="preserve"> - Sistema de Crédito Cooperativo</w:t>
            </w:r>
          </w:p>
        </w:tc>
        <w:tc>
          <w:tcPr>
            <w:tcW w:w="2268" w:type="dxa"/>
            <w:tcBorders>
              <w:top w:val="nil"/>
              <w:left w:val="single" w:sz="4" w:space="0" w:color="auto"/>
              <w:right w:val="single" w:sz="4" w:space="0" w:color="auto"/>
            </w:tcBorders>
            <w:shd w:val="clear" w:color="auto" w:fill="D9D9D9" w:themeFill="background1" w:themeFillShade="D9"/>
            <w:noWrap/>
            <w:vAlign w:val="center"/>
            <w:hideMark/>
          </w:tcPr>
          <w:p w14:paraId="0AE14F94" w14:textId="77777777" w:rsidR="000C28FE" w:rsidRPr="007255BD" w:rsidRDefault="00FF3CAF" w:rsidP="00FF3CAF">
            <w:pPr>
              <w:jc w:val="right"/>
              <w:rPr>
                <w:rFonts w:ascii="Arial" w:hAnsi="Arial" w:cs="Arial"/>
                <w:b w:val="0"/>
                <w:bCs w:val="0"/>
                <w:i w:val="0"/>
                <w:iCs w:val="0"/>
                <w:color w:val="auto"/>
                <w:sz w:val="20"/>
                <w:szCs w:val="20"/>
              </w:rPr>
            </w:pPr>
            <w:r w:rsidRPr="007255BD">
              <w:rPr>
                <w:rFonts w:ascii="Arial" w:hAnsi="Arial" w:cs="Arial"/>
                <w:b w:val="0"/>
                <w:bCs w:val="0"/>
                <w:i w:val="0"/>
                <w:iCs w:val="0"/>
                <w:color w:val="auto"/>
                <w:sz w:val="20"/>
                <w:szCs w:val="20"/>
              </w:rPr>
              <w:t>2.685.351,85</w:t>
            </w:r>
          </w:p>
        </w:tc>
        <w:tc>
          <w:tcPr>
            <w:tcW w:w="2217" w:type="dxa"/>
            <w:tcBorders>
              <w:top w:val="nil"/>
              <w:left w:val="single" w:sz="4" w:space="0" w:color="auto"/>
              <w:right w:val="single" w:sz="4" w:space="0" w:color="auto"/>
            </w:tcBorders>
            <w:shd w:val="clear" w:color="auto" w:fill="D9D9D9" w:themeFill="background1" w:themeFillShade="D9"/>
            <w:vAlign w:val="center"/>
            <w:hideMark/>
          </w:tcPr>
          <w:p w14:paraId="00B69465" w14:textId="77777777" w:rsidR="000C28FE" w:rsidRPr="007255BD" w:rsidRDefault="000C28FE" w:rsidP="000C28FE">
            <w:pPr>
              <w:jc w:val="right"/>
              <w:rPr>
                <w:rFonts w:ascii="Arial" w:hAnsi="Arial" w:cs="Arial"/>
                <w:b w:val="0"/>
                <w:bCs w:val="0"/>
                <w:i w:val="0"/>
                <w:iCs w:val="0"/>
                <w:color w:val="auto"/>
                <w:sz w:val="20"/>
                <w:szCs w:val="20"/>
              </w:rPr>
            </w:pPr>
            <w:r w:rsidRPr="007255BD">
              <w:rPr>
                <w:rFonts w:ascii="Arial" w:hAnsi="Arial" w:cs="Arial"/>
                <w:b w:val="0"/>
                <w:bCs w:val="0"/>
                <w:i w:val="0"/>
                <w:iCs w:val="0"/>
                <w:color w:val="auto"/>
                <w:sz w:val="20"/>
                <w:szCs w:val="20"/>
              </w:rPr>
              <w:t>2.440.633,16</w:t>
            </w:r>
          </w:p>
        </w:tc>
      </w:tr>
      <w:tr w:rsidR="000C28FE" w:rsidRPr="007255BD" w14:paraId="70D35D44" w14:textId="77777777" w:rsidTr="00731AD4">
        <w:trPr>
          <w:trHeight w:val="340"/>
          <w:jc w:val="center"/>
        </w:trPr>
        <w:tc>
          <w:tcPr>
            <w:tcW w:w="5240" w:type="dxa"/>
            <w:tcBorders>
              <w:top w:val="nil"/>
              <w:left w:val="single" w:sz="4" w:space="0" w:color="auto"/>
              <w:right w:val="single" w:sz="4" w:space="0" w:color="auto"/>
            </w:tcBorders>
            <w:shd w:val="clear" w:color="auto" w:fill="auto"/>
            <w:vAlign w:val="center"/>
            <w:hideMark/>
          </w:tcPr>
          <w:p w14:paraId="5D6F8B56" w14:textId="2B2813F7" w:rsidR="000C28FE" w:rsidRPr="007255BD" w:rsidRDefault="000C28FE" w:rsidP="000C28FE">
            <w:pPr>
              <w:rPr>
                <w:rFonts w:ascii="Arial" w:hAnsi="Arial" w:cs="Arial"/>
                <w:b w:val="0"/>
                <w:bCs w:val="0"/>
                <w:i w:val="0"/>
                <w:iCs w:val="0"/>
                <w:color w:val="auto"/>
                <w:sz w:val="20"/>
                <w:szCs w:val="20"/>
              </w:rPr>
            </w:pPr>
            <w:r w:rsidRPr="007255BD">
              <w:rPr>
                <w:rFonts w:ascii="Arial" w:hAnsi="Arial" w:cs="Arial"/>
                <w:b w:val="0"/>
                <w:bCs w:val="0"/>
                <w:i w:val="0"/>
                <w:iCs w:val="0"/>
                <w:color w:val="auto"/>
                <w:sz w:val="20"/>
                <w:szCs w:val="20"/>
              </w:rPr>
              <w:t>Propriedade para Investimentos (a)</w:t>
            </w:r>
          </w:p>
        </w:tc>
        <w:tc>
          <w:tcPr>
            <w:tcW w:w="2268" w:type="dxa"/>
            <w:tcBorders>
              <w:top w:val="nil"/>
              <w:left w:val="single" w:sz="4" w:space="0" w:color="auto"/>
              <w:right w:val="single" w:sz="4" w:space="0" w:color="auto"/>
            </w:tcBorders>
            <w:shd w:val="clear" w:color="auto" w:fill="auto"/>
            <w:noWrap/>
            <w:vAlign w:val="center"/>
            <w:hideMark/>
          </w:tcPr>
          <w:p w14:paraId="1B413CD5" w14:textId="77777777" w:rsidR="000C28FE" w:rsidRPr="007255BD" w:rsidRDefault="00FF3CAF" w:rsidP="00FF3CAF">
            <w:pPr>
              <w:jc w:val="right"/>
              <w:rPr>
                <w:rFonts w:ascii="Arial" w:hAnsi="Arial" w:cs="Arial"/>
                <w:b w:val="0"/>
                <w:bCs w:val="0"/>
                <w:i w:val="0"/>
                <w:iCs w:val="0"/>
                <w:color w:val="auto"/>
                <w:sz w:val="20"/>
                <w:szCs w:val="20"/>
              </w:rPr>
            </w:pPr>
            <w:r w:rsidRPr="007255BD">
              <w:rPr>
                <w:rFonts w:ascii="Arial" w:hAnsi="Arial" w:cs="Arial"/>
                <w:b w:val="0"/>
                <w:bCs w:val="0"/>
                <w:i w:val="0"/>
                <w:iCs w:val="0"/>
                <w:color w:val="auto"/>
                <w:sz w:val="20"/>
                <w:szCs w:val="20"/>
              </w:rPr>
              <w:t>1.953.720,31</w:t>
            </w:r>
          </w:p>
        </w:tc>
        <w:tc>
          <w:tcPr>
            <w:tcW w:w="2217" w:type="dxa"/>
            <w:tcBorders>
              <w:top w:val="nil"/>
              <w:left w:val="single" w:sz="4" w:space="0" w:color="auto"/>
              <w:right w:val="single" w:sz="4" w:space="0" w:color="auto"/>
            </w:tcBorders>
            <w:shd w:val="clear" w:color="auto" w:fill="auto"/>
            <w:vAlign w:val="center"/>
            <w:hideMark/>
          </w:tcPr>
          <w:p w14:paraId="30C78202" w14:textId="77777777" w:rsidR="000C28FE" w:rsidRPr="007255BD" w:rsidRDefault="000C28FE" w:rsidP="000C28FE">
            <w:pPr>
              <w:jc w:val="right"/>
              <w:rPr>
                <w:rFonts w:ascii="Arial" w:hAnsi="Arial" w:cs="Arial"/>
                <w:b w:val="0"/>
                <w:bCs w:val="0"/>
                <w:i w:val="0"/>
                <w:iCs w:val="0"/>
                <w:color w:val="auto"/>
                <w:sz w:val="20"/>
                <w:szCs w:val="20"/>
              </w:rPr>
            </w:pPr>
            <w:r w:rsidRPr="007255BD">
              <w:rPr>
                <w:rFonts w:ascii="Arial" w:hAnsi="Arial" w:cs="Arial"/>
                <w:b w:val="0"/>
                <w:bCs w:val="0"/>
                <w:i w:val="0"/>
                <w:iCs w:val="0"/>
                <w:color w:val="auto"/>
                <w:sz w:val="20"/>
                <w:szCs w:val="20"/>
              </w:rPr>
              <w:t>7.422.641,91</w:t>
            </w:r>
          </w:p>
        </w:tc>
      </w:tr>
      <w:tr w:rsidR="000C28FE" w:rsidRPr="007255BD" w14:paraId="744B2B7D" w14:textId="77777777" w:rsidTr="00731AD4">
        <w:trPr>
          <w:trHeight w:val="340"/>
          <w:jc w:val="center"/>
        </w:trPr>
        <w:tc>
          <w:tcPr>
            <w:tcW w:w="52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7ADF209" w14:textId="77777777" w:rsidR="000C28FE" w:rsidRPr="007255BD" w:rsidRDefault="000C28FE" w:rsidP="000C28FE">
            <w:pPr>
              <w:rPr>
                <w:rFonts w:ascii="Arial" w:hAnsi="Arial" w:cs="Arial"/>
                <w:b w:val="0"/>
                <w:bCs w:val="0"/>
                <w:i w:val="0"/>
                <w:iCs w:val="0"/>
                <w:color w:val="auto"/>
                <w:sz w:val="20"/>
                <w:szCs w:val="20"/>
              </w:rPr>
            </w:pPr>
            <w:r w:rsidRPr="007255BD">
              <w:rPr>
                <w:rFonts w:ascii="Arial" w:hAnsi="Arial" w:cs="Arial"/>
                <w:b w:val="0"/>
                <w:bCs w:val="0"/>
                <w:i w:val="0"/>
                <w:iCs w:val="0"/>
                <w:color w:val="auto"/>
                <w:sz w:val="20"/>
                <w:szCs w:val="20"/>
              </w:rPr>
              <w:t>Consórcios em Andamento</w:t>
            </w:r>
          </w:p>
        </w:tc>
        <w:tc>
          <w:tcPr>
            <w:tcW w:w="226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2B38AE" w14:textId="77777777" w:rsidR="000C28FE" w:rsidRPr="007255BD" w:rsidRDefault="000C28FE" w:rsidP="00FF3CAF">
            <w:pPr>
              <w:jc w:val="right"/>
              <w:rPr>
                <w:rFonts w:ascii="Arial" w:hAnsi="Arial" w:cs="Arial"/>
                <w:b w:val="0"/>
                <w:bCs w:val="0"/>
                <w:i w:val="0"/>
                <w:iCs w:val="0"/>
                <w:color w:val="auto"/>
                <w:sz w:val="20"/>
                <w:szCs w:val="20"/>
              </w:rPr>
            </w:pPr>
            <w:r w:rsidRPr="007255BD">
              <w:rPr>
                <w:rFonts w:ascii="Arial" w:hAnsi="Arial" w:cs="Arial"/>
                <w:b w:val="0"/>
                <w:bCs w:val="0"/>
                <w:i w:val="0"/>
                <w:iCs w:val="0"/>
                <w:color w:val="auto"/>
                <w:sz w:val="20"/>
                <w:szCs w:val="20"/>
              </w:rPr>
              <w:t>882.145,52</w:t>
            </w:r>
          </w:p>
        </w:tc>
        <w:tc>
          <w:tcPr>
            <w:tcW w:w="221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02A5D55" w14:textId="77777777" w:rsidR="000C28FE" w:rsidRPr="007255BD" w:rsidRDefault="000C28FE" w:rsidP="000C28FE">
            <w:pPr>
              <w:jc w:val="right"/>
              <w:rPr>
                <w:rFonts w:ascii="Arial" w:hAnsi="Arial" w:cs="Arial"/>
                <w:b w:val="0"/>
                <w:bCs w:val="0"/>
                <w:i w:val="0"/>
                <w:iCs w:val="0"/>
                <w:color w:val="auto"/>
                <w:sz w:val="20"/>
                <w:szCs w:val="20"/>
              </w:rPr>
            </w:pPr>
            <w:r w:rsidRPr="007255BD">
              <w:rPr>
                <w:rFonts w:ascii="Arial" w:hAnsi="Arial" w:cs="Arial"/>
                <w:b w:val="0"/>
                <w:bCs w:val="0"/>
                <w:i w:val="0"/>
                <w:iCs w:val="0"/>
                <w:color w:val="auto"/>
                <w:sz w:val="20"/>
                <w:szCs w:val="20"/>
              </w:rPr>
              <w:t>538.300,68</w:t>
            </w:r>
          </w:p>
        </w:tc>
      </w:tr>
      <w:tr w:rsidR="00E732CB" w:rsidRPr="007255BD" w14:paraId="0F8C07A1" w14:textId="77777777" w:rsidTr="00432E3B">
        <w:trPr>
          <w:trHeight w:val="340"/>
          <w:jc w:val="center"/>
        </w:trPr>
        <w:tc>
          <w:tcPr>
            <w:tcW w:w="52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2D061A9" w14:textId="77777777" w:rsidR="00E732CB" w:rsidRPr="007255BD" w:rsidRDefault="00C01C5C" w:rsidP="00AB4C7B">
            <w:pPr>
              <w:rPr>
                <w:rFonts w:ascii="Arial" w:hAnsi="Arial" w:cs="Arial"/>
                <w:i w:val="0"/>
                <w:iCs w:val="0"/>
                <w:color w:val="auto"/>
                <w:sz w:val="20"/>
                <w:szCs w:val="20"/>
              </w:rPr>
            </w:pPr>
            <w:r w:rsidRPr="007255BD">
              <w:rPr>
                <w:rFonts w:ascii="Arial" w:hAnsi="Arial" w:cs="Arial"/>
                <w:i w:val="0"/>
                <w:iCs w:val="0"/>
                <w:color w:val="auto"/>
                <w:sz w:val="20"/>
                <w:szCs w:val="20"/>
              </w:rPr>
              <w:t>Total</w:t>
            </w:r>
          </w:p>
        </w:tc>
        <w:tc>
          <w:tcPr>
            <w:tcW w:w="226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F3F4D04" w14:textId="77777777" w:rsidR="00E732CB" w:rsidRPr="007255BD" w:rsidRDefault="00FF3CAF" w:rsidP="00AB4C7B">
            <w:pPr>
              <w:jc w:val="right"/>
              <w:rPr>
                <w:rFonts w:ascii="Arial" w:hAnsi="Arial" w:cs="Arial"/>
                <w:i w:val="0"/>
                <w:iCs w:val="0"/>
                <w:color w:val="auto"/>
                <w:sz w:val="20"/>
                <w:szCs w:val="20"/>
              </w:rPr>
            </w:pPr>
            <w:r w:rsidRPr="007255BD">
              <w:rPr>
                <w:rFonts w:ascii="Arial" w:hAnsi="Arial" w:cs="Arial"/>
                <w:i w:val="0"/>
                <w:iCs w:val="0"/>
                <w:color w:val="auto"/>
                <w:sz w:val="20"/>
                <w:szCs w:val="20"/>
              </w:rPr>
              <w:t>6.581.678,36</w:t>
            </w:r>
          </w:p>
        </w:tc>
        <w:tc>
          <w:tcPr>
            <w:tcW w:w="2217"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A7A43E9" w14:textId="77777777" w:rsidR="00E732CB" w:rsidRPr="007255BD" w:rsidRDefault="000C28FE" w:rsidP="00AB4C7B">
            <w:pPr>
              <w:jc w:val="right"/>
              <w:rPr>
                <w:rFonts w:ascii="Arial" w:hAnsi="Arial" w:cs="Arial"/>
                <w:i w:val="0"/>
                <w:iCs w:val="0"/>
                <w:color w:val="auto"/>
                <w:sz w:val="20"/>
                <w:szCs w:val="20"/>
              </w:rPr>
            </w:pPr>
            <w:r w:rsidRPr="007255BD">
              <w:rPr>
                <w:rFonts w:ascii="Arial" w:hAnsi="Arial" w:cs="Arial"/>
                <w:i w:val="0"/>
                <w:iCs w:val="0"/>
                <w:color w:val="auto"/>
                <w:sz w:val="20"/>
                <w:szCs w:val="20"/>
              </w:rPr>
              <w:t>12.202.055,60</w:t>
            </w:r>
          </w:p>
        </w:tc>
      </w:tr>
    </w:tbl>
    <w:p w14:paraId="0A0D77FE" w14:textId="77777777" w:rsidR="00E732CB" w:rsidRPr="007255BD" w:rsidRDefault="00E732CB" w:rsidP="00AB4C7B">
      <w:pPr>
        <w:jc w:val="both"/>
        <w:rPr>
          <w:rFonts w:ascii="Arial" w:hAnsi="Arial" w:cs="Arial"/>
          <w:b w:val="0"/>
          <w:i w:val="0"/>
          <w:noProof/>
          <w:color w:val="auto"/>
          <w:sz w:val="24"/>
          <w:szCs w:val="24"/>
        </w:rPr>
      </w:pPr>
    </w:p>
    <w:p w14:paraId="41C11035" w14:textId="233FE12A" w:rsidR="00E732CB" w:rsidRPr="007255BD" w:rsidRDefault="00E732CB" w:rsidP="00AB4C7B">
      <w:pPr>
        <w:jc w:val="both"/>
        <w:rPr>
          <w:rFonts w:ascii="Arial" w:hAnsi="Arial" w:cs="Arial"/>
          <w:b w:val="0"/>
          <w:i w:val="0"/>
          <w:color w:val="auto"/>
          <w:sz w:val="24"/>
          <w:szCs w:val="24"/>
        </w:rPr>
      </w:pPr>
      <w:r w:rsidRPr="007255BD">
        <w:rPr>
          <w:rFonts w:ascii="Arial" w:hAnsi="Arial" w:cs="Arial"/>
          <w:b w:val="0"/>
          <w:i w:val="0"/>
          <w:color w:val="auto"/>
          <w:sz w:val="24"/>
          <w:szCs w:val="24"/>
        </w:rPr>
        <w:t xml:space="preserve">Os investimentos </w:t>
      </w:r>
      <w:r w:rsidR="005A757F" w:rsidRPr="007255BD">
        <w:rPr>
          <w:rFonts w:ascii="Arial" w:hAnsi="Arial" w:cs="Arial"/>
          <w:b w:val="0"/>
          <w:i w:val="0"/>
          <w:color w:val="auto"/>
          <w:sz w:val="24"/>
          <w:szCs w:val="24"/>
        </w:rPr>
        <w:t>estão</w:t>
      </w:r>
      <w:r w:rsidRPr="007255BD">
        <w:rPr>
          <w:rFonts w:ascii="Arial" w:hAnsi="Arial" w:cs="Arial"/>
          <w:b w:val="0"/>
          <w:i w:val="0"/>
          <w:color w:val="auto"/>
          <w:sz w:val="24"/>
          <w:szCs w:val="24"/>
        </w:rPr>
        <w:t xml:space="preserve"> </w:t>
      </w:r>
      <w:r w:rsidR="008F7FE9" w:rsidRPr="007255BD">
        <w:rPr>
          <w:rFonts w:ascii="Arial" w:hAnsi="Arial" w:cs="Arial"/>
          <w:b w:val="0"/>
          <w:i w:val="0"/>
          <w:color w:val="auto"/>
          <w:sz w:val="24"/>
          <w:szCs w:val="24"/>
        </w:rPr>
        <w:t>avaliados pelo m</w:t>
      </w:r>
      <w:r w:rsidR="005A757F" w:rsidRPr="007255BD">
        <w:rPr>
          <w:rFonts w:ascii="Arial" w:hAnsi="Arial" w:cs="Arial"/>
          <w:b w:val="0"/>
          <w:i w:val="0"/>
          <w:color w:val="auto"/>
          <w:sz w:val="24"/>
          <w:szCs w:val="24"/>
        </w:rPr>
        <w:t xml:space="preserve">étodo do custo, sendo </w:t>
      </w:r>
      <w:r w:rsidRPr="007255BD">
        <w:rPr>
          <w:rFonts w:ascii="Arial" w:hAnsi="Arial" w:cs="Arial"/>
          <w:b w:val="0"/>
          <w:i w:val="0"/>
          <w:color w:val="auto"/>
          <w:sz w:val="24"/>
          <w:szCs w:val="24"/>
        </w:rPr>
        <w:t>ajustados de acordo com a posição informada pelas investidas</w:t>
      </w:r>
      <w:r w:rsidR="008F7FE9" w:rsidRPr="007255BD">
        <w:rPr>
          <w:rFonts w:ascii="Arial" w:hAnsi="Arial" w:cs="Arial"/>
          <w:b w:val="0"/>
          <w:i w:val="0"/>
          <w:color w:val="auto"/>
          <w:sz w:val="24"/>
          <w:szCs w:val="24"/>
        </w:rPr>
        <w:t>,</w:t>
      </w:r>
      <w:r w:rsidRPr="007255BD">
        <w:rPr>
          <w:rFonts w:ascii="Arial" w:hAnsi="Arial" w:cs="Arial"/>
          <w:b w:val="0"/>
          <w:i w:val="0"/>
          <w:color w:val="auto"/>
          <w:sz w:val="24"/>
          <w:szCs w:val="24"/>
        </w:rPr>
        <w:t xml:space="preserve"> inclui</w:t>
      </w:r>
      <w:r w:rsidR="008F7FE9" w:rsidRPr="007255BD">
        <w:rPr>
          <w:rFonts w:ascii="Arial" w:hAnsi="Arial" w:cs="Arial"/>
          <w:b w:val="0"/>
          <w:i w:val="0"/>
          <w:color w:val="auto"/>
          <w:sz w:val="24"/>
          <w:szCs w:val="24"/>
        </w:rPr>
        <w:t>ndo</w:t>
      </w:r>
      <w:r w:rsidRPr="007255BD">
        <w:rPr>
          <w:rFonts w:ascii="Arial" w:hAnsi="Arial" w:cs="Arial"/>
          <w:b w:val="0"/>
          <w:i w:val="0"/>
          <w:color w:val="auto"/>
          <w:sz w:val="24"/>
          <w:szCs w:val="24"/>
        </w:rPr>
        <w:t xml:space="preserve"> as sobras capitalizadas em favor da </w:t>
      </w:r>
      <w:r w:rsidR="00AF25DA" w:rsidRPr="007255BD">
        <w:rPr>
          <w:rFonts w:ascii="Arial" w:hAnsi="Arial" w:cs="Arial"/>
          <w:b w:val="0"/>
          <w:i w:val="0"/>
          <w:color w:val="auto"/>
          <w:sz w:val="24"/>
          <w:szCs w:val="24"/>
        </w:rPr>
        <w:t>C</w:t>
      </w:r>
      <w:r w:rsidR="00470AF0">
        <w:rPr>
          <w:rFonts w:ascii="Arial" w:hAnsi="Arial" w:cs="Arial"/>
          <w:b w:val="0"/>
          <w:i w:val="0"/>
          <w:color w:val="auto"/>
          <w:sz w:val="24"/>
          <w:szCs w:val="24"/>
        </w:rPr>
        <w:t>ooperativa</w:t>
      </w:r>
      <w:r w:rsidRPr="007255BD">
        <w:rPr>
          <w:rFonts w:ascii="Arial" w:hAnsi="Arial" w:cs="Arial"/>
          <w:b w:val="0"/>
          <w:i w:val="0"/>
          <w:color w:val="auto"/>
          <w:sz w:val="24"/>
          <w:szCs w:val="24"/>
        </w:rPr>
        <w:t>.</w:t>
      </w:r>
      <w:r w:rsidR="00E55708" w:rsidRPr="007255BD">
        <w:rPr>
          <w:rFonts w:ascii="Arial" w:hAnsi="Arial" w:cs="Arial"/>
          <w:b w:val="0"/>
          <w:i w:val="0"/>
          <w:color w:val="auto"/>
          <w:sz w:val="24"/>
          <w:szCs w:val="24"/>
        </w:rPr>
        <w:t xml:space="preserve"> </w:t>
      </w:r>
    </w:p>
    <w:p w14:paraId="26979F4A" w14:textId="77777777" w:rsidR="00BB584A" w:rsidRPr="007255BD" w:rsidRDefault="00BB584A" w:rsidP="00AB4C7B">
      <w:pPr>
        <w:jc w:val="both"/>
        <w:rPr>
          <w:rFonts w:ascii="Arial" w:hAnsi="Arial" w:cs="Arial"/>
          <w:i w:val="0"/>
          <w:color w:val="auto"/>
          <w:sz w:val="24"/>
          <w:szCs w:val="24"/>
        </w:rPr>
      </w:pPr>
    </w:p>
    <w:p w14:paraId="5EAD3498" w14:textId="7F8DF527" w:rsidR="00E55708" w:rsidRDefault="00913E2B" w:rsidP="00655E54">
      <w:pPr>
        <w:jc w:val="both"/>
        <w:rPr>
          <w:rFonts w:ascii="Arial" w:hAnsi="Arial" w:cs="Arial"/>
          <w:b w:val="0"/>
          <w:i w:val="0"/>
          <w:color w:val="auto"/>
          <w:sz w:val="24"/>
          <w:szCs w:val="24"/>
        </w:rPr>
      </w:pPr>
      <w:r w:rsidRPr="007255BD">
        <w:rPr>
          <w:rFonts w:ascii="Arial" w:hAnsi="Arial" w:cs="Arial"/>
          <w:b w:val="0"/>
          <w:i w:val="0"/>
          <w:color w:val="auto"/>
          <w:sz w:val="24"/>
        </w:rPr>
        <w:t xml:space="preserve">(a) </w:t>
      </w:r>
      <w:r w:rsidR="00655E54" w:rsidRPr="007255BD">
        <w:rPr>
          <w:rFonts w:ascii="Arial" w:hAnsi="Arial" w:cs="Arial"/>
          <w:b w:val="0"/>
          <w:i w:val="0"/>
          <w:sz w:val="24"/>
          <w:szCs w:val="24"/>
        </w:rPr>
        <w:t xml:space="preserve">o método de avaliação das Propriedades para Investimentos está descrito na </w:t>
      </w:r>
      <w:r w:rsidR="00655E54" w:rsidRPr="00113CB0">
        <w:rPr>
          <w:rFonts w:ascii="Arial" w:hAnsi="Arial" w:cs="Arial"/>
          <w:b w:val="0"/>
          <w:i w:val="0"/>
          <w:color w:val="auto"/>
          <w:sz w:val="24"/>
          <w:szCs w:val="24"/>
        </w:rPr>
        <w:t>NE 4.15</w:t>
      </w:r>
      <w:r w:rsidR="00655E54" w:rsidRPr="007255BD">
        <w:rPr>
          <w:rFonts w:ascii="Arial" w:hAnsi="Arial" w:cs="Arial"/>
          <w:b w:val="0"/>
          <w:i w:val="0"/>
          <w:color w:val="auto"/>
          <w:sz w:val="24"/>
          <w:szCs w:val="24"/>
        </w:rPr>
        <w:t>.</w:t>
      </w:r>
      <w:r w:rsidR="000A5E7E">
        <w:rPr>
          <w:rFonts w:ascii="Arial" w:hAnsi="Arial" w:cs="Arial"/>
          <w:b w:val="0"/>
          <w:i w:val="0"/>
          <w:color w:val="auto"/>
          <w:sz w:val="24"/>
          <w:szCs w:val="24"/>
        </w:rPr>
        <w:t xml:space="preserve"> N</w:t>
      </w:r>
      <w:r w:rsidR="00E55708">
        <w:rPr>
          <w:rFonts w:ascii="Arial" w:hAnsi="Arial" w:cs="Arial"/>
          <w:b w:val="0"/>
          <w:i w:val="0"/>
          <w:color w:val="auto"/>
          <w:sz w:val="24"/>
          <w:szCs w:val="24"/>
        </w:rPr>
        <w:t xml:space="preserve">o exercício de 2017 houve a reclassificação de 05 terrenos </w:t>
      </w:r>
      <w:r w:rsidR="007255BD">
        <w:rPr>
          <w:rFonts w:ascii="Arial" w:hAnsi="Arial" w:cs="Arial"/>
          <w:b w:val="0"/>
          <w:i w:val="0"/>
          <w:color w:val="auto"/>
          <w:sz w:val="24"/>
          <w:szCs w:val="24"/>
        </w:rPr>
        <w:t xml:space="preserve">- no montante de R$ 5.468.921,60 - </w:t>
      </w:r>
      <w:r w:rsidR="00E55708">
        <w:rPr>
          <w:rFonts w:ascii="Arial" w:hAnsi="Arial" w:cs="Arial"/>
          <w:b w:val="0"/>
          <w:i w:val="0"/>
          <w:color w:val="auto"/>
          <w:sz w:val="24"/>
          <w:szCs w:val="24"/>
        </w:rPr>
        <w:t xml:space="preserve">da conta Propriedades para </w:t>
      </w:r>
      <w:r w:rsidR="004570FB">
        <w:rPr>
          <w:rFonts w:ascii="Arial" w:hAnsi="Arial" w:cs="Arial"/>
          <w:b w:val="0"/>
          <w:i w:val="0"/>
          <w:color w:val="auto"/>
          <w:sz w:val="24"/>
          <w:szCs w:val="24"/>
        </w:rPr>
        <w:t>Investimentos para o grupo do i</w:t>
      </w:r>
      <w:r w:rsidR="0014781A">
        <w:rPr>
          <w:rFonts w:ascii="Arial" w:hAnsi="Arial" w:cs="Arial"/>
          <w:b w:val="0"/>
          <w:i w:val="0"/>
          <w:color w:val="auto"/>
          <w:sz w:val="24"/>
          <w:szCs w:val="24"/>
        </w:rPr>
        <w:t xml:space="preserve">mobilizado, tendo em vista a utilização desses bens para </w:t>
      </w:r>
      <w:r w:rsidR="007255BD">
        <w:rPr>
          <w:rFonts w:ascii="Arial" w:hAnsi="Arial" w:cs="Arial"/>
          <w:b w:val="0"/>
          <w:i w:val="0"/>
          <w:color w:val="auto"/>
          <w:sz w:val="24"/>
          <w:szCs w:val="24"/>
        </w:rPr>
        <w:t>uso da Cooperativa.</w:t>
      </w:r>
    </w:p>
    <w:p w14:paraId="35C78E6D" w14:textId="77777777" w:rsidR="00AB4C7B" w:rsidRDefault="00AB4C7B" w:rsidP="00AB4C7B">
      <w:pPr>
        <w:jc w:val="both"/>
        <w:rPr>
          <w:rFonts w:ascii="Arial" w:hAnsi="Arial" w:cs="Arial"/>
          <w:b w:val="0"/>
          <w:i w:val="0"/>
          <w:color w:val="auto"/>
          <w:sz w:val="24"/>
          <w:szCs w:val="24"/>
        </w:rPr>
      </w:pPr>
    </w:p>
    <w:p w14:paraId="43AFB1F5" w14:textId="77777777" w:rsidR="00E732CB" w:rsidRPr="00487BD0" w:rsidRDefault="00E73B60" w:rsidP="00AB4C7B">
      <w:pPr>
        <w:jc w:val="both"/>
        <w:rPr>
          <w:rFonts w:ascii="Arial" w:hAnsi="Arial" w:cs="Arial"/>
          <w:b w:val="0"/>
          <w:i w:val="0"/>
          <w:color w:val="auto"/>
          <w:sz w:val="24"/>
          <w:szCs w:val="24"/>
        </w:rPr>
      </w:pPr>
      <w:r>
        <w:rPr>
          <w:rFonts w:ascii="Arial" w:hAnsi="Arial" w:cs="Arial"/>
          <w:i w:val="0"/>
          <w:color w:val="auto"/>
          <w:sz w:val="24"/>
          <w:szCs w:val="24"/>
        </w:rPr>
        <w:t>5.11</w:t>
      </w:r>
      <w:r w:rsidR="00E732CB" w:rsidRPr="00487BD0">
        <w:rPr>
          <w:rFonts w:ascii="Arial" w:hAnsi="Arial" w:cs="Arial"/>
          <w:i w:val="0"/>
          <w:color w:val="auto"/>
          <w:sz w:val="24"/>
          <w:szCs w:val="24"/>
        </w:rPr>
        <w:t xml:space="preserve"> Imobilizado</w:t>
      </w:r>
    </w:p>
    <w:p w14:paraId="464ACCFC" w14:textId="77777777" w:rsidR="00E732CB" w:rsidRPr="00487BD0" w:rsidRDefault="00E732CB" w:rsidP="00AB4C7B">
      <w:pPr>
        <w:jc w:val="both"/>
        <w:rPr>
          <w:rFonts w:ascii="Arial" w:hAnsi="Arial" w:cs="Arial"/>
          <w:b w:val="0"/>
          <w:bCs w:val="0"/>
          <w:i w:val="0"/>
          <w:color w:val="auto"/>
          <w:sz w:val="24"/>
          <w:szCs w:val="24"/>
        </w:rPr>
      </w:pPr>
    </w:p>
    <w:p w14:paraId="3EA6B63D" w14:textId="77777777" w:rsidR="002E5C1E" w:rsidRPr="007255BD" w:rsidRDefault="00014C6D" w:rsidP="00093255">
      <w:pPr>
        <w:spacing w:after="120"/>
        <w:jc w:val="both"/>
        <w:rPr>
          <w:rFonts w:ascii="Arial" w:hAnsi="Arial" w:cs="Arial"/>
          <w:b w:val="0"/>
          <w:bCs w:val="0"/>
          <w:i w:val="0"/>
          <w:color w:val="auto"/>
          <w:sz w:val="24"/>
          <w:szCs w:val="24"/>
        </w:rPr>
      </w:pPr>
      <w:r w:rsidRPr="007255BD">
        <w:rPr>
          <w:rFonts w:ascii="Arial" w:hAnsi="Arial" w:cs="Arial"/>
          <w:b w:val="0"/>
          <w:bCs w:val="0"/>
          <w:i w:val="0"/>
          <w:color w:val="auto"/>
          <w:sz w:val="24"/>
          <w:szCs w:val="24"/>
        </w:rPr>
        <w:t>O ativo i</w:t>
      </w:r>
      <w:r w:rsidR="00E732CB" w:rsidRPr="007255BD">
        <w:rPr>
          <w:rFonts w:ascii="Arial" w:hAnsi="Arial" w:cs="Arial"/>
          <w:b w:val="0"/>
          <w:bCs w:val="0"/>
          <w:i w:val="0"/>
          <w:color w:val="auto"/>
          <w:sz w:val="24"/>
          <w:szCs w:val="24"/>
        </w:rPr>
        <w:t xml:space="preserve">mobilizado está </w:t>
      </w:r>
      <w:r w:rsidR="00616A87" w:rsidRPr="007255BD">
        <w:rPr>
          <w:rFonts w:ascii="Arial" w:hAnsi="Arial" w:cs="Arial"/>
          <w:b w:val="0"/>
          <w:bCs w:val="0"/>
          <w:i w:val="0"/>
          <w:color w:val="auto"/>
          <w:sz w:val="24"/>
          <w:szCs w:val="24"/>
        </w:rPr>
        <w:t>assim composto</w:t>
      </w:r>
      <w:r w:rsidR="00E732CB" w:rsidRPr="007255BD">
        <w:rPr>
          <w:rFonts w:ascii="Arial" w:hAnsi="Arial" w:cs="Arial"/>
          <w:b w:val="0"/>
          <w:bCs w:val="0"/>
          <w:i w:val="0"/>
          <w:color w:val="auto"/>
          <w:sz w:val="24"/>
          <w:szCs w:val="24"/>
        </w:rPr>
        <w:t>:</w:t>
      </w:r>
    </w:p>
    <w:tbl>
      <w:tblPr>
        <w:tblW w:w="9727" w:type="dxa"/>
        <w:tblCellMar>
          <w:left w:w="0" w:type="dxa"/>
          <w:right w:w="0" w:type="dxa"/>
        </w:tblCellMar>
        <w:tblLook w:val="04A0" w:firstRow="1" w:lastRow="0" w:firstColumn="1" w:lastColumn="0" w:noHBand="0" w:noVBand="1"/>
      </w:tblPr>
      <w:tblGrid>
        <w:gridCol w:w="1837"/>
        <w:gridCol w:w="1163"/>
        <w:gridCol w:w="933"/>
        <w:gridCol w:w="1109"/>
        <w:gridCol w:w="974"/>
        <w:gridCol w:w="1071"/>
        <w:gridCol w:w="1389"/>
        <w:gridCol w:w="1255"/>
      </w:tblGrid>
      <w:tr w:rsidR="00FB60C1" w:rsidRPr="007255BD" w14:paraId="6E0B160C" w14:textId="77777777" w:rsidTr="007A60AD">
        <w:trPr>
          <w:trHeight w:val="370"/>
        </w:trPr>
        <w:tc>
          <w:tcPr>
            <w:tcW w:w="1837"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5" w:type="dxa"/>
              <w:left w:w="15" w:type="dxa"/>
              <w:bottom w:w="0" w:type="dxa"/>
              <w:right w:w="15" w:type="dxa"/>
            </w:tcMar>
            <w:vAlign w:val="center"/>
            <w:hideMark/>
          </w:tcPr>
          <w:p w14:paraId="1CAA2212" w14:textId="77777777" w:rsidR="00FA2794" w:rsidRPr="007255BD" w:rsidRDefault="00FA2794" w:rsidP="00AB4C7B">
            <w:pPr>
              <w:jc w:val="center"/>
              <w:rPr>
                <w:rFonts w:ascii="Arial" w:hAnsi="Arial" w:cs="Arial"/>
                <w:bCs w:val="0"/>
                <w:i w:val="0"/>
                <w:iCs w:val="0"/>
                <w:color w:val="auto"/>
                <w:sz w:val="16"/>
                <w:szCs w:val="16"/>
              </w:rPr>
            </w:pPr>
            <w:r w:rsidRPr="007255BD">
              <w:rPr>
                <w:rFonts w:ascii="Arial" w:hAnsi="Arial" w:cs="Arial"/>
                <w:bCs w:val="0"/>
                <w:i w:val="0"/>
                <w:sz w:val="16"/>
                <w:szCs w:val="16"/>
              </w:rPr>
              <w:t>Descrição</w:t>
            </w:r>
          </w:p>
        </w:tc>
        <w:tc>
          <w:tcPr>
            <w:tcW w:w="1163" w:type="dxa"/>
            <w:tcBorders>
              <w:top w:val="single" w:sz="4" w:space="0" w:color="auto"/>
              <w:left w:val="nil"/>
              <w:bottom w:val="single" w:sz="4" w:space="0" w:color="auto"/>
              <w:right w:val="single" w:sz="4" w:space="0" w:color="auto"/>
            </w:tcBorders>
            <w:shd w:val="clear" w:color="auto" w:fill="C6D9F1" w:themeFill="text2" w:themeFillTint="33"/>
            <w:tcMar>
              <w:top w:w="15" w:type="dxa"/>
              <w:left w:w="15" w:type="dxa"/>
              <w:bottom w:w="0" w:type="dxa"/>
              <w:right w:w="15" w:type="dxa"/>
            </w:tcMar>
            <w:vAlign w:val="center"/>
            <w:hideMark/>
          </w:tcPr>
          <w:p w14:paraId="45E9D332" w14:textId="576381A8" w:rsidR="00FA2794" w:rsidRPr="007255BD" w:rsidRDefault="00104A4D">
            <w:pPr>
              <w:jc w:val="center"/>
              <w:rPr>
                <w:rFonts w:ascii="Arial" w:hAnsi="Arial" w:cs="Arial"/>
                <w:bCs w:val="0"/>
                <w:i w:val="0"/>
                <w:caps/>
                <w:sz w:val="16"/>
                <w:szCs w:val="16"/>
              </w:rPr>
            </w:pPr>
            <w:r>
              <w:rPr>
                <w:rFonts w:ascii="Arial" w:hAnsi="Arial" w:cs="Arial"/>
                <w:bCs w:val="0"/>
                <w:i w:val="0"/>
                <w:sz w:val="16"/>
                <w:szCs w:val="16"/>
              </w:rPr>
              <w:t>Valor Contábil</w:t>
            </w:r>
            <w:r w:rsidR="00073E98" w:rsidRPr="007255BD">
              <w:rPr>
                <w:rFonts w:ascii="Arial" w:hAnsi="Arial" w:cs="Arial"/>
                <w:bCs w:val="0"/>
                <w:i w:val="0"/>
                <w:caps/>
                <w:sz w:val="16"/>
                <w:szCs w:val="16"/>
              </w:rPr>
              <w:t xml:space="preserve"> </w:t>
            </w:r>
            <w:r>
              <w:rPr>
                <w:rFonts w:ascii="Arial" w:hAnsi="Arial" w:cs="Arial"/>
                <w:bCs w:val="0"/>
                <w:i w:val="0"/>
                <w:caps/>
                <w:sz w:val="16"/>
                <w:szCs w:val="16"/>
              </w:rPr>
              <w:t>31/</w:t>
            </w:r>
            <w:r w:rsidR="00073E98" w:rsidRPr="007255BD">
              <w:rPr>
                <w:rFonts w:ascii="Arial" w:hAnsi="Arial" w:cs="Arial"/>
                <w:bCs w:val="0"/>
                <w:i w:val="0"/>
                <w:caps/>
                <w:sz w:val="16"/>
                <w:szCs w:val="16"/>
              </w:rPr>
              <w:t>12/2016</w:t>
            </w:r>
          </w:p>
        </w:tc>
        <w:tc>
          <w:tcPr>
            <w:tcW w:w="933" w:type="dxa"/>
            <w:tcBorders>
              <w:top w:val="single" w:sz="4" w:space="0" w:color="auto"/>
              <w:left w:val="nil"/>
              <w:bottom w:val="single" w:sz="4" w:space="0" w:color="auto"/>
              <w:right w:val="single" w:sz="4" w:space="0" w:color="auto"/>
            </w:tcBorders>
            <w:shd w:val="clear" w:color="auto" w:fill="C6D9F1" w:themeFill="text2" w:themeFillTint="33"/>
            <w:tcMar>
              <w:top w:w="15" w:type="dxa"/>
              <w:left w:w="15" w:type="dxa"/>
              <w:bottom w:w="0" w:type="dxa"/>
              <w:right w:w="15" w:type="dxa"/>
            </w:tcMar>
            <w:vAlign w:val="center"/>
            <w:hideMark/>
          </w:tcPr>
          <w:p w14:paraId="36580A05" w14:textId="77777777" w:rsidR="00FA2794" w:rsidRPr="007255BD" w:rsidRDefault="00FA2794" w:rsidP="00AB4C7B">
            <w:pPr>
              <w:jc w:val="center"/>
              <w:rPr>
                <w:rFonts w:ascii="Arial" w:hAnsi="Arial" w:cs="Arial"/>
                <w:bCs w:val="0"/>
                <w:i w:val="0"/>
                <w:caps/>
                <w:sz w:val="16"/>
                <w:szCs w:val="16"/>
              </w:rPr>
            </w:pPr>
            <w:r w:rsidRPr="007255BD">
              <w:rPr>
                <w:rFonts w:ascii="Arial" w:hAnsi="Arial" w:cs="Arial"/>
                <w:bCs w:val="0"/>
                <w:i w:val="0"/>
                <w:caps/>
                <w:sz w:val="16"/>
                <w:szCs w:val="16"/>
              </w:rPr>
              <w:t xml:space="preserve"> B</w:t>
            </w:r>
            <w:r w:rsidRPr="007255BD">
              <w:rPr>
                <w:rFonts w:ascii="Arial" w:hAnsi="Arial" w:cs="Arial"/>
                <w:bCs w:val="0"/>
                <w:i w:val="0"/>
                <w:sz w:val="16"/>
                <w:szCs w:val="16"/>
              </w:rPr>
              <w:t xml:space="preserve">aixa </w:t>
            </w:r>
            <w:proofErr w:type="spellStart"/>
            <w:r w:rsidRPr="007255BD">
              <w:rPr>
                <w:rFonts w:ascii="Arial" w:hAnsi="Arial" w:cs="Arial"/>
                <w:bCs w:val="0"/>
                <w:i w:val="0"/>
                <w:sz w:val="16"/>
                <w:szCs w:val="16"/>
              </w:rPr>
              <w:t>Reaval</w:t>
            </w:r>
            <w:proofErr w:type="spellEnd"/>
            <w:r w:rsidRPr="007255BD">
              <w:rPr>
                <w:rFonts w:ascii="Arial" w:hAnsi="Arial" w:cs="Arial"/>
                <w:bCs w:val="0"/>
                <w:i w:val="0"/>
                <w:caps/>
                <w:sz w:val="16"/>
                <w:szCs w:val="16"/>
              </w:rPr>
              <w:t xml:space="preserve">. </w:t>
            </w:r>
          </w:p>
        </w:tc>
        <w:tc>
          <w:tcPr>
            <w:tcW w:w="1109" w:type="dxa"/>
            <w:tcBorders>
              <w:top w:val="single" w:sz="4" w:space="0" w:color="auto"/>
              <w:left w:val="nil"/>
              <w:bottom w:val="single" w:sz="4" w:space="0" w:color="auto"/>
              <w:right w:val="single" w:sz="4" w:space="0" w:color="auto"/>
            </w:tcBorders>
            <w:shd w:val="clear" w:color="auto" w:fill="C6D9F1" w:themeFill="text2" w:themeFillTint="33"/>
            <w:tcMar>
              <w:top w:w="15" w:type="dxa"/>
              <w:left w:w="15" w:type="dxa"/>
              <w:bottom w:w="0" w:type="dxa"/>
              <w:right w:w="15" w:type="dxa"/>
            </w:tcMar>
            <w:vAlign w:val="center"/>
            <w:hideMark/>
          </w:tcPr>
          <w:p w14:paraId="6A852806" w14:textId="77777777" w:rsidR="00FA2794" w:rsidRPr="007255BD" w:rsidRDefault="00FA2794" w:rsidP="00AB4C7B">
            <w:pPr>
              <w:jc w:val="center"/>
              <w:rPr>
                <w:rFonts w:ascii="Arial" w:hAnsi="Arial" w:cs="Arial"/>
                <w:bCs w:val="0"/>
                <w:i w:val="0"/>
                <w:caps/>
                <w:sz w:val="16"/>
                <w:szCs w:val="16"/>
              </w:rPr>
            </w:pPr>
            <w:r w:rsidRPr="007255BD">
              <w:rPr>
                <w:rFonts w:ascii="Arial" w:hAnsi="Arial" w:cs="Arial"/>
                <w:bCs w:val="0"/>
                <w:i w:val="0"/>
                <w:caps/>
                <w:sz w:val="16"/>
                <w:szCs w:val="16"/>
              </w:rPr>
              <w:t xml:space="preserve"> A</w:t>
            </w:r>
            <w:r w:rsidRPr="007255BD">
              <w:rPr>
                <w:rFonts w:ascii="Arial" w:hAnsi="Arial" w:cs="Arial"/>
                <w:bCs w:val="0"/>
                <w:i w:val="0"/>
                <w:sz w:val="16"/>
                <w:szCs w:val="16"/>
              </w:rPr>
              <w:t>quisições</w:t>
            </w:r>
            <w:r w:rsidRPr="007255BD">
              <w:rPr>
                <w:rFonts w:ascii="Arial" w:hAnsi="Arial" w:cs="Arial"/>
                <w:bCs w:val="0"/>
                <w:i w:val="0"/>
                <w:caps/>
                <w:sz w:val="16"/>
                <w:szCs w:val="16"/>
              </w:rPr>
              <w:t xml:space="preserve"> </w:t>
            </w:r>
          </w:p>
        </w:tc>
        <w:tc>
          <w:tcPr>
            <w:tcW w:w="974" w:type="dxa"/>
            <w:tcBorders>
              <w:top w:val="single" w:sz="4" w:space="0" w:color="auto"/>
              <w:left w:val="nil"/>
              <w:bottom w:val="single" w:sz="4" w:space="0" w:color="auto"/>
              <w:right w:val="single" w:sz="4" w:space="0" w:color="auto"/>
            </w:tcBorders>
            <w:shd w:val="clear" w:color="auto" w:fill="C6D9F1" w:themeFill="text2" w:themeFillTint="33"/>
            <w:tcMar>
              <w:top w:w="15" w:type="dxa"/>
              <w:left w:w="15" w:type="dxa"/>
              <w:bottom w:w="0" w:type="dxa"/>
              <w:right w:w="15" w:type="dxa"/>
            </w:tcMar>
            <w:vAlign w:val="center"/>
            <w:hideMark/>
          </w:tcPr>
          <w:p w14:paraId="115D4F97" w14:textId="77777777" w:rsidR="00FA2794" w:rsidRPr="007255BD" w:rsidRDefault="00FA2794" w:rsidP="00AB4C7B">
            <w:pPr>
              <w:jc w:val="center"/>
              <w:rPr>
                <w:rFonts w:ascii="Arial" w:hAnsi="Arial" w:cs="Arial"/>
                <w:bCs w:val="0"/>
                <w:i w:val="0"/>
                <w:caps/>
                <w:sz w:val="16"/>
                <w:szCs w:val="16"/>
              </w:rPr>
            </w:pPr>
            <w:r w:rsidRPr="007255BD">
              <w:rPr>
                <w:rFonts w:ascii="Arial" w:hAnsi="Arial" w:cs="Arial"/>
                <w:bCs w:val="0"/>
                <w:i w:val="0"/>
                <w:caps/>
                <w:sz w:val="16"/>
                <w:szCs w:val="16"/>
              </w:rPr>
              <w:t xml:space="preserve"> B</w:t>
            </w:r>
            <w:r w:rsidRPr="007255BD">
              <w:rPr>
                <w:rFonts w:ascii="Arial" w:hAnsi="Arial" w:cs="Arial"/>
                <w:bCs w:val="0"/>
                <w:i w:val="0"/>
                <w:sz w:val="16"/>
                <w:szCs w:val="16"/>
              </w:rPr>
              <w:t>aixas</w:t>
            </w:r>
            <w:r w:rsidRPr="007255BD">
              <w:rPr>
                <w:rFonts w:ascii="Arial" w:hAnsi="Arial" w:cs="Arial"/>
                <w:bCs w:val="0"/>
                <w:i w:val="0"/>
                <w:caps/>
                <w:sz w:val="16"/>
                <w:szCs w:val="16"/>
              </w:rPr>
              <w:t xml:space="preserve"> </w:t>
            </w:r>
          </w:p>
        </w:tc>
        <w:tc>
          <w:tcPr>
            <w:tcW w:w="1067" w:type="dxa"/>
            <w:tcBorders>
              <w:top w:val="single" w:sz="4" w:space="0" w:color="auto"/>
              <w:left w:val="nil"/>
              <w:bottom w:val="single" w:sz="4" w:space="0" w:color="auto"/>
              <w:right w:val="single" w:sz="4" w:space="0" w:color="auto"/>
            </w:tcBorders>
            <w:shd w:val="clear" w:color="auto" w:fill="C6D9F1" w:themeFill="text2" w:themeFillTint="33"/>
            <w:tcMar>
              <w:top w:w="15" w:type="dxa"/>
              <w:left w:w="15" w:type="dxa"/>
              <w:bottom w:w="0" w:type="dxa"/>
              <w:right w:w="15" w:type="dxa"/>
            </w:tcMar>
            <w:vAlign w:val="center"/>
            <w:hideMark/>
          </w:tcPr>
          <w:p w14:paraId="43C30C6D" w14:textId="77777777" w:rsidR="00FA2794" w:rsidRPr="007255BD" w:rsidRDefault="00FA2794" w:rsidP="00AB4C7B">
            <w:pPr>
              <w:jc w:val="center"/>
              <w:rPr>
                <w:rFonts w:ascii="Arial" w:hAnsi="Arial" w:cs="Arial"/>
                <w:bCs w:val="0"/>
                <w:i w:val="0"/>
                <w:caps/>
                <w:sz w:val="16"/>
                <w:szCs w:val="16"/>
              </w:rPr>
            </w:pPr>
            <w:r w:rsidRPr="007255BD">
              <w:rPr>
                <w:rFonts w:ascii="Arial" w:hAnsi="Arial" w:cs="Arial"/>
                <w:bCs w:val="0"/>
                <w:i w:val="0"/>
                <w:caps/>
                <w:sz w:val="16"/>
                <w:szCs w:val="16"/>
              </w:rPr>
              <w:t xml:space="preserve"> </w:t>
            </w:r>
            <w:proofErr w:type="spellStart"/>
            <w:r w:rsidRPr="007255BD">
              <w:rPr>
                <w:rFonts w:ascii="Arial" w:hAnsi="Arial" w:cs="Arial"/>
                <w:bCs w:val="0"/>
                <w:i w:val="0"/>
                <w:caps/>
                <w:sz w:val="16"/>
                <w:szCs w:val="16"/>
              </w:rPr>
              <w:t>T</w:t>
            </w:r>
            <w:r w:rsidRPr="007255BD">
              <w:rPr>
                <w:rFonts w:ascii="Arial" w:hAnsi="Arial" w:cs="Arial"/>
                <w:bCs w:val="0"/>
                <w:i w:val="0"/>
                <w:sz w:val="16"/>
                <w:szCs w:val="16"/>
              </w:rPr>
              <w:t>ransf</w:t>
            </w:r>
            <w:proofErr w:type="spellEnd"/>
            <w:r w:rsidR="007255BD">
              <w:rPr>
                <w:rFonts w:ascii="Arial" w:hAnsi="Arial" w:cs="Arial"/>
                <w:bCs w:val="0"/>
                <w:i w:val="0"/>
                <w:sz w:val="16"/>
                <w:szCs w:val="16"/>
              </w:rPr>
              <w:t>.</w:t>
            </w:r>
            <w:r w:rsidRPr="007255BD">
              <w:rPr>
                <w:rFonts w:ascii="Arial" w:hAnsi="Arial" w:cs="Arial"/>
                <w:bCs w:val="0"/>
                <w:i w:val="0"/>
                <w:caps/>
                <w:sz w:val="16"/>
                <w:szCs w:val="16"/>
              </w:rPr>
              <w:t xml:space="preserve"> </w:t>
            </w:r>
          </w:p>
        </w:tc>
        <w:tc>
          <w:tcPr>
            <w:tcW w:w="1389" w:type="dxa"/>
            <w:tcBorders>
              <w:top w:val="single" w:sz="4" w:space="0" w:color="auto"/>
              <w:left w:val="nil"/>
              <w:bottom w:val="single" w:sz="4" w:space="0" w:color="auto"/>
              <w:right w:val="single" w:sz="4" w:space="0" w:color="auto"/>
            </w:tcBorders>
            <w:shd w:val="clear" w:color="auto" w:fill="C6D9F1" w:themeFill="text2" w:themeFillTint="33"/>
            <w:tcMar>
              <w:top w:w="15" w:type="dxa"/>
              <w:left w:w="15" w:type="dxa"/>
              <w:bottom w:w="0" w:type="dxa"/>
              <w:right w:w="15" w:type="dxa"/>
            </w:tcMar>
            <w:vAlign w:val="center"/>
            <w:hideMark/>
          </w:tcPr>
          <w:p w14:paraId="2CC090C2" w14:textId="77777777" w:rsidR="00FA2794" w:rsidRPr="007255BD" w:rsidRDefault="00FB60C1" w:rsidP="00AB4C7B">
            <w:pPr>
              <w:jc w:val="center"/>
              <w:rPr>
                <w:rFonts w:ascii="Arial" w:hAnsi="Arial" w:cs="Arial"/>
                <w:bCs w:val="0"/>
                <w:i w:val="0"/>
                <w:caps/>
                <w:sz w:val="16"/>
                <w:szCs w:val="16"/>
              </w:rPr>
            </w:pPr>
            <w:r w:rsidRPr="007255BD">
              <w:rPr>
                <w:rFonts w:ascii="Arial" w:hAnsi="Arial" w:cs="Arial"/>
                <w:bCs w:val="0"/>
                <w:i w:val="0"/>
                <w:caps/>
                <w:sz w:val="16"/>
                <w:szCs w:val="16"/>
              </w:rPr>
              <w:t xml:space="preserve"> D</w:t>
            </w:r>
            <w:r w:rsidRPr="007255BD">
              <w:rPr>
                <w:rFonts w:ascii="Arial" w:hAnsi="Arial" w:cs="Arial"/>
                <w:bCs w:val="0"/>
                <w:i w:val="0"/>
                <w:sz w:val="16"/>
                <w:szCs w:val="16"/>
              </w:rPr>
              <w:t>epreciação</w:t>
            </w:r>
            <w:r w:rsidR="00FA2794" w:rsidRPr="007255BD">
              <w:rPr>
                <w:rFonts w:ascii="Arial" w:hAnsi="Arial" w:cs="Arial"/>
                <w:bCs w:val="0"/>
                <w:i w:val="0"/>
                <w:caps/>
                <w:sz w:val="16"/>
                <w:szCs w:val="16"/>
              </w:rPr>
              <w:t xml:space="preserve"> </w:t>
            </w:r>
          </w:p>
        </w:tc>
        <w:tc>
          <w:tcPr>
            <w:tcW w:w="1255" w:type="dxa"/>
            <w:tcBorders>
              <w:top w:val="single" w:sz="4" w:space="0" w:color="auto"/>
              <w:left w:val="nil"/>
              <w:bottom w:val="single" w:sz="4" w:space="0" w:color="auto"/>
              <w:right w:val="single" w:sz="4" w:space="0" w:color="auto"/>
            </w:tcBorders>
            <w:shd w:val="clear" w:color="auto" w:fill="C6D9F1" w:themeFill="text2" w:themeFillTint="33"/>
            <w:tcMar>
              <w:top w:w="15" w:type="dxa"/>
              <w:left w:w="15" w:type="dxa"/>
              <w:bottom w:w="0" w:type="dxa"/>
              <w:right w:w="15" w:type="dxa"/>
            </w:tcMar>
            <w:vAlign w:val="center"/>
            <w:hideMark/>
          </w:tcPr>
          <w:p w14:paraId="727E302D" w14:textId="3B0A09CA" w:rsidR="00FA2794" w:rsidRPr="007255BD" w:rsidRDefault="00104A4D" w:rsidP="00AB4C7B">
            <w:pPr>
              <w:jc w:val="center"/>
              <w:rPr>
                <w:rFonts w:ascii="Arial" w:hAnsi="Arial" w:cs="Arial"/>
                <w:bCs w:val="0"/>
                <w:i w:val="0"/>
                <w:caps/>
                <w:sz w:val="16"/>
                <w:szCs w:val="16"/>
              </w:rPr>
            </w:pPr>
            <w:r>
              <w:rPr>
                <w:rFonts w:ascii="Arial" w:hAnsi="Arial" w:cs="Arial"/>
                <w:bCs w:val="0"/>
                <w:i w:val="0"/>
                <w:sz w:val="16"/>
                <w:szCs w:val="16"/>
              </w:rPr>
              <w:t>Valor Contábil</w:t>
            </w:r>
            <w:r w:rsidR="00073E98" w:rsidRPr="007255BD">
              <w:rPr>
                <w:rFonts w:ascii="Arial" w:hAnsi="Arial" w:cs="Arial"/>
                <w:bCs w:val="0"/>
                <w:i w:val="0"/>
                <w:caps/>
                <w:sz w:val="16"/>
                <w:szCs w:val="16"/>
              </w:rPr>
              <w:t xml:space="preserve"> </w:t>
            </w:r>
            <w:r>
              <w:rPr>
                <w:rFonts w:ascii="Arial" w:hAnsi="Arial" w:cs="Arial"/>
                <w:bCs w:val="0"/>
                <w:i w:val="0"/>
                <w:caps/>
                <w:sz w:val="16"/>
                <w:szCs w:val="16"/>
              </w:rPr>
              <w:t>31/</w:t>
            </w:r>
            <w:r w:rsidR="00073E98" w:rsidRPr="007255BD">
              <w:rPr>
                <w:rFonts w:ascii="Arial" w:hAnsi="Arial" w:cs="Arial"/>
                <w:bCs w:val="0"/>
                <w:i w:val="0"/>
                <w:caps/>
                <w:sz w:val="16"/>
                <w:szCs w:val="16"/>
              </w:rPr>
              <w:t>12/2017</w:t>
            </w:r>
          </w:p>
        </w:tc>
      </w:tr>
      <w:tr w:rsidR="00FB60C1" w:rsidRPr="007255BD" w14:paraId="5FF51C5B" w14:textId="77777777" w:rsidTr="007A60AD">
        <w:trPr>
          <w:trHeight w:val="247"/>
        </w:trPr>
        <w:tc>
          <w:tcPr>
            <w:tcW w:w="1837" w:type="dxa"/>
            <w:tcBorders>
              <w:top w:val="single" w:sz="4" w:space="0" w:color="auto"/>
              <w:left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59B32F" w14:textId="77777777" w:rsidR="00FA2794" w:rsidRPr="007255BD" w:rsidRDefault="00FA2794" w:rsidP="00AB4C7B">
            <w:pPr>
              <w:jc w:val="both"/>
              <w:rPr>
                <w:rFonts w:ascii="Arial" w:hAnsi="Arial" w:cs="Arial"/>
                <w:b w:val="0"/>
                <w:bCs w:val="0"/>
                <w:i w:val="0"/>
                <w:sz w:val="16"/>
                <w:szCs w:val="16"/>
              </w:rPr>
            </w:pPr>
            <w:r w:rsidRPr="007255BD">
              <w:rPr>
                <w:rFonts w:ascii="Arial" w:hAnsi="Arial" w:cs="Arial"/>
                <w:b w:val="0"/>
                <w:bCs w:val="0"/>
                <w:i w:val="0"/>
                <w:sz w:val="16"/>
                <w:szCs w:val="16"/>
              </w:rPr>
              <w:t xml:space="preserve"> Prédios</w:t>
            </w:r>
          </w:p>
        </w:tc>
        <w:tc>
          <w:tcPr>
            <w:tcW w:w="1163" w:type="dxa"/>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1E3BF069" w14:textId="77777777" w:rsidR="00FA2794" w:rsidRPr="007255BD" w:rsidRDefault="00073E98" w:rsidP="00AB4C7B">
            <w:pPr>
              <w:jc w:val="right"/>
              <w:rPr>
                <w:rFonts w:ascii="Arial" w:hAnsi="Arial" w:cs="Arial"/>
                <w:b w:val="0"/>
                <w:bCs w:val="0"/>
                <w:i w:val="0"/>
                <w:sz w:val="16"/>
                <w:szCs w:val="16"/>
              </w:rPr>
            </w:pPr>
            <w:r w:rsidRPr="007255BD">
              <w:rPr>
                <w:rFonts w:ascii="Arial" w:hAnsi="Arial" w:cs="Arial"/>
                <w:b w:val="0"/>
                <w:i w:val="0"/>
                <w:sz w:val="16"/>
                <w:szCs w:val="16"/>
              </w:rPr>
              <w:t>123</w:t>
            </w:r>
            <w:r w:rsidR="00FE391E" w:rsidRPr="007255BD">
              <w:rPr>
                <w:rFonts w:ascii="Arial" w:hAnsi="Arial" w:cs="Arial"/>
                <w:b w:val="0"/>
                <w:i w:val="0"/>
                <w:sz w:val="16"/>
                <w:szCs w:val="16"/>
              </w:rPr>
              <w:t>.</w:t>
            </w:r>
            <w:r w:rsidRPr="007255BD">
              <w:rPr>
                <w:rFonts w:ascii="Arial" w:hAnsi="Arial" w:cs="Arial"/>
                <w:b w:val="0"/>
                <w:i w:val="0"/>
                <w:sz w:val="16"/>
                <w:szCs w:val="16"/>
              </w:rPr>
              <w:t>856</w:t>
            </w:r>
            <w:r w:rsidR="00FE391E" w:rsidRPr="007255BD">
              <w:rPr>
                <w:rFonts w:ascii="Arial" w:hAnsi="Arial" w:cs="Arial"/>
                <w:b w:val="0"/>
                <w:i w:val="0"/>
                <w:sz w:val="16"/>
                <w:szCs w:val="16"/>
              </w:rPr>
              <w:t>.</w:t>
            </w:r>
            <w:r w:rsidRPr="007255BD">
              <w:rPr>
                <w:rFonts w:ascii="Arial" w:hAnsi="Arial" w:cs="Arial"/>
                <w:b w:val="0"/>
                <w:i w:val="0"/>
                <w:sz w:val="16"/>
                <w:szCs w:val="16"/>
              </w:rPr>
              <w:t>720,68</w:t>
            </w:r>
          </w:p>
        </w:tc>
        <w:tc>
          <w:tcPr>
            <w:tcW w:w="933" w:type="dxa"/>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7C82B9EB" w14:textId="77777777" w:rsidR="00FA2794" w:rsidRPr="007255BD" w:rsidRDefault="00FA2794" w:rsidP="00AB4C7B">
            <w:pPr>
              <w:jc w:val="right"/>
              <w:rPr>
                <w:rFonts w:ascii="Arial" w:hAnsi="Arial" w:cs="Arial"/>
                <w:b w:val="0"/>
                <w:i w:val="0"/>
                <w:sz w:val="16"/>
                <w:szCs w:val="16"/>
              </w:rPr>
            </w:pPr>
            <w:r w:rsidRPr="007255BD">
              <w:rPr>
                <w:rFonts w:ascii="Arial" w:hAnsi="Arial" w:cs="Arial"/>
                <w:b w:val="0"/>
                <w:i w:val="0"/>
                <w:sz w:val="16"/>
                <w:szCs w:val="16"/>
              </w:rPr>
              <w:t>-</w:t>
            </w:r>
          </w:p>
        </w:tc>
        <w:tc>
          <w:tcPr>
            <w:tcW w:w="1109" w:type="dxa"/>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3E235B0A" w14:textId="77777777" w:rsidR="00FA2794" w:rsidRPr="007255BD" w:rsidRDefault="00FA2794" w:rsidP="00AB4C7B">
            <w:pPr>
              <w:jc w:val="right"/>
              <w:rPr>
                <w:rFonts w:ascii="Arial" w:hAnsi="Arial" w:cs="Arial"/>
                <w:b w:val="0"/>
                <w:i w:val="0"/>
                <w:sz w:val="16"/>
                <w:szCs w:val="16"/>
              </w:rPr>
            </w:pPr>
            <w:r w:rsidRPr="007255BD">
              <w:rPr>
                <w:rFonts w:ascii="Arial" w:hAnsi="Arial" w:cs="Arial"/>
                <w:b w:val="0"/>
                <w:i w:val="0"/>
                <w:sz w:val="16"/>
                <w:szCs w:val="16"/>
              </w:rPr>
              <w:t>-</w:t>
            </w:r>
          </w:p>
        </w:tc>
        <w:tc>
          <w:tcPr>
            <w:tcW w:w="974" w:type="dxa"/>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6D687369" w14:textId="77777777" w:rsidR="00FA2794" w:rsidRPr="007255BD" w:rsidRDefault="00FA2794" w:rsidP="00AB4C7B">
            <w:pPr>
              <w:jc w:val="right"/>
              <w:rPr>
                <w:rFonts w:ascii="Arial" w:hAnsi="Arial" w:cs="Arial"/>
                <w:b w:val="0"/>
                <w:i w:val="0"/>
                <w:sz w:val="16"/>
                <w:szCs w:val="16"/>
              </w:rPr>
            </w:pPr>
            <w:r w:rsidRPr="007255BD">
              <w:rPr>
                <w:rFonts w:ascii="Arial" w:hAnsi="Arial" w:cs="Arial"/>
                <w:b w:val="0"/>
                <w:i w:val="0"/>
                <w:sz w:val="16"/>
                <w:szCs w:val="16"/>
              </w:rPr>
              <w:t>-</w:t>
            </w:r>
          </w:p>
        </w:tc>
        <w:tc>
          <w:tcPr>
            <w:tcW w:w="1067" w:type="dxa"/>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5B2068BF" w14:textId="77777777" w:rsidR="00FA2794" w:rsidRPr="007255BD" w:rsidRDefault="00FE391E" w:rsidP="00AB4C7B">
            <w:pPr>
              <w:jc w:val="right"/>
              <w:rPr>
                <w:rFonts w:ascii="Arial" w:hAnsi="Arial" w:cs="Arial"/>
                <w:b w:val="0"/>
                <w:i w:val="0"/>
                <w:sz w:val="16"/>
                <w:szCs w:val="16"/>
              </w:rPr>
            </w:pPr>
            <w:r w:rsidRPr="007255BD">
              <w:rPr>
                <w:rFonts w:ascii="Arial" w:hAnsi="Arial" w:cs="Arial"/>
                <w:b w:val="0"/>
                <w:i w:val="0"/>
                <w:sz w:val="16"/>
                <w:szCs w:val="16"/>
              </w:rPr>
              <w:t>946.278,36</w:t>
            </w:r>
          </w:p>
        </w:tc>
        <w:tc>
          <w:tcPr>
            <w:tcW w:w="1389" w:type="dxa"/>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055F4CEB" w14:textId="77777777" w:rsidR="00FA2794" w:rsidRPr="007255BD" w:rsidRDefault="00FE391E" w:rsidP="00AB4C7B">
            <w:pPr>
              <w:jc w:val="right"/>
              <w:rPr>
                <w:rFonts w:ascii="Arial" w:hAnsi="Arial" w:cs="Arial"/>
                <w:b w:val="0"/>
                <w:i w:val="0"/>
                <w:sz w:val="16"/>
                <w:szCs w:val="16"/>
              </w:rPr>
            </w:pPr>
            <w:r w:rsidRPr="007255BD">
              <w:rPr>
                <w:rFonts w:ascii="Arial" w:hAnsi="Arial" w:cs="Arial"/>
                <w:b w:val="0"/>
                <w:i w:val="0"/>
                <w:sz w:val="16"/>
                <w:szCs w:val="16"/>
              </w:rPr>
              <w:t>(3.514.791,26</w:t>
            </w:r>
            <w:r w:rsidR="00FA2794" w:rsidRPr="007255BD">
              <w:rPr>
                <w:rFonts w:ascii="Arial" w:hAnsi="Arial" w:cs="Arial"/>
                <w:b w:val="0"/>
                <w:i w:val="0"/>
                <w:sz w:val="16"/>
                <w:szCs w:val="16"/>
              </w:rPr>
              <w:t>)</w:t>
            </w:r>
          </w:p>
        </w:tc>
        <w:tc>
          <w:tcPr>
            <w:tcW w:w="1255" w:type="dxa"/>
            <w:tcBorders>
              <w:top w:val="single" w:sz="4" w:space="0" w:color="auto"/>
              <w:left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168B92" w14:textId="77777777" w:rsidR="00FA2794" w:rsidRPr="007255BD" w:rsidRDefault="00FE391E" w:rsidP="00AB4C7B">
            <w:pPr>
              <w:jc w:val="right"/>
              <w:rPr>
                <w:rFonts w:ascii="Arial" w:hAnsi="Arial" w:cs="Arial"/>
                <w:b w:val="0"/>
                <w:i w:val="0"/>
                <w:sz w:val="16"/>
                <w:szCs w:val="16"/>
              </w:rPr>
            </w:pPr>
            <w:r w:rsidRPr="007255BD">
              <w:rPr>
                <w:rFonts w:ascii="Arial" w:hAnsi="Arial" w:cs="Arial"/>
                <w:b w:val="0"/>
                <w:i w:val="0"/>
                <w:sz w:val="16"/>
                <w:szCs w:val="16"/>
              </w:rPr>
              <w:t>121.288.207,78</w:t>
            </w:r>
          </w:p>
        </w:tc>
      </w:tr>
      <w:tr w:rsidR="00FB60C1" w:rsidRPr="007255BD" w14:paraId="77FC5398" w14:textId="77777777" w:rsidTr="007A60AD">
        <w:trPr>
          <w:trHeight w:val="247"/>
        </w:trPr>
        <w:tc>
          <w:tcPr>
            <w:tcW w:w="1837" w:type="dxa"/>
            <w:tcBorders>
              <w:top w:val="nil"/>
              <w:left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594DB15D" w14:textId="77777777" w:rsidR="00FA2794" w:rsidRPr="007255BD" w:rsidRDefault="00FA2794" w:rsidP="00AB4C7B">
            <w:pPr>
              <w:jc w:val="both"/>
              <w:rPr>
                <w:rFonts w:ascii="Arial" w:hAnsi="Arial" w:cs="Arial"/>
                <w:i w:val="0"/>
                <w:sz w:val="16"/>
                <w:szCs w:val="16"/>
              </w:rPr>
            </w:pPr>
            <w:r w:rsidRPr="007255BD">
              <w:rPr>
                <w:rFonts w:ascii="Arial" w:hAnsi="Arial" w:cs="Arial"/>
                <w:b w:val="0"/>
                <w:bCs w:val="0"/>
                <w:i w:val="0"/>
                <w:sz w:val="16"/>
                <w:szCs w:val="16"/>
              </w:rPr>
              <w:t xml:space="preserve"> Máq. </w:t>
            </w:r>
            <w:proofErr w:type="spellStart"/>
            <w:r w:rsidRPr="007255BD">
              <w:rPr>
                <w:rFonts w:ascii="Arial" w:hAnsi="Arial" w:cs="Arial"/>
                <w:b w:val="0"/>
                <w:bCs w:val="0"/>
                <w:i w:val="0"/>
                <w:sz w:val="16"/>
                <w:szCs w:val="16"/>
              </w:rPr>
              <w:t>Equip</w:t>
            </w:r>
            <w:proofErr w:type="spellEnd"/>
            <w:r w:rsidRPr="007255BD">
              <w:rPr>
                <w:rFonts w:ascii="Arial" w:hAnsi="Arial" w:cs="Arial"/>
                <w:b w:val="0"/>
                <w:bCs w:val="0"/>
                <w:i w:val="0"/>
                <w:sz w:val="16"/>
                <w:szCs w:val="16"/>
              </w:rPr>
              <w:t>. Armazém</w:t>
            </w:r>
          </w:p>
        </w:tc>
        <w:tc>
          <w:tcPr>
            <w:tcW w:w="1163" w:type="dxa"/>
            <w:tcBorders>
              <w:top w:val="nil"/>
              <w:left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149A229E" w14:textId="77777777" w:rsidR="00FA2794" w:rsidRPr="007255BD" w:rsidRDefault="00073E98" w:rsidP="00AB4C7B">
            <w:pPr>
              <w:jc w:val="right"/>
              <w:rPr>
                <w:rFonts w:ascii="Arial" w:hAnsi="Arial" w:cs="Arial"/>
                <w:b w:val="0"/>
                <w:bCs w:val="0"/>
                <w:i w:val="0"/>
                <w:sz w:val="16"/>
                <w:szCs w:val="16"/>
              </w:rPr>
            </w:pPr>
            <w:r w:rsidRPr="007255BD">
              <w:rPr>
                <w:rFonts w:ascii="Arial" w:hAnsi="Arial" w:cs="Arial"/>
                <w:b w:val="0"/>
                <w:i w:val="0"/>
                <w:sz w:val="16"/>
                <w:szCs w:val="16"/>
              </w:rPr>
              <w:t>62</w:t>
            </w:r>
            <w:r w:rsidR="00FE391E" w:rsidRPr="007255BD">
              <w:rPr>
                <w:rFonts w:ascii="Arial" w:hAnsi="Arial" w:cs="Arial"/>
                <w:b w:val="0"/>
                <w:i w:val="0"/>
                <w:sz w:val="16"/>
                <w:szCs w:val="16"/>
              </w:rPr>
              <w:t>.</w:t>
            </w:r>
            <w:r w:rsidRPr="007255BD">
              <w:rPr>
                <w:rFonts w:ascii="Arial" w:hAnsi="Arial" w:cs="Arial"/>
                <w:b w:val="0"/>
                <w:i w:val="0"/>
                <w:sz w:val="16"/>
                <w:szCs w:val="16"/>
              </w:rPr>
              <w:t>235</w:t>
            </w:r>
            <w:r w:rsidR="00FE391E" w:rsidRPr="007255BD">
              <w:rPr>
                <w:rFonts w:ascii="Arial" w:hAnsi="Arial" w:cs="Arial"/>
                <w:b w:val="0"/>
                <w:i w:val="0"/>
                <w:sz w:val="16"/>
                <w:szCs w:val="16"/>
              </w:rPr>
              <w:t>.</w:t>
            </w:r>
            <w:r w:rsidRPr="007255BD">
              <w:rPr>
                <w:rFonts w:ascii="Arial" w:hAnsi="Arial" w:cs="Arial"/>
                <w:b w:val="0"/>
                <w:i w:val="0"/>
                <w:sz w:val="16"/>
                <w:szCs w:val="16"/>
              </w:rPr>
              <w:t>774,42</w:t>
            </w:r>
          </w:p>
        </w:tc>
        <w:tc>
          <w:tcPr>
            <w:tcW w:w="933" w:type="dxa"/>
            <w:tcBorders>
              <w:top w:val="nil"/>
              <w:left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782EB51A" w14:textId="77777777" w:rsidR="00FA2794" w:rsidRPr="007255BD" w:rsidRDefault="00FA2794" w:rsidP="00073E98">
            <w:pPr>
              <w:jc w:val="right"/>
              <w:rPr>
                <w:rFonts w:ascii="Arial" w:hAnsi="Arial" w:cs="Arial"/>
                <w:b w:val="0"/>
                <w:i w:val="0"/>
                <w:sz w:val="16"/>
                <w:szCs w:val="16"/>
              </w:rPr>
            </w:pPr>
            <w:r w:rsidRPr="007255BD">
              <w:rPr>
                <w:rFonts w:ascii="Arial" w:hAnsi="Arial" w:cs="Arial"/>
                <w:b w:val="0"/>
                <w:i w:val="0"/>
                <w:sz w:val="16"/>
                <w:szCs w:val="16"/>
              </w:rPr>
              <w:t>(</w:t>
            </w:r>
            <w:r w:rsidR="00073E98" w:rsidRPr="007255BD">
              <w:rPr>
                <w:rFonts w:ascii="Arial" w:hAnsi="Arial" w:cs="Arial"/>
                <w:b w:val="0"/>
                <w:i w:val="0"/>
                <w:sz w:val="16"/>
                <w:szCs w:val="16"/>
              </w:rPr>
              <w:t>23</w:t>
            </w:r>
            <w:r w:rsidR="00FE391E" w:rsidRPr="007255BD">
              <w:rPr>
                <w:rFonts w:ascii="Arial" w:hAnsi="Arial" w:cs="Arial"/>
                <w:b w:val="0"/>
                <w:i w:val="0"/>
                <w:sz w:val="16"/>
                <w:szCs w:val="16"/>
              </w:rPr>
              <w:t>.</w:t>
            </w:r>
            <w:r w:rsidR="00073E98" w:rsidRPr="007255BD">
              <w:rPr>
                <w:rFonts w:ascii="Arial" w:hAnsi="Arial" w:cs="Arial"/>
                <w:b w:val="0"/>
                <w:i w:val="0"/>
                <w:sz w:val="16"/>
                <w:szCs w:val="16"/>
              </w:rPr>
              <w:t>596,88</w:t>
            </w:r>
            <w:r w:rsidRPr="007255BD">
              <w:rPr>
                <w:rFonts w:ascii="Arial" w:hAnsi="Arial" w:cs="Arial"/>
                <w:b w:val="0"/>
                <w:i w:val="0"/>
                <w:sz w:val="16"/>
                <w:szCs w:val="16"/>
              </w:rPr>
              <w:t>)</w:t>
            </w:r>
          </w:p>
        </w:tc>
        <w:tc>
          <w:tcPr>
            <w:tcW w:w="1109" w:type="dxa"/>
            <w:tcBorders>
              <w:top w:val="nil"/>
              <w:left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32E69F02" w14:textId="77777777" w:rsidR="00FA2794" w:rsidRPr="007255BD" w:rsidRDefault="00073E98" w:rsidP="00AB4C7B">
            <w:pPr>
              <w:jc w:val="right"/>
              <w:rPr>
                <w:rFonts w:ascii="Arial" w:hAnsi="Arial" w:cs="Arial"/>
                <w:b w:val="0"/>
                <w:i w:val="0"/>
                <w:sz w:val="16"/>
                <w:szCs w:val="16"/>
              </w:rPr>
            </w:pPr>
            <w:r w:rsidRPr="007255BD">
              <w:rPr>
                <w:rFonts w:ascii="Arial" w:hAnsi="Arial" w:cs="Arial"/>
                <w:b w:val="0"/>
                <w:i w:val="0"/>
                <w:sz w:val="16"/>
                <w:szCs w:val="16"/>
              </w:rPr>
              <w:t>296</w:t>
            </w:r>
            <w:r w:rsidR="00FE391E" w:rsidRPr="007255BD">
              <w:rPr>
                <w:rFonts w:ascii="Arial" w:hAnsi="Arial" w:cs="Arial"/>
                <w:b w:val="0"/>
                <w:i w:val="0"/>
                <w:sz w:val="16"/>
                <w:szCs w:val="16"/>
              </w:rPr>
              <w:t>.</w:t>
            </w:r>
            <w:r w:rsidRPr="007255BD">
              <w:rPr>
                <w:rFonts w:ascii="Arial" w:hAnsi="Arial" w:cs="Arial"/>
                <w:b w:val="0"/>
                <w:i w:val="0"/>
                <w:sz w:val="16"/>
                <w:szCs w:val="16"/>
              </w:rPr>
              <w:t>539,78</w:t>
            </w:r>
          </w:p>
        </w:tc>
        <w:tc>
          <w:tcPr>
            <w:tcW w:w="974" w:type="dxa"/>
            <w:tcBorders>
              <w:top w:val="nil"/>
              <w:left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546ECD3E" w14:textId="77777777" w:rsidR="00FA2794" w:rsidRPr="007255BD" w:rsidRDefault="00FA2794" w:rsidP="00AB4C7B">
            <w:pPr>
              <w:jc w:val="right"/>
              <w:rPr>
                <w:rFonts w:ascii="Arial" w:hAnsi="Arial" w:cs="Arial"/>
                <w:b w:val="0"/>
                <w:i w:val="0"/>
                <w:sz w:val="16"/>
                <w:szCs w:val="16"/>
              </w:rPr>
            </w:pPr>
            <w:r w:rsidRPr="007255BD">
              <w:rPr>
                <w:rFonts w:ascii="Arial" w:hAnsi="Arial" w:cs="Arial"/>
                <w:b w:val="0"/>
                <w:i w:val="0"/>
                <w:sz w:val="16"/>
                <w:szCs w:val="16"/>
              </w:rPr>
              <w:t>(</w:t>
            </w:r>
            <w:r w:rsidR="00073E98" w:rsidRPr="007255BD">
              <w:rPr>
                <w:rFonts w:ascii="Arial" w:hAnsi="Arial" w:cs="Arial"/>
                <w:b w:val="0"/>
                <w:i w:val="0"/>
                <w:sz w:val="16"/>
                <w:szCs w:val="16"/>
              </w:rPr>
              <w:t>9</w:t>
            </w:r>
            <w:r w:rsidR="00FE391E" w:rsidRPr="007255BD">
              <w:rPr>
                <w:rFonts w:ascii="Arial" w:hAnsi="Arial" w:cs="Arial"/>
                <w:b w:val="0"/>
                <w:i w:val="0"/>
                <w:sz w:val="16"/>
                <w:szCs w:val="16"/>
              </w:rPr>
              <w:t>.</w:t>
            </w:r>
            <w:r w:rsidR="00073E98" w:rsidRPr="007255BD">
              <w:rPr>
                <w:rFonts w:ascii="Arial" w:hAnsi="Arial" w:cs="Arial"/>
                <w:b w:val="0"/>
                <w:i w:val="0"/>
                <w:sz w:val="16"/>
                <w:szCs w:val="16"/>
              </w:rPr>
              <w:t>694,95</w:t>
            </w:r>
            <w:r w:rsidRPr="007255BD">
              <w:rPr>
                <w:rFonts w:ascii="Arial" w:hAnsi="Arial" w:cs="Arial"/>
                <w:b w:val="0"/>
                <w:i w:val="0"/>
                <w:sz w:val="16"/>
                <w:szCs w:val="16"/>
              </w:rPr>
              <w:t>)</w:t>
            </w:r>
          </w:p>
        </w:tc>
        <w:tc>
          <w:tcPr>
            <w:tcW w:w="1067" w:type="dxa"/>
            <w:tcBorders>
              <w:top w:val="nil"/>
              <w:left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39C4A23C" w14:textId="77777777" w:rsidR="00FA2794" w:rsidRPr="007255BD" w:rsidRDefault="00FE391E" w:rsidP="00AB4C7B">
            <w:pPr>
              <w:jc w:val="right"/>
              <w:rPr>
                <w:rFonts w:ascii="Arial" w:hAnsi="Arial" w:cs="Arial"/>
                <w:b w:val="0"/>
                <w:i w:val="0"/>
                <w:sz w:val="16"/>
                <w:szCs w:val="16"/>
              </w:rPr>
            </w:pPr>
            <w:r w:rsidRPr="007255BD">
              <w:rPr>
                <w:rFonts w:ascii="Arial" w:hAnsi="Arial" w:cs="Arial"/>
                <w:b w:val="0"/>
                <w:i w:val="0"/>
                <w:sz w:val="16"/>
                <w:szCs w:val="16"/>
              </w:rPr>
              <w:t>1.838.112,18</w:t>
            </w:r>
          </w:p>
        </w:tc>
        <w:tc>
          <w:tcPr>
            <w:tcW w:w="1389" w:type="dxa"/>
            <w:tcBorders>
              <w:top w:val="nil"/>
              <w:left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4790A20D" w14:textId="77777777" w:rsidR="00FA2794" w:rsidRPr="007255BD" w:rsidRDefault="00FE391E" w:rsidP="00AB4C7B">
            <w:pPr>
              <w:jc w:val="right"/>
              <w:rPr>
                <w:rFonts w:ascii="Arial" w:hAnsi="Arial" w:cs="Arial"/>
                <w:b w:val="0"/>
                <w:i w:val="0"/>
                <w:sz w:val="16"/>
                <w:szCs w:val="16"/>
              </w:rPr>
            </w:pPr>
            <w:r w:rsidRPr="007255BD">
              <w:rPr>
                <w:rFonts w:ascii="Arial" w:hAnsi="Arial" w:cs="Arial"/>
                <w:b w:val="0"/>
                <w:i w:val="0"/>
                <w:sz w:val="16"/>
                <w:szCs w:val="16"/>
              </w:rPr>
              <w:t>(6.541.100,54</w:t>
            </w:r>
            <w:r w:rsidR="00FA2794" w:rsidRPr="007255BD">
              <w:rPr>
                <w:rFonts w:ascii="Arial" w:hAnsi="Arial" w:cs="Arial"/>
                <w:b w:val="0"/>
                <w:i w:val="0"/>
                <w:sz w:val="16"/>
                <w:szCs w:val="16"/>
              </w:rPr>
              <w:t>)</w:t>
            </w:r>
          </w:p>
        </w:tc>
        <w:tc>
          <w:tcPr>
            <w:tcW w:w="1255" w:type="dxa"/>
            <w:tcBorders>
              <w:top w:val="nil"/>
              <w:left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12A5A6CA" w14:textId="77777777" w:rsidR="00FA2794" w:rsidRPr="007255BD" w:rsidRDefault="00FE391E" w:rsidP="00AB4C7B">
            <w:pPr>
              <w:jc w:val="right"/>
              <w:rPr>
                <w:rFonts w:ascii="Arial" w:hAnsi="Arial" w:cs="Arial"/>
                <w:b w:val="0"/>
                <w:i w:val="0"/>
                <w:sz w:val="16"/>
                <w:szCs w:val="16"/>
              </w:rPr>
            </w:pPr>
            <w:r w:rsidRPr="007255BD">
              <w:rPr>
                <w:rFonts w:ascii="Arial" w:hAnsi="Arial" w:cs="Arial"/>
                <w:b w:val="0"/>
                <w:i w:val="0"/>
                <w:sz w:val="16"/>
                <w:szCs w:val="16"/>
              </w:rPr>
              <w:t>57.796.034,01</w:t>
            </w:r>
          </w:p>
        </w:tc>
      </w:tr>
      <w:tr w:rsidR="00FB60C1" w:rsidRPr="007255BD" w14:paraId="0AC956EC" w14:textId="77777777" w:rsidTr="007A60AD">
        <w:trPr>
          <w:trHeight w:val="247"/>
        </w:trPr>
        <w:tc>
          <w:tcPr>
            <w:tcW w:w="1837" w:type="dxa"/>
            <w:tcBorders>
              <w:top w:val="nil"/>
              <w:left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1FE19C" w14:textId="77777777" w:rsidR="00FA2794" w:rsidRPr="007255BD" w:rsidRDefault="00FA2794" w:rsidP="00AB4C7B">
            <w:pPr>
              <w:jc w:val="both"/>
              <w:rPr>
                <w:rFonts w:ascii="Arial" w:hAnsi="Arial" w:cs="Arial"/>
                <w:i w:val="0"/>
                <w:sz w:val="16"/>
                <w:szCs w:val="16"/>
              </w:rPr>
            </w:pPr>
            <w:r w:rsidRPr="007255BD">
              <w:rPr>
                <w:rFonts w:ascii="Arial" w:hAnsi="Arial" w:cs="Arial"/>
                <w:b w:val="0"/>
                <w:bCs w:val="0"/>
                <w:i w:val="0"/>
                <w:sz w:val="16"/>
                <w:szCs w:val="16"/>
              </w:rPr>
              <w:t xml:space="preserve"> Máq. </w:t>
            </w:r>
            <w:proofErr w:type="spellStart"/>
            <w:r w:rsidRPr="007255BD">
              <w:rPr>
                <w:rFonts w:ascii="Arial" w:hAnsi="Arial" w:cs="Arial"/>
                <w:b w:val="0"/>
                <w:bCs w:val="0"/>
                <w:i w:val="0"/>
                <w:sz w:val="16"/>
                <w:szCs w:val="16"/>
              </w:rPr>
              <w:t>Equip</w:t>
            </w:r>
            <w:proofErr w:type="spellEnd"/>
            <w:r w:rsidRPr="007255BD">
              <w:rPr>
                <w:rFonts w:ascii="Arial" w:hAnsi="Arial" w:cs="Arial"/>
                <w:b w:val="0"/>
                <w:bCs w:val="0"/>
                <w:i w:val="0"/>
                <w:sz w:val="16"/>
                <w:szCs w:val="16"/>
              </w:rPr>
              <w:t>. Oficina</w:t>
            </w:r>
          </w:p>
        </w:tc>
        <w:tc>
          <w:tcPr>
            <w:tcW w:w="1163" w:type="dxa"/>
            <w:tcBorders>
              <w:top w:val="nil"/>
              <w:left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1EED06" w14:textId="77777777" w:rsidR="00FA2794" w:rsidRPr="007255BD" w:rsidRDefault="00073E98" w:rsidP="00AB4C7B">
            <w:pPr>
              <w:jc w:val="right"/>
              <w:rPr>
                <w:rFonts w:ascii="Arial" w:hAnsi="Arial" w:cs="Arial"/>
                <w:b w:val="0"/>
                <w:bCs w:val="0"/>
                <w:i w:val="0"/>
                <w:sz w:val="16"/>
                <w:szCs w:val="16"/>
              </w:rPr>
            </w:pPr>
            <w:r w:rsidRPr="007255BD">
              <w:rPr>
                <w:rFonts w:ascii="Arial" w:hAnsi="Arial" w:cs="Arial"/>
                <w:b w:val="0"/>
                <w:i w:val="0"/>
                <w:sz w:val="16"/>
                <w:szCs w:val="16"/>
              </w:rPr>
              <w:t>146</w:t>
            </w:r>
            <w:r w:rsidR="00FE391E" w:rsidRPr="007255BD">
              <w:rPr>
                <w:rFonts w:ascii="Arial" w:hAnsi="Arial" w:cs="Arial"/>
                <w:b w:val="0"/>
                <w:i w:val="0"/>
                <w:sz w:val="16"/>
                <w:szCs w:val="16"/>
              </w:rPr>
              <w:t>.</w:t>
            </w:r>
            <w:r w:rsidRPr="007255BD">
              <w:rPr>
                <w:rFonts w:ascii="Arial" w:hAnsi="Arial" w:cs="Arial"/>
                <w:b w:val="0"/>
                <w:i w:val="0"/>
                <w:sz w:val="16"/>
                <w:szCs w:val="16"/>
              </w:rPr>
              <w:t>722,01</w:t>
            </w:r>
          </w:p>
        </w:tc>
        <w:tc>
          <w:tcPr>
            <w:tcW w:w="933"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2D77C05E" w14:textId="77777777" w:rsidR="00FA2794" w:rsidRPr="007255BD" w:rsidRDefault="00FA2794" w:rsidP="00AB4C7B">
            <w:pPr>
              <w:jc w:val="right"/>
              <w:rPr>
                <w:rFonts w:ascii="Arial" w:hAnsi="Arial" w:cs="Arial"/>
                <w:b w:val="0"/>
                <w:i w:val="0"/>
                <w:sz w:val="16"/>
                <w:szCs w:val="16"/>
              </w:rPr>
            </w:pPr>
            <w:r w:rsidRPr="007255BD">
              <w:rPr>
                <w:rFonts w:ascii="Arial" w:hAnsi="Arial" w:cs="Arial"/>
                <w:b w:val="0"/>
                <w:i w:val="0"/>
                <w:sz w:val="16"/>
                <w:szCs w:val="16"/>
              </w:rPr>
              <w:t>-</w:t>
            </w:r>
          </w:p>
        </w:tc>
        <w:tc>
          <w:tcPr>
            <w:tcW w:w="1109"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661BB109" w14:textId="77777777" w:rsidR="00FA2794" w:rsidRPr="007255BD" w:rsidRDefault="00073E98" w:rsidP="00AB4C7B">
            <w:pPr>
              <w:jc w:val="right"/>
              <w:rPr>
                <w:rFonts w:ascii="Arial" w:hAnsi="Arial" w:cs="Arial"/>
                <w:b w:val="0"/>
                <w:i w:val="0"/>
                <w:sz w:val="16"/>
                <w:szCs w:val="16"/>
              </w:rPr>
            </w:pPr>
            <w:r w:rsidRPr="007255BD">
              <w:rPr>
                <w:rFonts w:ascii="Arial" w:hAnsi="Arial" w:cs="Arial"/>
                <w:b w:val="0"/>
                <w:i w:val="0"/>
                <w:sz w:val="16"/>
                <w:szCs w:val="16"/>
              </w:rPr>
              <w:t>1</w:t>
            </w:r>
            <w:r w:rsidR="00FE391E" w:rsidRPr="007255BD">
              <w:rPr>
                <w:rFonts w:ascii="Arial" w:hAnsi="Arial" w:cs="Arial"/>
                <w:b w:val="0"/>
                <w:i w:val="0"/>
                <w:sz w:val="16"/>
                <w:szCs w:val="16"/>
              </w:rPr>
              <w:t>.</w:t>
            </w:r>
            <w:r w:rsidRPr="007255BD">
              <w:rPr>
                <w:rFonts w:ascii="Arial" w:hAnsi="Arial" w:cs="Arial"/>
                <w:b w:val="0"/>
                <w:i w:val="0"/>
                <w:sz w:val="16"/>
                <w:szCs w:val="16"/>
              </w:rPr>
              <w:t>580</w:t>
            </w:r>
            <w:r w:rsidR="00FE391E" w:rsidRPr="007255BD">
              <w:rPr>
                <w:rFonts w:ascii="Arial" w:hAnsi="Arial" w:cs="Arial"/>
                <w:b w:val="0"/>
                <w:i w:val="0"/>
                <w:sz w:val="16"/>
                <w:szCs w:val="16"/>
              </w:rPr>
              <w:t>,00</w:t>
            </w:r>
          </w:p>
        </w:tc>
        <w:tc>
          <w:tcPr>
            <w:tcW w:w="974"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4F638CC5" w14:textId="77777777" w:rsidR="00FA2794" w:rsidRPr="007255BD" w:rsidRDefault="00FA2794" w:rsidP="00AB4C7B">
            <w:pPr>
              <w:jc w:val="right"/>
              <w:rPr>
                <w:rFonts w:ascii="Arial" w:hAnsi="Arial" w:cs="Arial"/>
                <w:b w:val="0"/>
                <w:i w:val="0"/>
                <w:sz w:val="16"/>
                <w:szCs w:val="16"/>
              </w:rPr>
            </w:pPr>
            <w:r w:rsidRPr="007255BD">
              <w:rPr>
                <w:rFonts w:ascii="Arial" w:hAnsi="Arial" w:cs="Arial"/>
                <w:b w:val="0"/>
                <w:i w:val="0"/>
                <w:sz w:val="16"/>
                <w:szCs w:val="16"/>
              </w:rPr>
              <w:t>-</w:t>
            </w:r>
          </w:p>
        </w:tc>
        <w:tc>
          <w:tcPr>
            <w:tcW w:w="1067"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391C4DFD" w14:textId="77777777" w:rsidR="00FA2794" w:rsidRPr="007255BD" w:rsidRDefault="00FE391E" w:rsidP="00AB4C7B">
            <w:pPr>
              <w:jc w:val="right"/>
              <w:rPr>
                <w:rFonts w:ascii="Arial" w:hAnsi="Arial" w:cs="Arial"/>
                <w:b w:val="0"/>
                <w:i w:val="0"/>
                <w:sz w:val="16"/>
                <w:szCs w:val="16"/>
              </w:rPr>
            </w:pPr>
            <w:r w:rsidRPr="007255BD">
              <w:rPr>
                <w:rFonts w:ascii="Arial" w:hAnsi="Arial" w:cs="Arial"/>
                <w:b w:val="0"/>
                <w:i w:val="0"/>
                <w:sz w:val="16"/>
                <w:szCs w:val="16"/>
              </w:rPr>
              <w:t>-</w:t>
            </w:r>
          </w:p>
        </w:tc>
        <w:tc>
          <w:tcPr>
            <w:tcW w:w="1389"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0DE8B662" w14:textId="77777777" w:rsidR="00FA2794" w:rsidRPr="007255BD" w:rsidRDefault="00FE391E" w:rsidP="00AB4C7B">
            <w:pPr>
              <w:jc w:val="right"/>
              <w:rPr>
                <w:rFonts w:ascii="Arial" w:hAnsi="Arial" w:cs="Arial"/>
                <w:b w:val="0"/>
                <w:i w:val="0"/>
                <w:sz w:val="16"/>
                <w:szCs w:val="16"/>
              </w:rPr>
            </w:pPr>
            <w:r w:rsidRPr="007255BD">
              <w:rPr>
                <w:rFonts w:ascii="Arial" w:hAnsi="Arial" w:cs="Arial"/>
                <w:b w:val="0"/>
                <w:i w:val="0"/>
                <w:sz w:val="16"/>
                <w:szCs w:val="16"/>
              </w:rPr>
              <w:t>(18.109,64</w:t>
            </w:r>
            <w:r w:rsidR="00FA2794" w:rsidRPr="007255BD">
              <w:rPr>
                <w:rFonts w:ascii="Arial" w:hAnsi="Arial" w:cs="Arial"/>
                <w:b w:val="0"/>
                <w:i w:val="0"/>
                <w:sz w:val="16"/>
                <w:szCs w:val="16"/>
              </w:rPr>
              <w:t>)</w:t>
            </w:r>
          </w:p>
        </w:tc>
        <w:tc>
          <w:tcPr>
            <w:tcW w:w="1255" w:type="dxa"/>
            <w:tcBorders>
              <w:top w:val="nil"/>
              <w:left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A98E6A" w14:textId="77777777" w:rsidR="00FA2794" w:rsidRPr="007255BD" w:rsidRDefault="00FE391E" w:rsidP="00AB4C7B">
            <w:pPr>
              <w:jc w:val="right"/>
              <w:rPr>
                <w:rFonts w:ascii="Arial" w:hAnsi="Arial" w:cs="Arial"/>
                <w:b w:val="0"/>
                <w:i w:val="0"/>
                <w:sz w:val="16"/>
                <w:szCs w:val="16"/>
              </w:rPr>
            </w:pPr>
            <w:r w:rsidRPr="007255BD">
              <w:rPr>
                <w:rFonts w:ascii="Arial" w:hAnsi="Arial" w:cs="Arial"/>
                <w:b w:val="0"/>
                <w:i w:val="0"/>
                <w:sz w:val="16"/>
                <w:szCs w:val="16"/>
              </w:rPr>
              <w:t>130.192,37</w:t>
            </w:r>
          </w:p>
        </w:tc>
      </w:tr>
      <w:tr w:rsidR="00FB60C1" w:rsidRPr="007255BD" w14:paraId="24431B23" w14:textId="77777777" w:rsidTr="007A60AD">
        <w:trPr>
          <w:trHeight w:val="247"/>
        </w:trPr>
        <w:tc>
          <w:tcPr>
            <w:tcW w:w="1837" w:type="dxa"/>
            <w:tcBorders>
              <w:top w:val="nil"/>
              <w:left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69184A1D" w14:textId="77777777" w:rsidR="00FA2794" w:rsidRPr="007255BD" w:rsidRDefault="00FA2794" w:rsidP="00AB4C7B">
            <w:pPr>
              <w:jc w:val="both"/>
              <w:rPr>
                <w:rFonts w:ascii="Arial" w:hAnsi="Arial" w:cs="Arial"/>
                <w:i w:val="0"/>
                <w:sz w:val="16"/>
                <w:szCs w:val="16"/>
              </w:rPr>
            </w:pPr>
            <w:r w:rsidRPr="007255BD">
              <w:rPr>
                <w:rFonts w:ascii="Arial" w:hAnsi="Arial" w:cs="Arial"/>
                <w:b w:val="0"/>
                <w:bCs w:val="0"/>
                <w:i w:val="0"/>
                <w:sz w:val="16"/>
                <w:szCs w:val="16"/>
              </w:rPr>
              <w:t xml:space="preserve"> Instalações</w:t>
            </w:r>
          </w:p>
        </w:tc>
        <w:tc>
          <w:tcPr>
            <w:tcW w:w="1163" w:type="dxa"/>
            <w:tcBorders>
              <w:top w:val="nil"/>
              <w:left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63E02515" w14:textId="77777777" w:rsidR="00FA2794" w:rsidRPr="007255BD" w:rsidRDefault="00073E98" w:rsidP="00AB4C7B">
            <w:pPr>
              <w:jc w:val="right"/>
              <w:rPr>
                <w:rFonts w:ascii="Arial" w:hAnsi="Arial" w:cs="Arial"/>
                <w:b w:val="0"/>
                <w:bCs w:val="0"/>
                <w:i w:val="0"/>
                <w:sz w:val="16"/>
                <w:szCs w:val="16"/>
              </w:rPr>
            </w:pPr>
            <w:r w:rsidRPr="007255BD">
              <w:rPr>
                <w:rFonts w:ascii="Arial" w:hAnsi="Arial" w:cs="Arial"/>
                <w:b w:val="0"/>
                <w:i w:val="0"/>
                <w:sz w:val="16"/>
                <w:szCs w:val="16"/>
              </w:rPr>
              <w:t>33</w:t>
            </w:r>
            <w:r w:rsidR="00FE391E" w:rsidRPr="007255BD">
              <w:rPr>
                <w:rFonts w:ascii="Arial" w:hAnsi="Arial" w:cs="Arial"/>
                <w:b w:val="0"/>
                <w:i w:val="0"/>
                <w:sz w:val="16"/>
                <w:szCs w:val="16"/>
              </w:rPr>
              <w:t>.</w:t>
            </w:r>
            <w:r w:rsidRPr="007255BD">
              <w:rPr>
                <w:rFonts w:ascii="Arial" w:hAnsi="Arial" w:cs="Arial"/>
                <w:b w:val="0"/>
                <w:i w:val="0"/>
                <w:sz w:val="16"/>
                <w:szCs w:val="16"/>
              </w:rPr>
              <w:t>800</w:t>
            </w:r>
            <w:r w:rsidR="00FE391E" w:rsidRPr="007255BD">
              <w:rPr>
                <w:rFonts w:ascii="Arial" w:hAnsi="Arial" w:cs="Arial"/>
                <w:b w:val="0"/>
                <w:i w:val="0"/>
                <w:sz w:val="16"/>
                <w:szCs w:val="16"/>
              </w:rPr>
              <w:t>.</w:t>
            </w:r>
            <w:r w:rsidRPr="007255BD">
              <w:rPr>
                <w:rFonts w:ascii="Arial" w:hAnsi="Arial" w:cs="Arial"/>
                <w:b w:val="0"/>
                <w:i w:val="0"/>
                <w:sz w:val="16"/>
                <w:szCs w:val="16"/>
              </w:rPr>
              <w:t>573,98</w:t>
            </w:r>
          </w:p>
        </w:tc>
        <w:tc>
          <w:tcPr>
            <w:tcW w:w="933" w:type="dxa"/>
            <w:tcBorders>
              <w:top w:val="nil"/>
              <w:left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28FB7BB5" w14:textId="77777777" w:rsidR="00FA2794" w:rsidRPr="007255BD" w:rsidRDefault="00FA2794" w:rsidP="00AB4C7B">
            <w:pPr>
              <w:jc w:val="right"/>
              <w:rPr>
                <w:rFonts w:ascii="Arial" w:hAnsi="Arial" w:cs="Arial"/>
                <w:b w:val="0"/>
                <w:i w:val="0"/>
                <w:sz w:val="16"/>
                <w:szCs w:val="16"/>
              </w:rPr>
            </w:pPr>
            <w:r w:rsidRPr="007255BD">
              <w:rPr>
                <w:rFonts w:ascii="Arial" w:hAnsi="Arial" w:cs="Arial"/>
                <w:b w:val="0"/>
                <w:i w:val="0"/>
                <w:sz w:val="16"/>
                <w:szCs w:val="16"/>
              </w:rPr>
              <w:t>-</w:t>
            </w:r>
          </w:p>
        </w:tc>
        <w:tc>
          <w:tcPr>
            <w:tcW w:w="1109" w:type="dxa"/>
            <w:tcBorders>
              <w:top w:val="nil"/>
              <w:left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52C5A9DE" w14:textId="77777777" w:rsidR="00FA2794" w:rsidRPr="007255BD" w:rsidRDefault="00073E98" w:rsidP="00AB4C7B">
            <w:pPr>
              <w:jc w:val="right"/>
              <w:rPr>
                <w:rFonts w:ascii="Arial" w:hAnsi="Arial" w:cs="Arial"/>
                <w:b w:val="0"/>
                <w:i w:val="0"/>
                <w:sz w:val="16"/>
                <w:szCs w:val="16"/>
              </w:rPr>
            </w:pPr>
            <w:r w:rsidRPr="007255BD">
              <w:rPr>
                <w:rFonts w:ascii="Arial" w:hAnsi="Arial" w:cs="Arial"/>
                <w:b w:val="0"/>
                <w:i w:val="0"/>
                <w:sz w:val="16"/>
                <w:szCs w:val="16"/>
              </w:rPr>
              <w:t>25</w:t>
            </w:r>
            <w:r w:rsidR="00FE391E" w:rsidRPr="007255BD">
              <w:rPr>
                <w:rFonts w:ascii="Arial" w:hAnsi="Arial" w:cs="Arial"/>
                <w:b w:val="0"/>
                <w:i w:val="0"/>
                <w:sz w:val="16"/>
                <w:szCs w:val="16"/>
              </w:rPr>
              <w:t>.</w:t>
            </w:r>
            <w:r w:rsidRPr="007255BD">
              <w:rPr>
                <w:rFonts w:ascii="Arial" w:hAnsi="Arial" w:cs="Arial"/>
                <w:b w:val="0"/>
                <w:i w:val="0"/>
                <w:sz w:val="16"/>
                <w:szCs w:val="16"/>
              </w:rPr>
              <w:t>400</w:t>
            </w:r>
            <w:r w:rsidR="00FE391E" w:rsidRPr="007255BD">
              <w:rPr>
                <w:rFonts w:ascii="Arial" w:hAnsi="Arial" w:cs="Arial"/>
                <w:b w:val="0"/>
                <w:i w:val="0"/>
                <w:sz w:val="16"/>
                <w:szCs w:val="16"/>
              </w:rPr>
              <w:t>,00</w:t>
            </w:r>
          </w:p>
        </w:tc>
        <w:tc>
          <w:tcPr>
            <w:tcW w:w="974" w:type="dxa"/>
            <w:tcBorders>
              <w:top w:val="nil"/>
              <w:left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04127EB2" w14:textId="77777777" w:rsidR="00FA2794" w:rsidRPr="007255BD" w:rsidRDefault="00FA2794" w:rsidP="00AB4C7B">
            <w:pPr>
              <w:jc w:val="right"/>
              <w:rPr>
                <w:rFonts w:ascii="Arial" w:hAnsi="Arial" w:cs="Arial"/>
                <w:b w:val="0"/>
                <w:i w:val="0"/>
                <w:sz w:val="16"/>
                <w:szCs w:val="16"/>
              </w:rPr>
            </w:pPr>
            <w:r w:rsidRPr="007255BD">
              <w:rPr>
                <w:rFonts w:ascii="Arial" w:hAnsi="Arial" w:cs="Arial"/>
                <w:b w:val="0"/>
                <w:i w:val="0"/>
                <w:sz w:val="16"/>
                <w:szCs w:val="16"/>
              </w:rPr>
              <w:t>-</w:t>
            </w:r>
          </w:p>
        </w:tc>
        <w:tc>
          <w:tcPr>
            <w:tcW w:w="1067" w:type="dxa"/>
            <w:tcBorders>
              <w:top w:val="nil"/>
              <w:left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54932C5C" w14:textId="77777777" w:rsidR="00FA2794" w:rsidRPr="007255BD" w:rsidRDefault="00FE391E" w:rsidP="00AB4C7B">
            <w:pPr>
              <w:jc w:val="right"/>
              <w:rPr>
                <w:rFonts w:ascii="Arial" w:hAnsi="Arial" w:cs="Arial"/>
                <w:b w:val="0"/>
                <w:i w:val="0"/>
                <w:sz w:val="16"/>
                <w:szCs w:val="16"/>
              </w:rPr>
            </w:pPr>
            <w:r w:rsidRPr="007255BD">
              <w:rPr>
                <w:rFonts w:ascii="Arial" w:hAnsi="Arial" w:cs="Arial"/>
                <w:b w:val="0"/>
                <w:i w:val="0"/>
                <w:sz w:val="16"/>
                <w:szCs w:val="16"/>
              </w:rPr>
              <w:t>960.064,33</w:t>
            </w:r>
          </w:p>
        </w:tc>
        <w:tc>
          <w:tcPr>
            <w:tcW w:w="1389" w:type="dxa"/>
            <w:tcBorders>
              <w:top w:val="nil"/>
              <w:left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2D199A04" w14:textId="77777777" w:rsidR="00FA2794" w:rsidRPr="007255BD" w:rsidRDefault="00FE391E" w:rsidP="00AB4C7B">
            <w:pPr>
              <w:jc w:val="right"/>
              <w:rPr>
                <w:rFonts w:ascii="Arial" w:hAnsi="Arial" w:cs="Arial"/>
                <w:b w:val="0"/>
                <w:i w:val="0"/>
                <w:sz w:val="16"/>
                <w:szCs w:val="16"/>
              </w:rPr>
            </w:pPr>
            <w:r w:rsidRPr="007255BD">
              <w:rPr>
                <w:rFonts w:ascii="Arial" w:hAnsi="Arial" w:cs="Arial"/>
                <w:b w:val="0"/>
                <w:i w:val="0"/>
                <w:sz w:val="16"/>
                <w:szCs w:val="16"/>
              </w:rPr>
              <w:t>(3.018.706,14</w:t>
            </w:r>
            <w:r w:rsidR="00FA2794" w:rsidRPr="007255BD">
              <w:rPr>
                <w:rFonts w:ascii="Arial" w:hAnsi="Arial" w:cs="Arial"/>
                <w:b w:val="0"/>
                <w:i w:val="0"/>
                <w:sz w:val="16"/>
                <w:szCs w:val="16"/>
              </w:rPr>
              <w:t>)</w:t>
            </w:r>
          </w:p>
        </w:tc>
        <w:tc>
          <w:tcPr>
            <w:tcW w:w="1255" w:type="dxa"/>
            <w:tcBorders>
              <w:top w:val="nil"/>
              <w:left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4A366810" w14:textId="77777777" w:rsidR="00FA2794" w:rsidRPr="007255BD" w:rsidRDefault="00FE391E" w:rsidP="00AB4C7B">
            <w:pPr>
              <w:jc w:val="right"/>
              <w:rPr>
                <w:rFonts w:ascii="Arial" w:hAnsi="Arial" w:cs="Arial"/>
                <w:b w:val="0"/>
                <w:i w:val="0"/>
                <w:sz w:val="16"/>
                <w:szCs w:val="16"/>
              </w:rPr>
            </w:pPr>
            <w:r w:rsidRPr="007255BD">
              <w:rPr>
                <w:rFonts w:ascii="Arial" w:hAnsi="Arial" w:cs="Arial"/>
                <w:b w:val="0"/>
                <w:i w:val="0"/>
                <w:sz w:val="16"/>
                <w:szCs w:val="16"/>
              </w:rPr>
              <w:t>31.767.332,17</w:t>
            </w:r>
          </w:p>
        </w:tc>
      </w:tr>
      <w:tr w:rsidR="00FB60C1" w:rsidRPr="007255BD" w14:paraId="5B0CE4D3" w14:textId="77777777" w:rsidTr="007A60AD">
        <w:trPr>
          <w:trHeight w:val="247"/>
        </w:trPr>
        <w:tc>
          <w:tcPr>
            <w:tcW w:w="1837" w:type="dxa"/>
            <w:tcBorders>
              <w:top w:val="nil"/>
              <w:left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74C1B7" w14:textId="77777777" w:rsidR="00FA2794" w:rsidRPr="007255BD" w:rsidRDefault="00FA2794" w:rsidP="00AB4C7B">
            <w:pPr>
              <w:jc w:val="both"/>
              <w:rPr>
                <w:rFonts w:ascii="Arial" w:hAnsi="Arial" w:cs="Arial"/>
                <w:i w:val="0"/>
                <w:sz w:val="16"/>
                <w:szCs w:val="16"/>
              </w:rPr>
            </w:pPr>
            <w:r w:rsidRPr="007255BD">
              <w:rPr>
                <w:rFonts w:ascii="Arial" w:hAnsi="Arial" w:cs="Arial"/>
                <w:b w:val="0"/>
                <w:bCs w:val="0"/>
                <w:i w:val="0"/>
                <w:sz w:val="16"/>
                <w:szCs w:val="16"/>
              </w:rPr>
              <w:t xml:space="preserve"> </w:t>
            </w:r>
            <w:proofErr w:type="spellStart"/>
            <w:r w:rsidRPr="007255BD">
              <w:rPr>
                <w:rFonts w:ascii="Arial" w:hAnsi="Arial" w:cs="Arial"/>
                <w:b w:val="0"/>
                <w:bCs w:val="0"/>
                <w:i w:val="0"/>
                <w:sz w:val="16"/>
                <w:szCs w:val="16"/>
              </w:rPr>
              <w:t>Equip</w:t>
            </w:r>
            <w:proofErr w:type="spellEnd"/>
            <w:r w:rsidRPr="007255BD">
              <w:rPr>
                <w:rFonts w:ascii="Arial" w:hAnsi="Arial" w:cs="Arial"/>
                <w:b w:val="0"/>
                <w:bCs w:val="0"/>
                <w:i w:val="0"/>
                <w:sz w:val="16"/>
                <w:szCs w:val="16"/>
              </w:rPr>
              <w:t>. Supermercados</w:t>
            </w:r>
          </w:p>
        </w:tc>
        <w:tc>
          <w:tcPr>
            <w:tcW w:w="1163" w:type="dxa"/>
            <w:tcBorders>
              <w:top w:val="nil"/>
              <w:left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386591" w14:textId="77777777" w:rsidR="00FA2794" w:rsidRPr="007255BD" w:rsidRDefault="00073E98" w:rsidP="00AB4C7B">
            <w:pPr>
              <w:jc w:val="right"/>
              <w:rPr>
                <w:rFonts w:ascii="Arial" w:hAnsi="Arial" w:cs="Arial"/>
                <w:b w:val="0"/>
                <w:bCs w:val="0"/>
                <w:i w:val="0"/>
                <w:sz w:val="16"/>
                <w:szCs w:val="16"/>
              </w:rPr>
            </w:pPr>
            <w:r w:rsidRPr="007255BD">
              <w:rPr>
                <w:rFonts w:ascii="Arial" w:hAnsi="Arial" w:cs="Arial"/>
                <w:b w:val="0"/>
                <w:i w:val="0"/>
                <w:sz w:val="16"/>
                <w:szCs w:val="16"/>
              </w:rPr>
              <w:t>268</w:t>
            </w:r>
            <w:r w:rsidR="00FE391E" w:rsidRPr="007255BD">
              <w:rPr>
                <w:rFonts w:ascii="Arial" w:hAnsi="Arial" w:cs="Arial"/>
                <w:b w:val="0"/>
                <w:i w:val="0"/>
                <w:sz w:val="16"/>
                <w:szCs w:val="16"/>
              </w:rPr>
              <w:t>.</w:t>
            </w:r>
            <w:r w:rsidRPr="007255BD">
              <w:rPr>
                <w:rFonts w:ascii="Arial" w:hAnsi="Arial" w:cs="Arial"/>
                <w:b w:val="0"/>
                <w:i w:val="0"/>
                <w:sz w:val="16"/>
                <w:szCs w:val="16"/>
              </w:rPr>
              <w:t>763,59</w:t>
            </w:r>
          </w:p>
        </w:tc>
        <w:tc>
          <w:tcPr>
            <w:tcW w:w="933"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659D4E94" w14:textId="77777777" w:rsidR="00FA2794" w:rsidRPr="007255BD" w:rsidRDefault="00FA2794" w:rsidP="00AB4C7B">
            <w:pPr>
              <w:jc w:val="right"/>
              <w:rPr>
                <w:rFonts w:ascii="Arial" w:hAnsi="Arial" w:cs="Arial"/>
                <w:b w:val="0"/>
                <w:i w:val="0"/>
                <w:sz w:val="16"/>
                <w:szCs w:val="16"/>
              </w:rPr>
            </w:pPr>
            <w:r w:rsidRPr="007255BD">
              <w:rPr>
                <w:rFonts w:ascii="Arial" w:hAnsi="Arial" w:cs="Arial"/>
                <w:b w:val="0"/>
                <w:i w:val="0"/>
                <w:sz w:val="16"/>
                <w:szCs w:val="16"/>
              </w:rPr>
              <w:t>-</w:t>
            </w:r>
          </w:p>
        </w:tc>
        <w:tc>
          <w:tcPr>
            <w:tcW w:w="1109"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5EDC7AFA" w14:textId="77777777" w:rsidR="00FA2794" w:rsidRPr="007255BD" w:rsidRDefault="00073E98" w:rsidP="00AB4C7B">
            <w:pPr>
              <w:jc w:val="right"/>
              <w:rPr>
                <w:rFonts w:ascii="Arial" w:hAnsi="Arial" w:cs="Arial"/>
                <w:b w:val="0"/>
                <w:i w:val="0"/>
                <w:sz w:val="16"/>
                <w:szCs w:val="16"/>
              </w:rPr>
            </w:pPr>
            <w:r w:rsidRPr="007255BD">
              <w:rPr>
                <w:rFonts w:ascii="Arial" w:hAnsi="Arial" w:cs="Arial"/>
                <w:b w:val="0"/>
                <w:i w:val="0"/>
                <w:sz w:val="16"/>
                <w:szCs w:val="16"/>
              </w:rPr>
              <w:t>68</w:t>
            </w:r>
            <w:r w:rsidR="00FE391E" w:rsidRPr="007255BD">
              <w:rPr>
                <w:rFonts w:ascii="Arial" w:hAnsi="Arial" w:cs="Arial"/>
                <w:b w:val="0"/>
                <w:i w:val="0"/>
                <w:sz w:val="16"/>
                <w:szCs w:val="16"/>
              </w:rPr>
              <w:t>.</w:t>
            </w:r>
            <w:r w:rsidRPr="007255BD">
              <w:rPr>
                <w:rFonts w:ascii="Arial" w:hAnsi="Arial" w:cs="Arial"/>
                <w:b w:val="0"/>
                <w:i w:val="0"/>
                <w:sz w:val="16"/>
                <w:szCs w:val="16"/>
              </w:rPr>
              <w:t>440</w:t>
            </w:r>
            <w:r w:rsidR="00FE391E" w:rsidRPr="007255BD">
              <w:rPr>
                <w:rFonts w:ascii="Arial" w:hAnsi="Arial" w:cs="Arial"/>
                <w:b w:val="0"/>
                <w:i w:val="0"/>
                <w:sz w:val="16"/>
                <w:szCs w:val="16"/>
              </w:rPr>
              <w:t>,00</w:t>
            </w:r>
          </w:p>
        </w:tc>
        <w:tc>
          <w:tcPr>
            <w:tcW w:w="974"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4B66A249" w14:textId="77777777" w:rsidR="00FA2794" w:rsidRPr="007255BD" w:rsidRDefault="00FA2794" w:rsidP="00AB4C7B">
            <w:pPr>
              <w:jc w:val="right"/>
              <w:rPr>
                <w:rFonts w:ascii="Arial" w:hAnsi="Arial" w:cs="Arial"/>
                <w:b w:val="0"/>
                <w:i w:val="0"/>
                <w:sz w:val="16"/>
                <w:szCs w:val="16"/>
              </w:rPr>
            </w:pPr>
            <w:r w:rsidRPr="007255BD">
              <w:rPr>
                <w:rFonts w:ascii="Arial" w:hAnsi="Arial" w:cs="Arial"/>
                <w:b w:val="0"/>
                <w:i w:val="0"/>
                <w:sz w:val="16"/>
                <w:szCs w:val="16"/>
              </w:rPr>
              <w:t>-</w:t>
            </w:r>
          </w:p>
        </w:tc>
        <w:tc>
          <w:tcPr>
            <w:tcW w:w="1067"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3B6C9FB7" w14:textId="77777777" w:rsidR="00FA2794" w:rsidRPr="007255BD" w:rsidRDefault="00FA2794" w:rsidP="00AB4C7B">
            <w:pPr>
              <w:jc w:val="right"/>
              <w:rPr>
                <w:rFonts w:ascii="Arial" w:hAnsi="Arial" w:cs="Arial"/>
                <w:b w:val="0"/>
                <w:i w:val="0"/>
                <w:sz w:val="16"/>
                <w:szCs w:val="16"/>
              </w:rPr>
            </w:pPr>
            <w:r w:rsidRPr="007255BD">
              <w:rPr>
                <w:rFonts w:ascii="Arial" w:hAnsi="Arial" w:cs="Arial"/>
                <w:b w:val="0"/>
                <w:i w:val="0"/>
                <w:sz w:val="16"/>
                <w:szCs w:val="16"/>
              </w:rPr>
              <w:t>-</w:t>
            </w:r>
          </w:p>
        </w:tc>
        <w:tc>
          <w:tcPr>
            <w:tcW w:w="1389"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5137F71C" w14:textId="77777777" w:rsidR="00FA2794" w:rsidRPr="007255BD" w:rsidRDefault="00FE391E" w:rsidP="00AB4C7B">
            <w:pPr>
              <w:jc w:val="right"/>
              <w:rPr>
                <w:rFonts w:ascii="Arial" w:hAnsi="Arial" w:cs="Arial"/>
                <w:b w:val="0"/>
                <w:i w:val="0"/>
                <w:sz w:val="16"/>
                <w:szCs w:val="16"/>
              </w:rPr>
            </w:pPr>
            <w:r w:rsidRPr="007255BD">
              <w:rPr>
                <w:rFonts w:ascii="Arial" w:hAnsi="Arial" w:cs="Arial"/>
                <w:b w:val="0"/>
                <w:i w:val="0"/>
                <w:sz w:val="16"/>
                <w:szCs w:val="16"/>
              </w:rPr>
              <w:t>(57.532,35</w:t>
            </w:r>
            <w:r w:rsidR="00FA2794" w:rsidRPr="007255BD">
              <w:rPr>
                <w:rFonts w:ascii="Arial" w:hAnsi="Arial" w:cs="Arial"/>
                <w:b w:val="0"/>
                <w:i w:val="0"/>
                <w:sz w:val="16"/>
                <w:szCs w:val="16"/>
              </w:rPr>
              <w:t>)</w:t>
            </w:r>
          </w:p>
        </w:tc>
        <w:tc>
          <w:tcPr>
            <w:tcW w:w="1255" w:type="dxa"/>
            <w:tcBorders>
              <w:top w:val="nil"/>
              <w:left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0FDFE3" w14:textId="77777777" w:rsidR="00FA2794" w:rsidRPr="007255BD" w:rsidRDefault="00FE391E" w:rsidP="00AB4C7B">
            <w:pPr>
              <w:jc w:val="right"/>
              <w:rPr>
                <w:rFonts w:ascii="Arial" w:hAnsi="Arial" w:cs="Arial"/>
                <w:b w:val="0"/>
                <w:i w:val="0"/>
                <w:sz w:val="16"/>
                <w:szCs w:val="16"/>
              </w:rPr>
            </w:pPr>
            <w:r w:rsidRPr="007255BD">
              <w:rPr>
                <w:rFonts w:ascii="Arial" w:hAnsi="Arial" w:cs="Arial"/>
                <w:b w:val="0"/>
                <w:i w:val="0"/>
                <w:sz w:val="16"/>
                <w:szCs w:val="16"/>
              </w:rPr>
              <w:t>279.671,24</w:t>
            </w:r>
          </w:p>
        </w:tc>
      </w:tr>
      <w:tr w:rsidR="00FB60C1" w:rsidRPr="007255BD" w14:paraId="06F9A3ED" w14:textId="77777777" w:rsidTr="007A60AD">
        <w:trPr>
          <w:trHeight w:val="247"/>
        </w:trPr>
        <w:tc>
          <w:tcPr>
            <w:tcW w:w="1837" w:type="dxa"/>
            <w:tcBorders>
              <w:top w:val="nil"/>
              <w:left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18B35915" w14:textId="77777777" w:rsidR="00FA2794" w:rsidRPr="007255BD" w:rsidRDefault="00FA2794" w:rsidP="00AB4C7B">
            <w:pPr>
              <w:jc w:val="both"/>
              <w:rPr>
                <w:rFonts w:ascii="Arial" w:hAnsi="Arial" w:cs="Arial"/>
                <w:i w:val="0"/>
                <w:sz w:val="16"/>
                <w:szCs w:val="16"/>
              </w:rPr>
            </w:pPr>
            <w:r w:rsidRPr="007255BD">
              <w:rPr>
                <w:rFonts w:ascii="Arial" w:hAnsi="Arial" w:cs="Arial"/>
                <w:b w:val="0"/>
                <w:bCs w:val="0"/>
                <w:i w:val="0"/>
                <w:sz w:val="16"/>
                <w:szCs w:val="16"/>
              </w:rPr>
              <w:t xml:space="preserve"> Terrenos</w:t>
            </w:r>
          </w:p>
        </w:tc>
        <w:tc>
          <w:tcPr>
            <w:tcW w:w="1163" w:type="dxa"/>
            <w:tcBorders>
              <w:top w:val="nil"/>
              <w:left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336D39B8" w14:textId="77777777" w:rsidR="00FA2794" w:rsidRPr="007255BD" w:rsidRDefault="00073E98" w:rsidP="00AB4C7B">
            <w:pPr>
              <w:jc w:val="right"/>
              <w:rPr>
                <w:rFonts w:ascii="Arial" w:hAnsi="Arial" w:cs="Arial"/>
                <w:b w:val="0"/>
                <w:bCs w:val="0"/>
                <w:i w:val="0"/>
                <w:sz w:val="16"/>
                <w:szCs w:val="16"/>
              </w:rPr>
            </w:pPr>
            <w:r w:rsidRPr="007255BD">
              <w:rPr>
                <w:rFonts w:ascii="Arial" w:hAnsi="Arial" w:cs="Arial"/>
                <w:b w:val="0"/>
                <w:i w:val="0"/>
                <w:sz w:val="16"/>
                <w:szCs w:val="16"/>
              </w:rPr>
              <w:t>33</w:t>
            </w:r>
            <w:r w:rsidR="00FE391E" w:rsidRPr="007255BD">
              <w:rPr>
                <w:rFonts w:ascii="Arial" w:hAnsi="Arial" w:cs="Arial"/>
                <w:b w:val="0"/>
                <w:i w:val="0"/>
                <w:sz w:val="16"/>
                <w:szCs w:val="16"/>
              </w:rPr>
              <w:t>.</w:t>
            </w:r>
            <w:r w:rsidRPr="007255BD">
              <w:rPr>
                <w:rFonts w:ascii="Arial" w:hAnsi="Arial" w:cs="Arial"/>
                <w:b w:val="0"/>
                <w:i w:val="0"/>
                <w:sz w:val="16"/>
                <w:szCs w:val="16"/>
              </w:rPr>
              <w:t>880</w:t>
            </w:r>
            <w:r w:rsidR="00FE391E" w:rsidRPr="007255BD">
              <w:rPr>
                <w:rFonts w:ascii="Arial" w:hAnsi="Arial" w:cs="Arial"/>
                <w:b w:val="0"/>
                <w:i w:val="0"/>
                <w:sz w:val="16"/>
                <w:szCs w:val="16"/>
              </w:rPr>
              <w:t>.</w:t>
            </w:r>
            <w:r w:rsidRPr="007255BD">
              <w:rPr>
                <w:rFonts w:ascii="Arial" w:hAnsi="Arial" w:cs="Arial"/>
                <w:b w:val="0"/>
                <w:i w:val="0"/>
                <w:sz w:val="16"/>
                <w:szCs w:val="16"/>
              </w:rPr>
              <w:t>577,57</w:t>
            </w:r>
          </w:p>
        </w:tc>
        <w:tc>
          <w:tcPr>
            <w:tcW w:w="933" w:type="dxa"/>
            <w:tcBorders>
              <w:top w:val="nil"/>
              <w:left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004C1F70" w14:textId="77777777" w:rsidR="00FA2794" w:rsidRPr="007255BD" w:rsidRDefault="00FA2794" w:rsidP="00AB4C7B">
            <w:pPr>
              <w:jc w:val="right"/>
              <w:rPr>
                <w:rFonts w:ascii="Arial" w:hAnsi="Arial" w:cs="Arial"/>
                <w:b w:val="0"/>
                <w:i w:val="0"/>
                <w:sz w:val="16"/>
                <w:szCs w:val="16"/>
              </w:rPr>
            </w:pPr>
            <w:r w:rsidRPr="007255BD">
              <w:rPr>
                <w:rFonts w:ascii="Arial" w:hAnsi="Arial" w:cs="Arial"/>
                <w:b w:val="0"/>
                <w:i w:val="0"/>
                <w:sz w:val="16"/>
                <w:szCs w:val="16"/>
              </w:rPr>
              <w:t>-</w:t>
            </w:r>
          </w:p>
        </w:tc>
        <w:tc>
          <w:tcPr>
            <w:tcW w:w="1109" w:type="dxa"/>
            <w:tcBorders>
              <w:top w:val="nil"/>
              <w:left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035ECC21" w14:textId="77777777" w:rsidR="00FA2794" w:rsidRPr="007255BD" w:rsidRDefault="00073E98" w:rsidP="00AB4C7B">
            <w:pPr>
              <w:jc w:val="right"/>
              <w:rPr>
                <w:rFonts w:ascii="Arial" w:hAnsi="Arial" w:cs="Arial"/>
                <w:b w:val="0"/>
                <w:i w:val="0"/>
                <w:sz w:val="16"/>
                <w:szCs w:val="16"/>
              </w:rPr>
            </w:pPr>
            <w:r w:rsidRPr="007255BD">
              <w:rPr>
                <w:rFonts w:ascii="Arial" w:hAnsi="Arial" w:cs="Arial"/>
                <w:b w:val="0"/>
                <w:i w:val="0"/>
                <w:sz w:val="16"/>
                <w:szCs w:val="16"/>
              </w:rPr>
              <w:t>401</w:t>
            </w:r>
            <w:r w:rsidR="00FE391E" w:rsidRPr="007255BD">
              <w:rPr>
                <w:rFonts w:ascii="Arial" w:hAnsi="Arial" w:cs="Arial"/>
                <w:b w:val="0"/>
                <w:i w:val="0"/>
                <w:sz w:val="16"/>
                <w:szCs w:val="16"/>
              </w:rPr>
              <w:t>.</w:t>
            </w:r>
            <w:r w:rsidRPr="007255BD">
              <w:rPr>
                <w:rFonts w:ascii="Arial" w:hAnsi="Arial" w:cs="Arial"/>
                <w:b w:val="0"/>
                <w:i w:val="0"/>
                <w:sz w:val="16"/>
                <w:szCs w:val="16"/>
              </w:rPr>
              <w:t>282,36</w:t>
            </w:r>
          </w:p>
        </w:tc>
        <w:tc>
          <w:tcPr>
            <w:tcW w:w="974" w:type="dxa"/>
            <w:tcBorders>
              <w:top w:val="nil"/>
              <w:left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66C9C98E" w14:textId="77777777" w:rsidR="00073E98" w:rsidRPr="007255BD" w:rsidRDefault="00073E98" w:rsidP="00073E98">
            <w:pPr>
              <w:jc w:val="right"/>
              <w:rPr>
                <w:rFonts w:ascii="Arial" w:hAnsi="Arial" w:cs="Arial"/>
                <w:b w:val="0"/>
                <w:i w:val="0"/>
                <w:sz w:val="16"/>
                <w:szCs w:val="16"/>
              </w:rPr>
            </w:pPr>
            <w:r w:rsidRPr="007255BD">
              <w:rPr>
                <w:rFonts w:ascii="Arial" w:hAnsi="Arial" w:cs="Arial"/>
                <w:b w:val="0"/>
                <w:i w:val="0"/>
                <w:sz w:val="16"/>
                <w:szCs w:val="16"/>
              </w:rPr>
              <w:t>-</w:t>
            </w:r>
          </w:p>
        </w:tc>
        <w:tc>
          <w:tcPr>
            <w:tcW w:w="1067" w:type="dxa"/>
            <w:tcBorders>
              <w:top w:val="nil"/>
              <w:left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6646444E" w14:textId="77777777" w:rsidR="00FA2794" w:rsidRPr="007255BD" w:rsidRDefault="00E55708" w:rsidP="00AB4C7B">
            <w:pPr>
              <w:jc w:val="right"/>
              <w:rPr>
                <w:rFonts w:ascii="Arial" w:hAnsi="Arial" w:cs="Arial"/>
                <w:b w:val="0"/>
                <w:i w:val="0"/>
                <w:sz w:val="16"/>
                <w:szCs w:val="16"/>
              </w:rPr>
            </w:pPr>
            <w:r w:rsidRPr="007255BD">
              <w:rPr>
                <w:rFonts w:ascii="Arial" w:hAnsi="Arial" w:cs="Arial"/>
                <w:b w:val="0"/>
                <w:i w:val="0"/>
                <w:sz w:val="16"/>
                <w:szCs w:val="16"/>
              </w:rPr>
              <w:t>5.468.921,60</w:t>
            </w:r>
          </w:p>
        </w:tc>
        <w:tc>
          <w:tcPr>
            <w:tcW w:w="1389" w:type="dxa"/>
            <w:tcBorders>
              <w:top w:val="nil"/>
              <w:left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30B757BA" w14:textId="77777777" w:rsidR="00FA2794" w:rsidRPr="007255BD" w:rsidRDefault="00FA2794" w:rsidP="00AB4C7B">
            <w:pPr>
              <w:jc w:val="right"/>
              <w:rPr>
                <w:rFonts w:ascii="Arial" w:hAnsi="Arial" w:cs="Arial"/>
                <w:b w:val="0"/>
                <w:i w:val="0"/>
                <w:sz w:val="16"/>
                <w:szCs w:val="16"/>
              </w:rPr>
            </w:pPr>
            <w:r w:rsidRPr="007255BD">
              <w:rPr>
                <w:rFonts w:ascii="Arial" w:hAnsi="Arial" w:cs="Arial"/>
                <w:b w:val="0"/>
                <w:i w:val="0"/>
                <w:sz w:val="16"/>
                <w:szCs w:val="16"/>
              </w:rPr>
              <w:t>-</w:t>
            </w:r>
          </w:p>
        </w:tc>
        <w:tc>
          <w:tcPr>
            <w:tcW w:w="1255" w:type="dxa"/>
            <w:tcBorders>
              <w:top w:val="nil"/>
              <w:left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04AD49EC" w14:textId="77777777" w:rsidR="00FA2794" w:rsidRPr="007255BD" w:rsidRDefault="00E55708" w:rsidP="00AB4C7B">
            <w:pPr>
              <w:jc w:val="right"/>
              <w:rPr>
                <w:rFonts w:ascii="Arial" w:hAnsi="Arial" w:cs="Arial"/>
                <w:b w:val="0"/>
                <w:i w:val="0"/>
                <w:sz w:val="16"/>
                <w:szCs w:val="16"/>
              </w:rPr>
            </w:pPr>
            <w:r w:rsidRPr="007255BD">
              <w:rPr>
                <w:rFonts w:ascii="Arial" w:hAnsi="Arial" w:cs="Arial"/>
                <w:b w:val="0"/>
                <w:i w:val="0"/>
                <w:sz w:val="16"/>
                <w:szCs w:val="16"/>
              </w:rPr>
              <w:t>39.750.781,53</w:t>
            </w:r>
          </w:p>
        </w:tc>
      </w:tr>
      <w:tr w:rsidR="00FB60C1" w:rsidRPr="007255BD" w14:paraId="0F6A3840" w14:textId="77777777" w:rsidTr="007A60AD">
        <w:trPr>
          <w:trHeight w:val="247"/>
        </w:trPr>
        <w:tc>
          <w:tcPr>
            <w:tcW w:w="1837" w:type="dxa"/>
            <w:tcBorders>
              <w:top w:val="nil"/>
              <w:left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126FA0" w14:textId="77777777" w:rsidR="00FA2794" w:rsidRPr="007255BD" w:rsidRDefault="00FA2794" w:rsidP="00AB4C7B">
            <w:pPr>
              <w:jc w:val="both"/>
              <w:rPr>
                <w:rFonts w:ascii="Arial" w:hAnsi="Arial" w:cs="Arial"/>
                <w:i w:val="0"/>
                <w:sz w:val="16"/>
                <w:szCs w:val="16"/>
              </w:rPr>
            </w:pPr>
            <w:r w:rsidRPr="007255BD">
              <w:rPr>
                <w:rFonts w:ascii="Arial" w:hAnsi="Arial" w:cs="Arial"/>
                <w:b w:val="0"/>
                <w:bCs w:val="0"/>
                <w:i w:val="0"/>
                <w:sz w:val="16"/>
                <w:szCs w:val="16"/>
              </w:rPr>
              <w:t xml:space="preserve"> Veículos</w:t>
            </w:r>
          </w:p>
        </w:tc>
        <w:tc>
          <w:tcPr>
            <w:tcW w:w="1163" w:type="dxa"/>
            <w:tcBorders>
              <w:top w:val="nil"/>
              <w:left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510D44" w14:textId="77777777" w:rsidR="00FA2794" w:rsidRPr="007255BD" w:rsidRDefault="00073E98" w:rsidP="00AB4C7B">
            <w:pPr>
              <w:jc w:val="right"/>
              <w:rPr>
                <w:rFonts w:ascii="Arial" w:hAnsi="Arial" w:cs="Arial"/>
                <w:b w:val="0"/>
                <w:bCs w:val="0"/>
                <w:i w:val="0"/>
                <w:sz w:val="16"/>
                <w:szCs w:val="16"/>
              </w:rPr>
            </w:pPr>
            <w:r w:rsidRPr="007255BD">
              <w:rPr>
                <w:rFonts w:ascii="Arial" w:hAnsi="Arial" w:cs="Arial"/>
                <w:b w:val="0"/>
                <w:i w:val="0"/>
                <w:sz w:val="16"/>
                <w:szCs w:val="16"/>
              </w:rPr>
              <w:t>8</w:t>
            </w:r>
            <w:r w:rsidR="00FE391E" w:rsidRPr="007255BD">
              <w:rPr>
                <w:rFonts w:ascii="Arial" w:hAnsi="Arial" w:cs="Arial"/>
                <w:b w:val="0"/>
                <w:i w:val="0"/>
                <w:sz w:val="16"/>
                <w:szCs w:val="16"/>
              </w:rPr>
              <w:t>.</w:t>
            </w:r>
            <w:r w:rsidRPr="007255BD">
              <w:rPr>
                <w:rFonts w:ascii="Arial" w:hAnsi="Arial" w:cs="Arial"/>
                <w:b w:val="0"/>
                <w:i w:val="0"/>
                <w:sz w:val="16"/>
                <w:szCs w:val="16"/>
              </w:rPr>
              <w:t>672</w:t>
            </w:r>
            <w:r w:rsidR="00FE391E" w:rsidRPr="007255BD">
              <w:rPr>
                <w:rFonts w:ascii="Arial" w:hAnsi="Arial" w:cs="Arial"/>
                <w:b w:val="0"/>
                <w:i w:val="0"/>
                <w:sz w:val="16"/>
                <w:szCs w:val="16"/>
              </w:rPr>
              <w:t>.</w:t>
            </w:r>
            <w:r w:rsidRPr="007255BD">
              <w:rPr>
                <w:rFonts w:ascii="Arial" w:hAnsi="Arial" w:cs="Arial"/>
                <w:b w:val="0"/>
                <w:i w:val="0"/>
                <w:sz w:val="16"/>
                <w:szCs w:val="16"/>
              </w:rPr>
              <w:t>833,96</w:t>
            </w:r>
          </w:p>
        </w:tc>
        <w:tc>
          <w:tcPr>
            <w:tcW w:w="933"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2876AFC3" w14:textId="77777777" w:rsidR="00FA2794" w:rsidRPr="007255BD" w:rsidRDefault="00FA2794" w:rsidP="00AB4C7B">
            <w:pPr>
              <w:jc w:val="right"/>
              <w:rPr>
                <w:rFonts w:ascii="Arial" w:hAnsi="Arial" w:cs="Arial"/>
                <w:b w:val="0"/>
                <w:i w:val="0"/>
                <w:sz w:val="16"/>
                <w:szCs w:val="16"/>
              </w:rPr>
            </w:pPr>
            <w:r w:rsidRPr="007255BD">
              <w:rPr>
                <w:rFonts w:ascii="Arial" w:hAnsi="Arial" w:cs="Arial"/>
                <w:b w:val="0"/>
                <w:i w:val="0"/>
                <w:sz w:val="16"/>
                <w:szCs w:val="16"/>
              </w:rPr>
              <w:t>(</w:t>
            </w:r>
            <w:r w:rsidR="00073E98" w:rsidRPr="007255BD">
              <w:rPr>
                <w:rFonts w:ascii="Arial" w:hAnsi="Arial" w:cs="Arial"/>
                <w:b w:val="0"/>
                <w:i w:val="0"/>
                <w:sz w:val="16"/>
                <w:szCs w:val="16"/>
              </w:rPr>
              <w:t>37</w:t>
            </w:r>
            <w:r w:rsidR="00FE391E" w:rsidRPr="007255BD">
              <w:rPr>
                <w:rFonts w:ascii="Arial" w:hAnsi="Arial" w:cs="Arial"/>
                <w:b w:val="0"/>
                <w:i w:val="0"/>
                <w:sz w:val="16"/>
                <w:szCs w:val="16"/>
              </w:rPr>
              <w:t>.</w:t>
            </w:r>
            <w:r w:rsidR="00073E98" w:rsidRPr="007255BD">
              <w:rPr>
                <w:rFonts w:ascii="Arial" w:hAnsi="Arial" w:cs="Arial"/>
                <w:b w:val="0"/>
                <w:i w:val="0"/>
                <w:sz w:val="16"/>
                <w:szCs w:val="16"/>
              </w:rPr>
              <w:t>106,04</w:t>
            </w:r>
            <w:r w:rsidRPr="007255BD">
              <w:rPr>
                <w:rFonts w:ascii="Arial" w:hAnsi="Arial" w:cs="Arial"/>
                <w:b w:val="0"/>
                <w:i w:val="0"/>
                <w:sz w:val="16"/>
                <w:szCs w:val="16"/>
              </w:rPr>
              <w:t>)</w:t>
            </w:r>
          </w:p>
        </w:tc>
        <w:tc>
          <w:tcPr>
            <w:tcW w:w="1109"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6C419F4F" w14:textId="77777777" w:rsidR="00FA2794" w:rsidRPr="007255BD" w:rsidRDefault="00073E98" w:rsidP="00AB4C7B">
            <w:pPr>
              <w:jc w:val="right"/>
              <w:rPr>
                <w:rFonts w:ascii="Arial" w:hAnsi="Arial" w:cs="Arial"/>
                <w:b w:val="0"/>
                <w:i w:val="0"/>
                <w:sz w:val="16"/>
                <w:szCs w:val="16"/>
              </w:rPr>
            </w:pPr>
            <w:r w:rsidRPr="007255BD">
              <w:rPr>
                <w:rFonts w:ascii="Arial" w:hAnsi="Arial" w:cs="Arial"/>
                <w:b w:val="0"/>
                <w:i w:val="0"/>
                <w:sz w:val="16"/>
                <w:szCs w:val="16"/>
              </w:rPr>
              <w:t>1</w:t>
            </w:r>
            <w:r w:rsidR="00FE391E" w:rsidRPr="007255BD">
              <w:rPr>
                <w:rFonts w:ascii="Arial" w:hAnsi="Arial" w:cs="Arial"/>
                <w:b w:val="0"/>
                <w:i w:val="0"/>
                <w:sz w:val="16"/>
                <w:szCs w:val="16"/>
              </w:rPr>
              <w:t>.</w:t>
            </w:r>
            <w:r w:rsidRPr="007255BD">
              <w:rPr>
                <w:rFonts w:ascii="Arial" w:hAnsi="Arial" w:cs="Arial"/>
                <w:b w:val="0"/>
                <w:i w:val="0"/>
                <w:sz w:val="16"/>
                <w:szCs w:val="16"/>
              </w:rPr>
              <w:t>306</w:t>
            </w:r>
            <w:r w:rsidR="00FE391E" w:rsidRPr="007255BD">
              <w:rPr>
                <w:rFonts w:ascii="Arial" w:hAnsi="Arial" w:cs="Arial"/>
                <w:b w:val="0"/>
                <w:i w:val="0"/>
                <w:sz w:val="16"/>
                <w:szCs w:val="16"/>
              </w:rPr>
              <w:t>.</w:t>
            </w:r>
            <w:r w:rsidRPr="007255BD">
              <w:rPr>
                <w:rFonts w:ascii="Arial" w:hAnsi="Arial" w:cs="Arial"/>
                <w:b w:val="0"/>
                <w:i w:val="0"/>
                <w:sz w:val="16"/>
                <w:szCs w:val="16"/>
              </w:rPr>
              <w:t>385,06</w:t>
            </w:r>
          </w:p>
        </w:tc>
        <w:tc>
          <w:tcPr>
            <w:tcW w:w="974"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2C8980E1" w14:textId="77777777" w:rsidR="00FA2794" w:rsidRPr="007255BD" w:rsidRDefault="00FA2794" w:rsidP="00AB4C7B">
            <w:pPr>
              <w:jc w:val="right"/>
              <w:rPr>
                <w:rFonts w:ascii="Arial" w:hAnsi="Arial" w:cs="Arial"/>
                <w:b w:val="0"/>
                <w:i w:val="0"/>
                <w:sz w:val="16"/>
                <w:szCs w:val="16"/>
              </w:rPr>
            </w:pPr>
            <w:r w:rsidRPr="007255BD">
              <w:rPr>
                <w:rFonts w:ascii="Arial" w:hAnsi="Arial" w:cs="Arial"/>
                <w:b w:val="0"/>
                <w:i w:val="0"/>
                <w:sz w:val="16"/>
                <w:szCs w:val="16"/>
              </w:rPr>
              <w:t>(</w:t>
            </w:r>
            <w:r w:rsidR="00073E98" w:rsidRPr="007255BD">
              <w:rPr>
                <w:rFonts w:ascii="Arial" w:hAnsi="Arial" w:cs="Arial"/>
                <w:b w:val="0"/>
                <w:i w:val="0"/>
                <w:sz w:val="16"/>
                <w:szCs w:val="16"/>
              </w:rPr>
              <w:t>125</w:t>
            </w:r>
            <w:r w:rsidR="00FE391E" w:rsidRPr="007255BD">
              <w:rPr>
                <w:rFonts w:ascii="Arial" w:hAnsi="Arial" w:cs="Arial"/>
                <w:b w:val="0"/>
                <w:i w:val="0"/>
                <w:sz w:val="16"/>
                <w:szCs w:val="16"/>
              </w:rPr>
              <w:t>.</w:t>
            </w:r>
            <w:r w:rsidR="00073E98" w:rsidRPr="007255BD">
              <w:rPr>
                <w:rFonts w:ascii="Arial" w:hAnsi="Arial" w:cs="Arial"/>
                <w:b w:val="0"/>
                <w:i w:val="0"/>
                <w:sz w:val="16"/>
                <w:szCs w:val="16"/>
              </w:rPr>
              <w:t>548,35</w:t>
            </w:r>
            <w:r w:rsidRPr="007255BD">
              <w:rPr>
                <w:rFonts w:ascii="Arial" w:hAnsi="Arial" w:cs="Arial"/>
                <w:b w:val="0"/>
                <w:i w:val="0"/>
                <w:sz w:val="16"/>
                <w:szCs w:val="16"/>
              </w:rPr>
              <w:t>)</w:t>
            </w:r>
          </w:p>
        </w:tc>
        <w:tc>
          <w:tcPr>
            <w:tcW w:w="1067"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3221EFDC" w14:textId="77777777" w:rsidR="00FA2794" w:rsidRPr="007255BD" w:rsidRDefault="00FA2794" w:rsidP="00AB4C7B">
            <w:pPr>
              <w:jc w:val="right"/>
              <w:rPr>
                <w:rFonts w:ascii="Arial" w:hAnsi="Arial" w:cs="Arial"/>
                <w:b w:val="0"/>
                <w:i w:val="0"/>
                <w:sz w:val="16"/>
                <w:szCs w:val="16"/>
              </w:rPr>
            </w:pPr>
            <w:r w:rsidRPr="007255BD">
              <w:rPr>
                <w:rFonts w:ascii="Arial" w:hAnsi="Arial" w:cs="Arial"/>
                <w:b w:val="0"/>
                <w:i w:val="0"/>
                <w:sz w:val="16"/>
                <w:szCs w:val="16"/>
              </w:rPr>
              <w:t>-</w:t>
            </w:r>
          </w:p>
        </w:tc>
        <w:tc>
          <w:tcPr>
            <w:tcW w:w="1389"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5AFBA6A2" w14:textId="77777777" w:rsidR="00FA2794" w:rsidRPr="007255BD" w:rsidRDefault="00FE391E" w:rsidP="00AB4C7B">
            <w:pPr>
              <w:jc w:val="right"/>
              <w:rPr>
                <w:rFonts w:ascii="Arial" w:hAnsi="Arial" w:cs="Arial"/>
                <w:b w:val="0"/>
                <w:i w:val="0"/>
                <w:sz w:val="16"/>
                <w:szCs w:val="16"/>
              </w:rPr>
            </w:pPr>
            <w:r w:rsidRPr="007255BD">
              <w:rPr>
                <w:rFonts w:ascii="Arial" w:hAnsi="Arial" w:cs="Arial"/>
                <w:b w:val="0"/>
                <w:i w:val="0"/>
                <w:sz w:val="16"/>
                <w:szCs w:val="16"/>
              </w:rPr>
              <w:t>(1.520.388,81</w:t>
            </w:r>
            <w:r w:rsidR="00FA2794" w:rsidRPr="007255BD">
              <w:rPr>
                <w:rFonts w:ascii="Arial" w:hAnsi="Arial" w:cs="Arial"/>
                <w:b w:val="0"/>
                <w:i w:val="0"/>
                <w:sz w:val="16"/>
                <w:szCs w:val="16"/>
              </w:rPr>
              <w:t>)</w:t>
            </w:r>
          </w:p>
        </w:tc>
        <w:tc>
          <w:tcPr>
            <w:tcW w:w="1255" w:type="dxa"/>
            <w:tcBorders>
              <w:top w:val="nil"/>
              <w:left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347B48" w14:textId="77777777" w:rsidR="00FA2794" w:rsidRPr="007255BD" w:rsidRDefault="00FE391E" w:rsidP="00AB4C7B">
            <w:pPr>
              <w:jc w:val="right"/>
              <w:rPr>
                <w:rFonts w:ascii="Arial" w:hAnsi="Arial" w:cs="Arial"/>
                <w:b w:val="0"/>
                <w:i w:val="0"/>
                <w:sz w:val="16"/>
                <w:szCs w:val="16"/>
              </w:rPr>
            </w:pPr>
            <w:r w:rsidRPr="007255BD">
              <w:rPr>
                <w:rFonts w:ascii="Arial" w:hAnsi="Arial" w:cs="Arial"/>
                <w:b w:val="0"/>
                <w:i w:val="0"/>
                <w:sz w:val="16"/>
                <w:szCs w:val="16"/>
              </w:rPr>
              <w:t>8.296.175,82</w:t>
            </w:r>
          </w:p>
        </w:tc>
      </w:tr>
      <w:tr w:rsidR="00FB60C1" w:rsidRPr="007255BD" w14:paraId="7823EBC0" w14:textId="77777777" w:rsidTr="007A60AD">
        <w:trPr>
          <w:trHeight w:val="247"/>
        </w:trPr>
        <w:tc>
          <w:tcPr>
            <w:tcW w:w="1837" w:type="dxa"/>
            <w:tcBorders>
              <w:top w:val="nil"/>
              <w:left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78FCA07A" w14:textId="77777777" w:rsidR="00FA2794" w:rsidRPr="007255BD" w:rsidRDefault="00FA2794" w:rsidP="00AB4C7B">
            <w:pPr>
              <w:jc w:val="both"/>
              <w:rPr>
                <w:rFonts w:ascii="Arial" w:hAnsi="Arial" w:cs="Arial"/>
                <w:i w:val="0"/>
                <w:sz w:val="16"/>
                <w:szCs w:val="16"/>
              </w:rPr>
            </w:pPr>
            <w:r w:rsidRPr="007255BD">
              <w:rPr>
                <w:rFonts w:ascii="Arial" w:hAnsi="Arial" w:cs="Arial"/>
                <w:b w:val="0"/>
                <w:bCs w:val="0"/>
                <w:i w:val="0"/>
                <w:sz w:val="16"/>
                <w:szCs w:val="16"/>
              </w:rPr>
              <w:t xml:space="preserve"> Mob. </w:t>
            </w:r>
            <w:proofErr w:type="spellStart"/>
            <w:r w:rsidRPr="007255BD">
              <w:rPr>
                <w:rFonts w:ascii="Arial" w:hAnsi="Arial" w:cs="Arial"/>
                <w:b w:val="0"/>
                <w:bCs w:val="0"/>
                <w:i w:val="0"/>
                <w:sz w:val="16"/>
                <w:szCs w:val="16"/>
              </w:rPr>
              <w:t>Equip</w:t>
            </w:r>
            <w:proofErr w:type="spellEnd"/>
            <w:r w:rsidRPr="007255BD">
              <w:rPr>
                <w:rFonts w:ascii="Arial" w:hAnsi="Arial" w:cs="Arial"/>
                <w:b w:val="0"/>
                <w:bCs w:val="0"/>
                <w:i w:val="0"/>
                <w:sz w:val="16"/>
                <w:szCs w:val="16"/>
              </w:rPr>
              <w:t>. Escritório</w:t>
            </w:r>
          </w:p>
        </w:tc>
        <w:tc>
          <w:tcPr>
            <w:tcW w:w="1163" w:type="dxa"/>
            <w:tcBorders>
              <w:top w:val="nil"/>
              <w:left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0EA56621" w14:textId="77777777" w:rsidR="00FA2794" w:rsidRPr="007255BD" w:rsidRDefault="00073E98" w:rsidP="00AB4C7B">
            <w:pPr>
              <w:jc w:val="right"/>
              <w:rPr>
                <w:rFonts w:ascii="Arial" w:hAnsi="Arial" w:cs="Arial"/>
                <w:b w:val="0"/>
                <w:bCs w:val="0"/>
                <w:i w:val="0"/>
                <w:sz w:val="16"/>
                <w:szCs w:val="16"/>
              </w:rPr>
            </w:pPr>
            <w:r w:rsidRPr="007255BD">
              <w:rPr>
                <w:rFonts w:ascii="Arial" w:hAnsi="Arial" w:cs="Arial"/>
                <w:b w:val="0"/>
                <w:i w:val="0"/>
                <w:sz w:val="16"/>
                <w:szCs w:val="16"/>
              </w:rPr>
              <w:t>2</w:t>
            </w:r>
            <w:r w:rsidR="00FE391E" w:rsidRPr="007255BD">
              <w:rPr>
                <w:rFonts w:ascii="Arial" w:hAnsi="Arial" w:cs="Arial"/>
                <w:b w:val="0"/>
                <w:i w:val="0"/>
                <w:sz w:val="16"/>
                <w:szCs w:val="16"/>
              </w:rPr>
              <w:t>.</w:t>
            </w:r>
            <w:r w:rsidRPr="007255BD">
              <w:rPr>
                <w:rFonts w:ascii="Arial" w:hAnsi="Arial" w:cs="Arial"/>
                <w:b w:val="0"/>
                <w:i w:val="0"/>
                <w:sz w:val="16"/>
                <w:szCs w:val="16"/>
              </w:rPr>
              <w:t>039</w:t>
            </w:r>
            <w:r w:rsidR="00FE391E" w:rsidRPr="007255BD">
              <w:rPr>
                <w:rFonts w:ascii="Arial" w:hAnsi="Arial" w:cs="Arial"/>
                <w:b w:val="0"/>
                <w:i w:val="0"/>
                <w:sz w:val="16"/>
                <w:szCs w:val="16"/>
              </w:rPr>
              <w:t>.</w:t>
            </w:r>
            <w:r w:rsidRPr="007255BD">
              <w:rPr>
                <w:rFonts w:ascii="Arial" w:hAnsi="Arial" w:cs="Arial"/>
                <w:b w:val="0"/>
                <w:i w:val="0"/>
                <w:sz w:val="16"/>
                <w:szCs w:val="16"/>
              </w:rPr>
              <w:t>916,55</w:t>
            </w:r>
          </w:p>
        </w:tc>
        <w:tc>
          <w:tcPr>
            <w:tcW w:w="933" w:type="dxa"/>
            <w:tcBorders>
              <w:top w:val="nil"/>
              <w:left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7A4BB290" w14:textId="77777777" w:rsidR="00FA2794" w:rsidRPr="007255BD" w:rsidRDefault="00FA2794" w:rsidP="00AB4C7B">
            <w:pPr>
              <w:jc w:val="right"/>
              <w:rPr>
                <w:rFonts w:ascii="Arial" w:hAnsi="Arial" w:cs="Arial"/>
                <w:b w:val="0"/>
                <w:i w:val="0"/>
                <w:sz w:val="16"/>
                <w:szCs w:val="16"/>
              </w:rPr>
            </w:pPr>
            <w:r w:rsidRPr="007255BD">
              <w:rPr>
                <w:rFonts w:ascii="Arial" w:hAnsi="Arial" w:cs="Arial"/>
                <w:b w:val="0"/>
                <w:i w:val="0"/>
                <w:sz w:val="16"/>
                <w:szCs w:val="16"/>
              </w:rPr>
              <w:t>-</w:t>
            </w:r>
          </w:p>
        </w:tc>
        <w:tc>
          <w:tcPr>
            <w:tcW w:w="1109" w:type="dxa"/>
            <w:tcBorders>
              <w:top w:val="nil"/>
              <w:left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450E2F74" w14:textId="77777777" w:rsidR="00FA2794" w:rsidRPr="007255BD" w:rsidRDefault="00073E98" w:rsidP="00AB4C7B">
            <w:pPr>
              <w:jc w:val="right"/>
              <w:rPr>
                <w:rFonts w:ascii="Arial" w:hAnsi="Arial" w:cs="Arial"/>
                <w:b w:val="0"/>
                <w:i w:val="0"/>
                <w:sz w:val="16"/>
                <w:szCs w:val="16"/>
              </w:rPr>
            </w:pPr>
            <w:r w:rsidRPr="007255BD">
              <w:rPr>
                <w:rFonts w:ascii="Arial" w:hAnsi="Arial" w:cs="Arial"/>
                <w:b w:val="0"/>
                <w:i w:val="0"/>
                <w:sz w:val="16"/>
                <w:szCs w:val="16"/>
              </w:rPr>
              <w:t>57</w:t>
            </w:r>
            <w:r w:rsidR="00FE391E" w:rsidRPr="007255BD">
              <w:rPr>
                <w:rFonts w:ascii="Arial" w:hAnsi="Arial" w:cs="Arial"/>
                <w:b w:val="0"/>
                <w:i w:val="0"/>
                <w:sz w:val="16"/>
                <w:szCs w:val="16"/>
              </w:rPr>
              <w:t>.</w:t>
            </w:r>
            <w:r w:rsidRPr="007255BD">
              <w:rPr>
                <w:rFonts w:ascii="Arial" w:hAnsi="Arial" w:cs="Arial"/>
                <w:b w:val="0"/>
                <w:i w:val="0"/>
                <w:sz w:val="16"/>
                <w:szCs w:val="16"/>
              </w:rPr>
              <w:t>295,05</w:t>
            </w:r>
          </w:p>
        </w:tc>
        <w:tc>
          <w:tcPr>
            <w:tcW w:w="974" w:type="dxa"/>
            <w:tcBorders>
              <w:top w:val="nil"/>
              <w:left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4C3F59C5" w14:textId="77777777" w:rsidR="00FA2794" w:rsidRPr="007255BD" w:rsidRDefault="00FA2794" w:rsidP="00AB4C7B">
            <w:pPr>
              <w:jc w:val="right"/>
              <w:rPr>
                <w:rFonts w:ascii="Arial" w:hAnsi="Arial" w:cs="Arial"/>
                <w:b w:val="0"/>
                <w:i w:val="0"/>
                <w:sz w:val="16"/>
                <w:szCs w:val="16"/>
              </w:rPr>
            </w:pPr>
            <w:r w:rsidRPr="007255BD">
              <w:rPr>
                <w:rFonts w:ascii="Arial" w:hAnsi="Arial" w:cs="Arial"/>
                <w:b w:val="0"/>
                <w:i w:val="0"/>
                <w:sz w:val="16"/>
                <w:szCs w:val="16"/>
              </w:rPr>
              <w:t>(</w:t>
            </w:r>
            <w:r w:rsidR="00FE391E" w:rsidRPr="007255BD">
              <w:rPr>
                <w:rFonts w:ascii="Arial" w:hAnsi="Arial" w:cs="Arial"/>
                <w:b w:val="0"/>
                <w:i w:val="0"/>
                <w:sz w:val="16"/>
                <w:szCs w:val="16"/>
              </w:rPr>
              <w:t>1.896,06</w:t>
            </w:r>
            <w:r w:rsidRPr="007255BD">
              <w:rPr>
                <w:rFonts w:ascii="Arial" w:hAnsi="Arial" w:cs="Arial"/>
                <w:b w:val="0"/>
                <w:i w:val="0"/>
                <w:sz w:val="16"/>
                <w:szCs w:val="16"/>
              </w:rPr>
              <w:t>)</w:t>
            </w:r>
          </w:p>
        </w:tc>
        <w:tc>
          <w:tcPr>
            <w:tcW w:w="1067" w:type="dxa"/>
            <w:tcBorders>
              <w:top w:val="nil"/>
              <w:left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3563B23C" w14:textId="77777777" w:rsidR="00FA2794" w:rsidRPr="007255BD" w:rsidRDefault="00FE391E" w:rsidP="00AB4C7B">
            <w:pPr>
              <w:jc w:val="right"/>
              <w:rPr>
                <w:rFonts w:ascii="Arial" w:hAnsi="Arial" w:cs="Arial"/>
                <w:b w:val="0"/>
                <w:i w:val="0"/>
                <w:sz w:val="16"/>
                <w:szCs w:val="16"/>
              </w:rPr>
            </w:pPr>
            <w:r w:rsidRPr="007255BD">
              <w:rPr>
                <w:rFonts w:ascii="Arial" w:hAnsi="Arial" w:cs="Arial"/>
                <w:b w:val="0"/>
                <w:i w:val="0"/>
                <w:sz w:val="16"/>
                <w:szCs w:val="16"/>
              </w:rPr>
              <w:t>-</w:t>
            </w:r>
          </w:p>
        </w:tc>
        <w:tc>
          <w:tcPr>
            <w:tcW w:w="1389" w:type="dxa"/>
            <w:tcBorders>
              <w:top w:val="nil"/>
              <w:left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4CB96F34" w14:textId="77777777" w:rsidR="00FA2794" w:rsidRPr="007255BD" w:rsidRDefault="00FE391E" w:rsidP="00AB4C7B">
            <w:pPr>
              <w:jc w:val="right"/>
              <w:rPr>
                <w:rFonts w:ascii="Arial" w:hAnsi="Arial" w:cs="Arial"/>
                <w:b w:val="0"/>
                <w:i w:val="0"/>
                <w:sz w:val="16"/>
                <w:szCs w:val="16"/>
              </w:rPr>
            </w:pPr>
            <w:r w:rsidRPr="007255BD">
              <w:rPr>
                <w:rFonts w:ascii="Arial" w:hAnsi="Arial" w:cs="Arial"/>
                <w:b w:val="0"/>
                <w:i w:val="0"/>
                <w:sz w:val="16"/>
                <w:szCs w:val="16"/>
              </w:rPr>
              <w:t>(344.834,00</w:t>
            </w:r>
            <w:r w:rsidR="00FA2794" w:rsidRPr="007255BD">
              <w:rPr>
                <w:rFonts w:ascii="Arial" w:hAnsi="Arial" w:cs="Arial"/>
                <w:b w:val="0"/>
                <w:i w:val="0"/>
                <w:sz w:val="16"/>
                <w:szCs w:val="16"/>
              </w:rPr>
              <w:t>)</w:t>
            </w:r>
          </w:p>
        </w:tc>
        <w:tc>
          <w:tcPr>
            <w:tcW w:w="1255" w:type="dxa"/>
            <w:tcBorders>
              <w:top w:val="nil"/>
              <w:left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00EBFBB4" w14:textId="77777777" w:rsidR="00FA2794" w:rsidRPr="007255BD" w:rsidRDefault="00FE391E" w:rsidP="00AB4C7B">
            <w:pPr>
              <w:jc w:val="right"/>
              <w:rPr>
                <w:rFonts w:ascii="Arial" w:hAnsi="Arial" w:cs="Arial"/>
                <w:b w:val="0"/>
                <w:i w:val="0"/>
                <w:sz w:val="16"/>
                <w:szCs w:val="16"/>
              </w:rPr>
            </w:pPr>
            <w:r w:rsidRPr="007255BD">
              <w:rPr>
                <w:rFonts w:ascii="Arial" w:hAnsi="Arial" w:cs="Arial"/>
                <w:b w:val="0"/>
                <w:i w:val="0"/>
                <w:sz w:val="16"/>
                <w:szCs w:val="16"/>
              </w:rPr>
              <w:t>1.750.481,54</w:t>
            </w:r>
          </w:p>
        </w:tc>
      </w:tr>
      <w:tr w:rsidR="00FB60C1" w:rsidRPr="007255BD" w14:paraId="42A9DB18" w14:textId="77777777" w:rsidTr="007A60AD">
        <w:trPr>
          <w:trHeight w:val="247"/>
        </w:trPr>
        <w:tc>
          <w:tcPr>
            <w:tcW w:w="1837" w:type="dxa"/>
            <w:tcBorders>
              <w:top w:val="nil"/>
              <w:left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1809E8" w14:textId="77777777" w:rsidR="00FA2794" w:rsidRPr="007255BD" w:rsidRDefault="00FA2794" w:rsidP="00AB4C7B">
            <w:pPr>
              <w:jc w:val="both"/>
              <w:rPr>
                <w:rFonts w:ascii="Arial" w:hAnsi="Arial" w:cs="Arial"/>
                <w:i w:val="0"/>
                <w:sz w:val="16"/>
                <w:szCs w:val="16"/>
              </w:rPr>
            </w:pPr>
            <w:r w:rsidRPr="007255BD">
              <w:rPr>
                <w:rFonts w:ascii="Arial" w:hAnsi="Arial" w:cs="Arial"/>
                <w:b w:val="0"/>
                <w:bCs w:val="0"/>
                <w:i w:val="0"/>
                <w:sz w:val="16"/>
                <w:szCs w:val="16"/>
              </w:rPr>
              <w:t xml:space="preserve"> </w:t>
            </w:r>
            <w:proofErr w:type="spellStart"/>
            <w:r w:rsidRPr="007255BD">
              <w:rPr>
                <w:rFonts w:ascii="Arial" w:hAnsi="Arial" w:cs="Arial"/>
                <w:b w:val="0"/>
                <w:bCs w:val="0"/>
                <w:i w:val="0"/>
                <w:sz w:val="16"/>
                <w:szCs w:val="16"/>
              </w:rPr>
              <w:t>Equip</w:t>
            </w:r>
            <w:proofErr w:type="spellEnd"/>
            <w:r w:rsidRPr="007255BD">
              <w:rPr>
                <w:rFonts w:ascii="Arial" w:hAnsi="Arial" w:cs="Arial"/>
                <w:b w:val="0"/>
                <w:bCs w:val="0"/>
                <w:i w:val="0"/>
                <w:sz w:val="16"/>
                <w:szCs w:val="16"/>
              </w:rPr>
              <w:t>. Informática</w:t>
            </w:r>
          </w:p>
        </w:tc>
        <w:tc>
          <w:tcPr>
            <w:tcW w:w="1163" w:type="dxa"/>
            <w:tcBorders>
              <w:top w:val="nil"/>
              <w:left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40D089" w14:textId="77777777" w:rsidR="00FA2794" w:rsidRPr="007255BD" w:rsidRDefault="00073E98" w:rsidP="00AB4C7B">
            <w:pPr>
              <w:jc w:val="right"/>
              <w:rPr>
                <w:rFonts w:ascii="Arial" w:hAnsi="Arial" w:cs="Arial"/>
                <w:b w:val="0"/>
                <w:bCs w:val="0"/>
                <w:i w:val="0"/>
                <w:sz w:val="16"/>
                <w:szCs w:val="16"/>
              </w:rPr>
            </w:pPr>
            <w:r w:rsidRPr="007255BD">
              <w:rPr>
                <w:rFonts w:ascii="Arial" w:hAnsi="Arial" w:cs="Arial"/>
                <w:b w:val="0"/>
                <w:i w:val="0"/>
                <w:sz w:val="16"/>
                <w:szCs w:val="16"/>
              </w:rPr>
              <w:t>1</w:t>
            </w:r>
            <w:r w:rsidR="00FE391E" w:rsidRPr="007255BD">
              <w:rPr>
                <w:rFonts w:ascii="Arial" w:hAnsi="Arial" w:cs="Arial"/>
                <w:b w:val="0"/>
                <w:i w:val="0"/>
                <w:sz w:val="16"/>
                <w:szCs w:val="16"/>
              </w:rPr>
              <w:t>.</w:t>
            </w:r>
            <w:r w:rsidRPr="007255BD">
              <w:rPr>
                <w:rFonts w:ascii="Arial" w:hAnsi="Arial" w:cs="Arial"/>
                <w:b w:val="0"/>
                <w:i w:val="0"/>
                <w:sz w:val="16"/>
                <w:szCs w:val="16"/>
              </w:rPr>
              <w:t>389</w:t>
            </w:r>
            <w:r w:rsidR="00FE391E" w:rsidRPr="007255BD">
              <w:rPr>
                <w:rFonts w:ascii="Arial" w:hAnsi="Arial" w:cs="Arial"/>
                <w:b w:val="0"/>
                <w:i w:val="0"/>
                <w:sz w:val="16"/>
                <w:szCs w:val="16"/>
              </w:rPr>
              <w:t>.</w:t>
            </w:r>
            <w:r w:rsidRPr="007255BD">
              <w:rPr>
                <w:rFonts w:ascii="Arial" w:hAnsi="Arial" w:cs="Arial"/>
                <w:b w:val="0"/>
                <w:i w:val="0"/>
                <w:sz w:val="16"/>
                <w:szCs w:val="16"/>
              </w:rPr>
              <w:t>957,26</w:t>
            </w:r>
          </w:p>
        </w:tc>
        <w:tc>
          <w:tcPr>
            <w:tcW w:w="933"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0F8D0E02" w14:textId="77777777" w:rsidR="00073E98" w:rsidRPr="007255BD" w:rsidRDefault="00073E98" w:rsidP="00073E98">
            <w:pPr>
              <w:jc w:val="right"/>
              <w:rPr>
                <w:rFonts w:ascii="Arial" w:hAnsi="Arial" w:cs="Arial"/>
                <w:b w:val="0"/>
                <w:i w:val="0"/>
                <w:sz w:val="16"/>
                <w:szCs w:val="16"/>
              </w:rPr>
            </w:pPr>
            <w:r w:rsidRPr="007255BD">
              <w:rPr>
                <w:rFonts w:ascii="Arial" w:hAnsi="Arial" w:cs="Arial"/>
                <w:b w:val="0"/>
                <w:i w:val="0"/>
                <w:sz w:val="16"/>
                <w:szCs w:val="16"/>
              </w:rPr>
              <w:t>-</w:t>
            </w:r>
          </w:p>
        </w:tc>
        <w:tc>
          <w:tcPr>
            <w:tcW w:w="1109"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315F2E55" w14:textId="77777777" w:rsidR="00FA2794" w:rsidRPr="007255BD" w:rsidRDefault="00073E98" w:rsidP="00AB4C7B">
            <w:pPr>
              <w:jc w:val="right"/>
              <w:rPr>
                <w:rFonts w:ascii="Arial" w:hAnsi="Arial" w:cs="Arial"/>
                <w:b w:val="0"/>
                <w:i w:val="0"/>
                <w:sz w:val="16"/>
                <w:szCs w:val="16"/>
              </w:rPr>
            </w:pPr>
            <w:r w:rsidRPr="007255BD">
              <w:rPr>
                <w:rFonts w:ascii="Arial" w:hAnsi="Arial" w:cs="Arial"/>
                <w:b w:val="0"/>
                <w:i w:val="0"/>
                <w:sz w:val="16"/>
                <w:szCs w:val="16"/>
              </w:rPr>
              <w:t>317</w:t>
            </w:r>
            <w:r w:rsidR="00FE391E" w:rsidRPr="007255BD">
              <w:rPr>
                <w:rFonts w:ascii="Arial" w:hAnsi="Arial" w:cs="Arial"/>
                <w:b w:val="0"/>
                <w:i w:val="0"/>
                <w:sz w:val="16"/>
                <w:szCs w:val="16"/>
              </w:rPr>
              <w:t>.</w:t>
            </w:r>
            <w:r w:rsidRPr="007255BD">
              <w:rPr>
                <w:rFonts w:ascii="Arial" w:hAnsi="Arial" w:cs="Arial"/>
                <w:b w:val="0"/>
                <w:i w:val="0"/>
                <w:sz w:val="16"/>
                <w:szCs w:val="16"/>
              </w:rPr>
              <w:t>906,09</w:t>
            </w:r>
          </w:p>
        </w:tc>
        <w:tc>
          <w:tcPr>
            <w:tcW w:w="974"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2B8130EC" w14:textId="77777777" w:rsidR="00FA2794" w:rsidRPr="007255BD" w:rsidRDefault="00FA2794" w:rsidP="00AB4C7B">
            <w:pPr>
              <w:jc w:val="right"/>
              <w:rPr>
                <w:rFonts w:ascii="Arial" w:hAnsi="Arial" w:cs="Arial"/>
                <w:b w:val="0"/>
                <w:i w:val="0"/>
                <w:sz w:val="16"/>
                <w:szCs w:val="16"/>
              </w:rPr>
            </w:pPr>
            <w:r w:rsidRPr="007255BD">
              <w:rPr>
                <w:rFonts w:ascii="Arial" w:hAnsi="Arial" w:cs="Arial"/>
                <w:b w:val="0"/>
                <w:i w:val="0"/>
                <w:sz w:val="16"/>
                <w:szCs w:val="16"/>
              </w:rPr>
              <w:t>(</w:t>
            </w:r>
            <w:r w:rsidR="00FE391E" w:rsidRPr="007255BD">
              <w:rPr>
                <w:rFonts w:ascii="Arial" w:hAnsi="Arial" w:cs="Arial"/>
                <w:b w:val="0"/>
                <w:i w:val="0"/>
                <w:sz w:val="16"/>
                <w:szCs w:val="16"/>
              </w:rPr>
              <w:t>949,41</w:t>
            </w:r>
            <w:r w:rsidRPr="007255BD">
              <w:rPr>
                <w:rFonts w:ascii="Arial" w:hAnsi="Arial" w:cs="Arial"/>
                <w:b w:val="0"/>
                <w:i w:val="0"/>
                <w:sz w:val="16"/>
                <w:szCs w:val="16"/>
              </w:rPr>
              <w:t>)</w:t>
            </w:r>
          </w:p>
        </w:tc>
        <w:tc>
          <w:tcPr>
            <w:tcW w:w="1067"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163E9080" w14:textId="77777777" w:rsidR="00FA2794" w:rsidRPr="007255BD" w:rsidRDefault="00FA2794" w:rsidP="00AB4C7B">
            <w:pPr>
              <w:jc w:val="right"/>
              <w:rPr>
                <w:rFonts w:ascii="Arial" w:hAnsi="Arial" w:cs="Arial"/>
                <w:b w:val="0"/>
                <w:i w:val="0"/>
                <w:sz w:val="16"/>
                <w:szCs w:val="16"/>
              </w:rPr>
            </w:pPr>
            <w:r w:rsidRPr="007255BD">
              <w:rPr>
                <w:rFonts w:ascii="Arial" w:hAnsi="Arial" w:cs="Arial"/>
                <w:b w:val="0"/>
                <w:i w:val="0"/>
                <w:sz w:val="16"/>
                <w:szCs w:val="16"/>
              </w:rPr>
              <w:t>-</w:t>
            </w:r>
          </w:p>
        </w:tc>
        <w:tc>
          <w:tcPr>
            <w:tcW w:w="1389"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793A2BE7" w14:textId="77777777" w:rsidR="00FA2794" w:rsidRPr="007255BD" w:rsidRDefault="00FE391E" w:rsidP="00AB4C7B">
            <w:pPr>
              <w:jc w:val="right"/>
              <w:rPr>
                <w:rFonts w:ascii="Arial" w:hAnsi="Arial" w:cs="Arial"/>
                <w:b w:val="0"/>
                <w:i w:val="0"/>
                <w:sz w:val="16"/>
                <w:szCs w:val="16"/>
              </w:rPr>
            </w:pPr>
            <w:r w:rsidRPr="007255BD">
              <w:rPr>
                <w:rFonts w:ascii="Arial" w:hAnsi="Arial" w:cs="Arial"/>
                <w:b w:val="0"/>
                <w:i w:val="0"/>
                <w:sz w:val="16"/>
                <w:szCs w:val="16"/>
              </w:rPr>
              <w:t>(485.501,56</w:t>
            </w:r>
            <w:r w:rsidR="00FA2794" w:rsidRPr="007255BD">
              <w:rPr>
                <w:rFonts w:ascii="Arial" w:hAnsi="Arial" w:cs="Arial"/>
                <w:b w:val="0"/>
                <w:i w:val="0"/>
                <w:sz w:val="16"/>
                <w:szCs w:val="16"/>
              </w:rPr>
              <w:t>)</w:t>
            </w:r>
          </w:p>
        </w:tc>
        <w:tc>
          <w:tcPr>
            <w:tcW w:w="1255" w:type="dxa"/>
            <w:tcBorders>
              <w:top w:val="nil"/>
              <w:left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B33FF8" w14:textId="77777777" w:rsidR="00FA2794" w:rsidRPr="007255BD" w:rsidRDefault="00FE391E" w:rsidP="00AB4C7B">
            <w:pPr>
              <w:jc w:val="right"/>
              <w:rPr>
                <w:rFonts w:ascii="Arial" w:hAnsi="Arial" w:cs="Arial"/>
                <w:b w:val="0"/>
                <w:i w:val="0"/>
                <w:sz w:val="16"/>
                <w:szCs w:val="16"/>
              </w:rPr>
            </w:pPr>
            <w:r w:rsidRPr="007255BD">
              <w:rPr>
                <w:rFonts w:ascii="Arial" w:hAnsi="Arial" w:cs="Arial"/>
                <w:b w:val="0"/>
                <w:i w:val="0"/>
                <w:sz w:val="16"/>
                <w:szCs w:val="16"/>
              </w:rPr>
              <w:t>1.221.412,38</w:t>
            </w:r>
          </w:p>
        </w:tc>
      </w:tr>
      <w:tr w:rsidR="00FB60C1" w:rsidRPr="007255BD" w14:paraId="510ECC42" w14:textId="77777777" w:rsidTr="007A60AD">
        <w:trPr>
          <w:trHeight w:val="247"/>
        </w:trPr>
        <w:tc>
          <w:tcPr>
            <w:tcW w:w="1837" w:type="dxa"/>
            <w:tcBorders>
              <w:top w:val="nil"/>
              <w:left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094704EF" w14:textId="77777777" w:rsidR="00FA2794" w:rsidRPr="007255BD" w:rsidRDefault="00FA129F" w:rsidP="00AB4C7B">
            <w:pPr>
              <w:jc w:val="both"/>
              <w:rPr>
                <w:rFonts w:ascii="Arial" w:hAnsi="Arial" w:cs="Arial"/>
                <w:i w:val="0"/>
                <w:sz w:val="16"/>
                <w:szCs w:val="16"/>
              </w:rPr>
            </w:pPr>
            <w:r w:rsidRPr="007255BD">
              <w:rPr>
                <w:rFonts w:ascii="Arial" w:hAnsi="Arial" w:cs="Arial"/>
                <w:b w:val="0"/>
                <w:bCs w:val="0"/>
                <w:i w:val="0"/>
                <w:sz w:val="16"/>
                <w:szCs w:val="16"/>
              </w:rPr>
              <w:t xml:space="preserve"> </w:t>
            </w:r>
            <w:proofErr w:type="spellStart"/>
            <w:r w:rsidRPr="007255BD">
              <w:rPr>
                <w:rFonts w:ascii="Arial" w:hAnsi="Arial" w:cs="Arial"/>
                <w:b w:val="0"/>
                <w:bCs w:val="0"/>
                <w:i w:val="0"/>
                <w:sz w:val="16"/>
                <w:szCs w:val="16"/>
              </w:rPr>
              <w:t>Equip</w:t>
            </w:r>
            <w:proofErr w:type="spellEnd"/>
            <w:r w:rsidRPr="007255BD">
              <w:rPr>
                <w:rFonts w:ascii="Arial" w:hAnsi="Arial" w:cs="Arial"/>
                <w:b w:val="0"/>
                <w:bCs w:val="0"/>
                <w:i w:val="0"/>
                <w:sz w:val="16"/>
                <w:szCs w:val="16"/>
              </w:rPr>
              <w:t>. p</w:t>
            </w:r>
            <w:r w:rsidR="00FA2794" w:rsidRPr="007255BD">
              <w:rPr>
                <w:rFonts w:ascii="Arial" w:hAnsi="Arial" w:cs="Arial"/>
                <w:b w:val="0"/>
                <w:bCs w:val="0"/>
                <w:i w:val="0"/>
                <w:sz w:val="16"/>
                <w:szCs w:val="16"/>
              </w:rPr>
              <w:t>ara Aviário</w:t>
            </w:r>
          </w:p>
        </w:tc>
        <w:tc>
          <w:tcPr>
            <w:tcW w:w="1163" w:type="dxa"/>
            <w:tcBorders>
              <w:top w:val="nil"/>
              <w:left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0494F6CE" w14:textId="77777777" w:rsidR="00FA2794" w:rsidRPr="007255BD" w:rsidRDefault="00073E98" w:rsidP="00AB4C7B">
            <w:pPr>
              <w:jc w:val="right"/>
              <w:rPr>
                <w:rFonts w:ascii="Arial" w:hAnsi="Arial" w:cs="Arial"/>
                <w:b w:val="0"/>
                <w:bCs w:val="0"/>
                <w:i w:val="0"/>
                <w:sz w:val="16"/>
                <w:szCs w:val="16"/>
              </w:rPr>
            </w:pPr>
            <w:r w:rsidRPr="007255BD">
              <w:rPr>
                <w:rFonts w:ascii="Arial" w:hAnsi="Arial" w:cs="Arial"/>
                <w:b w:val="0"/>
                <w:i w:val="0"/>
                <w:sz w:val="16"/>
                <w:szCs w:val="16"/>
              </w:rPr>
              <w:t>209</w:t>
            </w:r>
            <w:r w:rsidR="00FE391E" w:rsidRPr="007255BD">
              <w:rPr>
                <w:rFonts w:ascii="Arial" w:hAnsi="Arial" w:cs="Arial"/>
                <w:b w:val="0"/>
                <w:i w:val="0"/>
                <w:sz w:val="16"/>
                <w:szCs w:val="16"/>
              </w:rPr>
              <w:t>.</w:t>
            </w:r>
            <w:r w:rsidRPr="007255BD">
              <w:rPr>
                <w:rFonts w:ascii="Arial" w:hAnsi="Arial" w:cs="Arial"/>
                <w:b w:val="0"/>
                <w:i w:val="0"/>
                <w:sz w:val="16"/>
                <w:szCs w:val="16"/>
              </w:rPr>
              <w:t>757,13</w:t>
            </w:r>
          </w:p>
        </w:tc>
        <w:tc>
          <w:tcPr>
            <w:tcW w:w="933" w:type="dxa"/>
            <w:tcBorders>
              <w:top w:val="nil"/>
              <w:left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61CCF63B" w14:textId="77777777" w:rsidR="00FA2794" w:rsidRPr="007255BD" w:rsidRDefault="00FA2794" w:rsidP="00AB4C7B">
            <w:pPr>
              <w:jc w:val="right"/>
              <w:rPr>
                <w:rFonts w:ascii="Arial" w:hAnsi="Arial" w:cs="Arial"/>
                <w:b w:val="0"/>
                <w:i w:val="0"/>
                <w:sz w:val="16"/>
                <w:szCs w:val="16"/>
              </w:rPr>
            </w:pPr>
            <w:r w:rsidRPr="007255BD">
              <w:rPr>
                <w:rFonts w:ascii="Arial" w:hAnsi="Arial" w:cs="Arial"/>
                <w:b w:val="0"/>
                <w:i w:val="0"/>
                <w:sz w:val="16"/>
                <w:szCs w:val="16"/>
              </w:rPr>
              <w:t>-</w:t>
            </w:r>
          </w:p>
        </w:tc>
        <w:tc>
          <w:tcPr>
            <w:tcW w:w="1109" w:type="dxa"/>
            <w:tcBorders>
              <w:top w:val="nil"/>
              <w:left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0F0F1485" w14:textId="77777777" w:rsidR="00FA2794" w:rsidRPr="007255BD" w:rsidRDefault="00073E98" w:rsidP="00AB4C7B">
            <w:pPr>
              <w:jc w:val="right"/>
              <w:rPr>
                <w:rFonts w:ascii="Arial" w:hAnsi="Arial" w:cs="Arial"/>
                <w:b w:val="0"/>
                <w:i w:val="0"/>
                <w:sz w:val="16"/>
                <w:szCs w:val="16"/>
              </w:rPr>
            </w:pPr>
            <w:r w:rsidRPr="007255BD">
              <w:rPr>
                <w:rFonts w:ascii="Arial" w:hAnsi="Arial" w:cs="Arial"/>
                <w:b w:val="0"/>
                <w:i w:val="0"/>
                <w:sz w:val="16"/>
                <w:szCs w:val="16"/>
              </w:rPr>
              <w:t>-</w:t>
            </w:r>
          </w:p>
        </w:tc>
        <w:tc>
          <w:tcPr>
            <w:tcW w:w="974" w:type="dxa"/>
            <w:tcBorders>
              <w:top w:val="nil"/>
              <w:left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5092F90C" w14:textId="77777777" w:rsidR="00FA2794" w:rsidRPr="007255BD" w:rsidRDefault="00FA2794" w:rsidP="00AB4C7B">
            <w:pPr>
              <w:jc w:val="right"/>
              <w:rPr>
                <w:rFonts w:ascii="Arial" w:hAnsi="Arial" w:cs="Arial"/>
                <w:b w:val="0"/>
                <w:i w:val="0"/>
                <w:sz w:val="16"/>
                <w:szCs w:val="16"/>
              </w:rPr>
            </w:pPr>
            <w:r w:rsidRPr="007255BD">
              <w:rPr>
                <w:rFonts w:ascii="Arial" w:hAnsi="Arial" w:cs="Arial"/>
                <w:b w:val="0"/>
                <w:i w:val="0"/>
                <w:sz w:val="16"/>
                <w:szCs w:val="16"/>
              </w:rPr>
              <w:t>-</w:t>
            </w:r>
          </w:p>
        </w:tc>
        <w:tc>
          <w:tcPr>
            <w:tcW w:w="1067" w:type="dxa"/>
            <w:tcBorders>
              <w:top w:val="nil"/>
              <w:left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31692D2F" w14:textId="77777777" w:rsidR="00FA2794" w:rsidRPr="007255BD" w:rsidRDefault="00FA2794" w:rsidP="00AB4C7B">
            <w:pPr>
              <w:jc w:val="right"/>
              <w:rPr>
                <w:rFonts w:ascii="Arial" w:hAnsi="Arial" w:cs="Arial"/>
                <w:b w:val="0"/>
                <w:i w:val="0"/>
                <w:sz w:val="16"/>
                <w:szCs w:val="16"/>
              </w:rPr>
            </w:pPr>
            <w:r w:rsidRPr="007255BD">
              <w:rPr>
                <w:rFonts w:ascii="Arial" w:hAnsi="Arial" w:cs="Arial"/>
                <w:b w:val="0"/>
                <w:i w:val="0"/>
                <w:sz w:val="16"/>
                <w:szCs w:val="16"/>
              </w:rPr>
              <w:t>-</w:t>
            </w:r>
          </w:p>
        </w:tc>
        <w:tc>
          <w:tcPr>
            <w:tcW w:w="1389" w:type="dxa"/>
            <w:tcBorders>
              <w:top w:val="nil"/>
              <w:left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2AF7262A" w14:textId="77777777" w:rsidR="00FA2794" w:rsidRPr="007255BD" w:rsidRDefault="00FE391E" w:rsidP="00AB4C7B">
            <w:pPr>
              <w:jc w:val="right"/>
              <w:rPr>
                <w:rFonts w:ascii="Arial" w:hAnsi="Arial" w:cs="Arial"/>
                <w:b w:val="0"/>
                <w:i w:val="0"/>
                <w:sz w:val="16"/>
                <w:szCs w:val="16"/>
              </w:rPr>
            </w:pPr>
            <w:r w:rsidRPr="007255BD">
              <w:rPr>
                <w:rFonts w:ascii="Arial" w:hAnsi="Arial" w:cs="Arial"/>
                <w:b w:val="0"/>
                <w:i w:val="0"/>
                <w:sz w:val="16"/>
                <w:szCs w:val="16"/>
              </w:rPr>
              <w:t>(50.867,88</w:t>
            </w:r>
            <w:r w:rsidR="00FA2794" w:rsidRPr="007255BD">
              <w:rPr>
                <w:rFonts w:ascii="Arial" w:hAnsi="Arial" w:cs="Arial"/>
                <w:b w:val="0"/>
                <w:i w:val="0"/>
                <w:sz w:val="16"/>
                <w:szCs w:val="16"/>
              </w:rPr>
              <w:t>)</w:t>
            </w:r>
          </w:p>
        </w:tc>
        <w:tc>
          <w:tcPr>
            <w:tcW w:w="1255" w:type="dxa"/>
            <w:tcBorders>
              <w:top w:val="nil"/>
              <w:left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667FD4AD" w14:textId="77777777" w:rsidR="00FA2794" w:rsidRPr="007255BD" w:rsidRDefault="00FE391E" w:rsidP="00AB4C7B">
            <w:pPr>
              <w:jc w:val="right"/>
              <w:rPr>
                <w:rFonts w:ascii="Arial" w:hAnsi="Arial" w:cs="Arial"/>
                <w:b w:val="0"/>
                <w:i w:val="0"/>
                <w:sz w:val="16"/>
                <w:szCs w:val="16"/>
              </w:rPr>
            </w:pPr>
            <w:r w:rsidRPr="007255BD">
              <w:rPr>
                <w:rFonts w:ascii="Arial" w:hAnsi="Arial" w:cs="Arial"/>
                <w:b w:val="0"/>
                <w:i w:val="0"/>
                <w:sz w:val="16"/>
                <w:szCs w:val="16"/>
              </w:rPr>
              <w:t>158.889,25</w:t>
            </w:r>
          </w:p>
        </w:tc>
      </w:tr>
      <w:tr w:rsidR="00FB60C1" w:rsidRPr="007255BD" w14:paraId="6893E2CC" w14:textId="77777777" w:rsidTr="007A60AD">
        <w:trPr>
          <w:trHeight w:val="247"/>
        </w:trPr>
        <w:tc>
          <w:tcPr>
            <w:tcW w:w="1837" w:type="dxa"/>
            <w:tcBorders>
              <w:top w:val="nil"/>
              <w:left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BEF0E5" w14:textId="77777777" w:rsidR="00FA2794" w:rsidRPr="007255BD" w:rsidRDefault="00FA2794" w:rsidP="00AB4C7B">
            <w:pPr>
              <w:jc w:val="both"/>
              <w:rPr>
                <w:rFonts w:ascii="Arial" w:hAnsi="Arial" w:cs="Arial"/>
                <w:i w:val="0"/>
                <w:sz w:val="16"/>
                <w:szCs w:val="16"/>
              </w:rPr>
            </w:pPr>
            <w:r w:rsidRPr="007255BD">
              <w:rPr>
                <w:rFonts w:ascii="Arial" w:hAnsi="Arial" w:cs="Arial"/>
                <w:b w:val="0"/>
                <w:bCs w:val="0"/>
                <w:i w:val="0"/>
                <w:sz w:val="16"/>
                <w:szCs w:val="16"/>
              </w:rPr>
              <w:t xml:space="preserve"> Máq. </w:t>
            </w:r>
            <w:proofErr w:type="spellStart"/>
            <w:r w:rsidRPr="007255BD">
              <w:rPr>
                <w:rFonts w:ascii="Arial" w:hAnsi="Arial" w:cs="Arial"/>
                <w:b w:val="0"/>
                <w:bCs w:val="0"/>
                <w:i w:val="0"/>
                <w:sz w:val="16"/>
                <w:szCs w:val="16"/>
              </w:rPr>
              <w:t>Equip</w:t>
            </w:r>
            <w:proofErr w:type="spellEnd"/>
            <w:r w:rsidRPr="007255BD">
              <w:rPr>
                <w:rFonts w:ascii="Arial" w:hAnsi="Arial" w:cs="Arial"/>
                <w:b w:val="0"/>
                <w:bCs w:val="0"/>
                <w:i w:val="0"/>
                <w:sz w:val="16"/>
                <w:szCs w:val="16"/>
              </w:rPr>
              <w:t>. Industriais</w:t>
            </w:r>
          </w:p>
        </w:tc>
        <w:tc>
          <w:tcPr>
            <w:tcW w:w="1163" w:type="dxa"/>
            <w:tcBorders>
              <w:top w:val="nil"/>
              <w:left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2C50C5" w14:textId="77777777" w:rsidR="00FA2794" w:rsidRPr="007255BD" w:rsidRDefault="00073E98" w:rsidP="00AB4C7B">
            <w:pPr>
              <w:jc w:val="right"/>
              <w:rPr>
                <w:rFonts w:ascii="Arial" w:hAnsi="Arial" w:cs="Arial"/>
                <w:b w:val="0"/>
                <w:bCs w:val="0"/>
                <w:i w:val="0"/>
                <w:sz w:val="16"/>
                <w:szCs w:val="16"/>
              </w:rPr>
            </w:pPr>
            <w:r w:rsidRPr="007255BD">
              <w:rPr>
                <w:rFonts w:ascii="Arial" w:hAnsi="Arial" w:cs="Arial"/>
                <w:b w:val="0"/>
                <w:i w:val="0"/>
                <w:sz w:val="16"/>
                <w:szCs w:val="16"/>
              </w:rPr>
              <w:t>68</w:t>
            </w:r>
            <w:r w:rsidR="00FE391E" w:rsidRPr="007255BD">
              <w:rPr>
                <w:rFonts w:ascii="Arial" w:hAnsi="Arial" w:cs="Arial"/>
                <w:b w:val="0"/>
                <w:i w:val="0"/>
                <w:sz w:val="16"/>
                <w:szCs w:val="16"/>
              </w:rPr>
              <w:t>.</w:t>
            </w:r>
            <w:r w:rsidRPr="007255BD">
              <w:rPr>
                <w:rFonts w:ascii="Arial" w:hAnsi="Arial" w:cs="Arial"/>
                <w:b w:val="0"/>
                <w:i w:val="0"/>
                <w:sz w:val="16"/>
                <w:szCs w:val="16"/>
              </w:rPr>
              <w:t>768</w:t>
            </w:r>
            <w:r w:rsidR="00FE391E" w:rsidRPr="007255BD">
              <w:rPr>
                <w:rFonts w:ascii="Arial" w:hAnsi="Arial" w:cs="Arial"/>
                <w:b w:val="0"/>
                <w:i w:val="0"/>
                <w:sz w:val="16"/>
                <w:szCs w:val="16"/>
              </w:rPr>
              <w:t>.</w:t>
            </w:r>
            <w:r w:rsidRPr="007255BD">
              <w:rPr>
                <w:rFonts w:ascii="Arial" w:hAnsi="Arial" w:cs="Arial"/>
                <w:b w:val="0"/>
                <w:i w:val="0"/>
                <w:sz w:val="16"/>
                <w:szCs w:val="16"/>
              </w:rPr>
              <w:t>825,34</w:t>
            </w:r>
          </w:p>
        </w:tc>
        <w:tc>
          <w:tcPr>
            <w:tcW w:w="933"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0E23454D" w14:textId="77777777" w:rsidR="00FA2794" w:rsidRPr="007255BD" w:rsidRDefault="00073E98" w:rsidP="00AB4C7B">
            <w:pPr>
              <w:jc w:val="right"/>
              <w:rPr>
                <w:rFonts w:ascii="Arial" w:hAnsi="Arial" w:cs="Arial"/>
                <w:b w:val="0"/>
                <w:i w:val="0"/>
                <w:sz w:val="16"/>
                <w:szCs w:val="16"/>
              </w:rPr>
            </w:pPr>
            <w:r w:rsidRPr="007255BD">
              <w:rPr>
                <w:rFonts w:ascii="Arial" w:hAnsi="Arial" w:cs="Arial"/>
                <w:b w:val="0"/>
                <w:i w:val="0"/>
                <w:sz w:val="16"/>
                <w:szCs w:val="16"/>
              </w:rPr>
              <w:t>-</w:t>
            </w:r>
          </w:p>
        </w:tc>
        <w:tc>
          <w:tcPr>
            <w:tcW w:w="1109"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7A264322" w14:textId="77777777" w:rsidR="00FA2794" w:rsidRPr="007255BD" w:rsidRDefault="00073E98" w:rsidP="00AB4C7B">
            <w:pPr>
              <w:jc w:val="right"/>
              <w:rPr>
                <w:rFonts w:ascii="Arial" w:hAnsi="Arial" w:cs="Arial"/>
                <w:b w:val="0"/>
                <w:i w:val="0"/>
                <w:sz w:val="16"/>
                <w:szCs w:val="16"/>
              </w:rPr>
            </w:pPr>
            <w:r w:rsidRPr="007255BD">
              <w:rPr>
                <w:rFonts w:ascii="Arial" w:hAnsi="Arial" w:cs="Arial"/>
                <w:b w:val="0"/>
                <w:i w:val="0"/>
                <w:sz w:val="16"/>
                <w:szCs w:val="16"/>
              </w:rPr>
              <w:t>352</w:t>
            </w:r>
            <w:r w:rsidR="00FE391E" w:rsidRPr="007255BD">
              <w:rPr>
                <w:rFonts w:ascii="Arial" w:hAnsi="Arial" w:cs="Arial"/>
                <w:b w:val="0"/>
                <w:i w:val="0"/>
                <w:sz w:val="16"/>
                <w:szCs w:val="16"/>
              </w:rPr>
              <w:t>.</w:t>
            </w:r>
            <w:r w:rsidRPr="007255BD">
              <w:rPr>
                <w:rFonts w:ascii="Arial" w:hAnsi="Arial" w:cs="Arial"/>
                <w:b w:val="0"/>
                <w:i w:val="0"/>
                <w:sz w:val="16"/>
                <w:szCs w:val="16"/>
              </w:rPr>
              <w:t>796,99</w:t>
            </w:r>
          </w:p>
        </w:tc>
        <w:tc>
          <w:tcPr>
            <w:tcW w:w="974"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28EA56FB" w14:textId="77777777" w:rsidR="00FA2794" w:rsidRPr="007255BD" w:rsidRDefault="007A60AD" w:rsidP="00AB4C7B">
            <w:pPr>
              <w:jc w:val="right"/>
              <w:rPr>
                <w:rFonts w:ascii="Arial" w:hAnsi="Arial" w:cs="Arial"/>
                <w:b w:val="0"/>
                <w:i w:val="0"/>
                <w:sz w:val="16"/>
                <w:szCs w:val="16"/>
              </w:rPr>
            </w:pPr>
            <w:r w:rsidRPr="007255BD">
              <w:rPr>
                <w:rFonts w:ascii="Arial" w:hAnsi="Arial" w:cs="Arial"/>
                <w:b w:val="0"/>
                <w:i w:val="0"/>
                <w:sz w:val="16"/>
                <w:szCs w:val="16"/>
              </w:rPr>
              <w:t>(41.939,16)</w:t>
            </w:r>
          </w:p>
        </w:tc>
        <w:tc>
          <w:tcPr>
            <w:tcW w:w="1067"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411796C0" w14:textId="77777777" w:rsidR="00FA2794" w:rsidRPr="007255BD" w:rsidRDefault="00FE391E" w:rsidP="00AB4C7B">
            <w:pPr>
              <w:jc w:val="right"/>
              <w:rPr>
                <w:rFonts w:ascii="Arial" w:hAnsi="Arial" w:cs="Arial"/>
                <w:b w:val="0"/>
                <w:i w:val="0"/>
                <w:sz w:val="16"/>
                <w:szCs w:val="16"/>
              </w:rPr>
            </w:pPr>
            <w:r w:rsidRPr="007255BD">
              <w:rPr>
                <w:rFonts w:ascii="Arial" w:hAnsi="Arial" w:cs="Arial"/>
                <w:b w:val="0"/>
                <w:i w:val="0"/>
                <w:sz w:val="16"/>
                <w:szCs w:val="16"/>
              </w:rPr>
              <w:t>528.368,31</w:t>
            </w:r>
          </w:p>
        </w:tc>
        <w:tc>
          <w:tcPr>
            <w:tcW w:w="1389"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40FF2D19" w14:textId="77777777" w:rsidR="00FA2794" w:rsidRPr="007255BD" w:rsidRDefault="00FE391E" w:rsidP="00AB4C7B">
            <w:pPr>
              <w:jc w:val="right"/>
              <w:rPr>
                <w:rFonts w:ascii="Arial" w:hAnsi="Arial" w:cs="Arial"/>
                <w:b w:val="0"/>
                <w:i w:val="0"/>
                <w:sz w:val="16"/>
                <w:szCs w:val="16"/>
              </w:rPr>
            </w:pPr>
            <w:r w:rsidRPr="007255BD">
              <w:rPr>
                <w:rFonts w:ascii="Arial" w:hAnsi="Arial" w:cs="Arial"/>
                <w:b w:val="0"/>
                <w:i w:val="0"/>
                <w:sz w:val="16"/>
                <w:szCs w:val="16"/>
              </w:rPr>
              <w:t>(7.394.797,20</w:t>
            </w:r>
            <w:r w:rsidR="00FA2794" w:rsidRPr="007255BD">
              <w:rPr>
                <w:rFonts w:ascii="Arial" w:hAnsi="Arial" w:cs="Arial"/>
                <w:b w:val="0"/>
                <w:i w:val="0"/>
                <w:sz w:val="16"/>
                <w:szCs w:val="16"/>
              </w:rPr>
              <w:t>)</w:t>
            </w:r>
          </w:p>
        </w:tc>
        <w:tc>
          <w:tcPr>
            <w:tcW w:w="1255" w:type="dxa"/>
            <w:tcBorders>
              <w:top w:val="nil"/>
              <w:left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7200C2" w14:textId="77777777" w:rsidR="00FA2794" w:rsidRPr="007255BD" w:rsidRDefault="00FE391E" w:rsidP="00AB4C7B">
            <w:pPr>
              <w:jc w:val="right"/>
              <w:rPr>
                <w:rFonts w:ascii="Arial" w:hAnsi="Arial" w:cs="Arial"/>
                <w:b w:val="0"/>
                <w:i w:val="0"/>
                <w:sz w:val="16"/>
                <w:szCs w:val="16"/>
              </w:rPr>
            </w:pPr>
            <w:r w:rsidRPr="007255BD">
              <w:rPr>
                <w:rFonts w:ascii="Arial" w:hAnsi="Arial" w:cs="Arial"/>
                <w:b w:val="0"/>
                <w:i w:val="0"/>
                <w:sz w:val="16"/>
                <w:szCs w:val="16"/>
              </w:rPr>
              <w:t>62.213.254,28</w:t>
            </w:r>
          </w:p>
        </w:tc>
      </w:tr>
      <w:tr w:rsidR="00FB60C1" w:rsidRPr="007255BD" w14:paraId="35D95FDA" w14:textId="77777777" w:rsidTr="007A60AD">
        <w:trPr>
          <w:trHeight w:val="247"/>
        </w:trPr>
        <w:tc>
          <w:tcPr>
            <w:tcW w:w="1837" w:type="dxa"/>
            <w:tcBorders>
              <w:top w:val="nil"/>
              <w:left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0C70A187" w14:textId="77777777" w:rsidR="00FA2794" w:rsidRPr="007255BD" w:rsidRDefault="00FA2794" w:rsidP="00AB4C7B">
            <w:pPr>
              <w:jc w:val="both"/>
              <w:rPr>
                <w:rFonts w:ascii="Arial" w:hAnsi="Arial" w:cs="Arial"/>
                <w:i w:val="0"/>
                <w:sz w:val="16"/>
                <w:szCs w:val="16"/>
              </w:rPr>
            </w:pPr>
            <w:r w:rsidRPr="007255BD">
              <w:rPr>
                <w:rFonts w:ascii="Arial" w:hAnsi="Arial" w:cs="Arial"/>
                <w:b w:val="0"/>
                <w:bCs w:val="0"/>
                <w:i w:val="0"/>
                <w:sz w:val="16"/>
                <w:szCs w:val="16"/>
              </w:rPr>
              <w:t xml:space="preserve"> </w:t>
            </w:r>
            <w:proofErr w:type="spellStart"/>
            <w:r w:rsidRPr="007255BD">
              <w:rPr>
                <w:rFonts w:ascii="Arial" w:hAnsi="Arial" w:cs="Arial"/>
                <w:b w:val="0"/>
                <w:bCs w:val="0"/>
                <w:i w:val="0"/>
                <w:sz w:val="16"/>
                <w:szCs w:val="16"/>
              </w:rPr>
              <w:t>Imob</w:t>
            </w:r>
            <w:proofErr w:type="spellEnd"/>
            <w:r w:rsidRPr="007255BD">
              <w:rPr>
                <w:rFonts w:ascii="Arial" w:hAnsi="Arial" w:cs="Arial"/>
                <w:b w:val="0"/>
                <w:bCs w:val="0"/>
                <w:i w:val="0"/>
                <w:sz w:val="16"/>
                <w:szCs w:val="16"/>
              </w:rPr>
              <w:t>. em Andamento</w:t>
            </w:r>
          </w:p>
        </w:tc>
        <w:tc>
          <w:tcPr>
            <w:tcW w:w="1163" w:type="dxa"/>
            <w:tcBorders>
              <w:top w:val="nil"/>
              <w:left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57F15D5B" w14:textId="77777777" w:rsidR="00FA2794" w:rsidRPr="007255BD" w:rsidRDefault="00073E98" w:rsidP="00AB4C7B">
            <w:pPr>
              <w:jc w:val="right"/>
              <w:rPr>
                <w:rFonts w:ascii="Arial" w:hAnsi="Arial" w:cs="Arial"/>
                <w:b w:val="0"/>
                <w:bCs w:val="0"/>
                <w:i w:val="0"/>
                <w:sz w:val="16"/>
                <w:szCs w:val="16"/>
              </w:rPr>
            </w:pPr>
            <w:r w:rsidRPr="007255BD">
              <w:rPr>
                <w:rFonts w:ascii="Arial" w:hAnsi="Arial" w:cs="Arial"/>
                <w:b w:val="0"/>
                <w:i w:val="0"/>
                <w:sz w:val="16"/>
                <w:szCs w:val="16"/>
              </w:rPr>
              <w:t>2</w:t>
            </w:r>
            <w:r w:rsidR="00FE391E" w:rsidRPr="007255BD">
              <w:rPr>
                <w:rFonts w:ascii="Arial" w:hAnsi="Arial" w:cs="Arial"/>
                <w:b w:val="0"/>
                <w:i w:val="0"/>
                <w:sz w:val="16"/>
                <w:szCs w:val="16"/>
              </w:rPr>
              <w:t>.</w:t>
            </w:r>
            <w:r w:rsidRPr="007255BD">
              <w:rPr>
                <w:rFonts w:ascii="Arial" w:hAnsi="Arial" w:cs="Arial"/>
                <w:b w:val="0"/>
                <w:i w:val="0"/>
                <w:sz w:val="16"/>
                <w:szCs w:val="16"/>
              </w:rPr>
              <w:t>316</w:t>
            </w:r>
            <w:r w:rsidR="00FE391E" w:rsidRPr="007255BD">
              <w:rPr>
                <w:rFonts w:ascii="Arial" w:hAnsi="Arial" w:cs="Arial"/>
                <w:b w:val="0"/>
                <w:i w:val="0"/>
                <w:sz w:val="16"/>
                <w:szCs w:val="16"/>
              </w:rPr>
              <w:t>.</w:t>
            </w:r>
            <w:r w:rsidRPr="007255BD">
              <w:rPr>
                <w:rFonts w:ascii="Arial" w:hAnsi="Arial" w:cs="Arial"/>
                <w:b w:val="0"/>
                <w:i w:val="0"/>
                <w:sz w:val="16"/>
                <w:szCs w:val="16"/>
              </w:rPr>
              <w:t>808,96</w:t>
            </w:r>
          </w:p>
        </w:tc>
        <w:tc>
          <w:tcPr>
            <w:tcW w:w="933" w:type="dxa"/>
            <w:tcBorders>
              <w:top w:val="nil"/>
              <w:left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6197576E" w14:textId="77777777" w:rsidR="00FA2794" w:rsidRPr="007255BD" w:rsidRDefault="00FA2794" w:rsidP="00AB4C7B">
            <w:pPr>
              <w:jc w:val="right"/>
              <w:rPr>
                <w:rFonts w:ascii="Arial" w:hAnsi="Arial" w:cs="Arial"/>
                <w:b w:val="0"/>
                <w:i w:val="0"/>
                <w:sz w:val="16"/>
                <w:szCs w:val="16"/>
              </w:rPr>
            </w:pPr>
            <w:r w:rsidRPr="007255BD">
              <w:rPr>
                <w:rFonts w:ascii="Arial" w:hAnsi="Arial" w:cs="Arial"/>
                <w:b w:val="0"/>
                <w:i w:val="0"/>
                <w:sz w:val="16"/>
                <w:szCs w:val="16"/>
              </w:rPr>
              <w:t>-</w:t>
            </w:r>
          </w:p>
        </w:tc>
        <w:tc>
          <w:tcPr>
            <w:tcW w:w="1109" w:type="dxa"/>
            <w:tcBorders>
              <w:top w:val="nil"/>
              <w:left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0601FBF8" w14:textId="77777777" w:rsidR="00FA2794" w:rsidRPr="007255BD" w:rsidRDefault="00073E98" w:rsidP="00AB4C7B">
            <w:pPr>
              <w:jc w:val="right"/>
              <w:rPr>
                <w:rFonts w:ascii="Arial" w:hAnsi="Arial" w:cs="Arial"/>
                <w:b w:val="0"/>
                <w:i w:val="0"/>
                <w:sz w:val="16"/>
                <w:szCs w:val="16"/>
              </w:rPr>
            </w:pPr>
            <w:r w:rsidRPr="007255BD">
              <w:rPr>
                <w:rFonts w:ascii="Arial" w:hAnsi="Arial" w:cs="Arial"/>
                <w:b w:val="0"/>
                <w:i w:val="0"/>
                <w:sz w:val="16"/>
                <w:szCs w:val="16"/>
              </w:rPr>
              <w:t>17</w:t>
            </w:r>
            <w:r w:rsidR="00FE391E" w:rsidRPr="007255BD">
              <w:rPr>
                <w:rFonts w:ascii="Arial" w:hAnsi="Arial" w:cs="Arial"/>
                <w:b w:val="0"/>
                <w:i w:val="0"/>
                <w:sz w:val="16"/>
                <w:szCs w:val="16"/>
              </w:rPr>
              <w:t>.</w:t>
            </w:r>
            <w:r w:rsidRPr="007255BD">
              <w:rPr>
                <w:rFonts w:ascii="Arial" w:hAnsi="Arial" w:cs="Arial"/>
                <w:b w:val="0"/>
                <w:i w:val="0"/>
                <w:sz w:val="16"/>
                <w:szCs w:val="16"/>
              </w:rPr>
              <w:t>644</w:t>
            </w:r>
            <w:r w:rsidR="00FE391E" w:rsidRPr="007255BD">
              <w:rPr>
                <w:rFonts w:ascii="Arial" w:hAnsi="Arial" w:cs="Arial"/>
                <w:b w:val="0"/>
                <w:i w:val="0"/>
                <w:sz w:val="16"/>
                <w:szCs w:val="16"/>
              </w:rPr>
              <w:t>.</w:t>
            </w:r>
            <w:r w:rsidRPr="007255BD">
              <w:rPr>
                <w:rFonts w:ascii="Arial" w:hAnsi="Arial" w:cs="Arial"/>
                <w:b w:val="0"/>
                <w:i w:val="0"/>
                <w:sz w:val="16"/>
                <w:szCs w:val="16"/>
              </w:rPr>
              <w:t>097,55</w:t>
            </w:r>
          </w:p>
        </w:tc>
        <w:tc>
          <w:tcPr>
            <w:tcW w:w="974" w:type="dxa"/>
            <w:tcBorders>
              <w:top w:val="nil"/>
              <w:left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152C06E1" w14:textId="77777777" w:rsidR="00FA2794" w:rsidRPr="007255BD" w:rsidRDefault="00FA2794" w:rsidP="00AB4C7B">
            <w:pPr>
              <w:jc w:val="right"/>
              <w:rPr>
                <w:rFonts w:ascii="Arial" w:hAnsi="Arial" w:cs="Arial"/>
                <w:b w:val="0"/>
                <w:i w:val="0"/>
                <w:sz w:val="16"/>
                <w:szCs w:val="16"/>
              </w:rPr>
            </w:pPr>
            <w:r w:rsidRPr="007255BD">
              <w:rPr>
                <w:rFonts w:ascii="Arial" w:hAnsi="Arial" w:cs="Arial"/>
                <w:b w:val="0"/>
                <w:i w:val="0"/>
                <w:sz w:val="16"/>
                <w:szCs w:val="16"/>
              </w:rPr>
              <w:t>-</w:t>
            </w:r>
          </w:p>
        </w:tc>
        <w:tc>
          <w:tcPr>
            <w:tcW w:w="1067" w:type="dxa"/>
            <w:tcBorders>
              <w:top w:val="nil"/>
              <w:left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5510988A" w14:textId="77777777" w:rsidR="00FA2794" w:rsidRPr="007255BD" w:rsidRDefault="00FA2794" w:rsidP="00AB4C7B">
            <w:pPr>
              <w:jc w:val="right"/>
              <w:rPr>
                <w:rFonts w:ascii="Arial" w:hAnsi="Arial" w:cs="Arial"/>
                <w:b w:val="0"/>
                <w:i w:val="0"/>
                <w:sz w:val="16"/>
                <w:szCs w:val="16"/>
              </w:rPr>
            </w:pPr>
            <w:r w:rsidRPr="007255BD">
              <w:rPr>
                <w:rFonts w:ascii="Arial" w:hAnsi="Arial" w:cs="Arial"/>
                <w:b w:val="0"/>
                <w:i w:val="0"/>
                <w:sz w:val="16"/>
                <w:szCs w:val="16"/>
              </w:rPr>
              <w:t>(</w:t>
            </w:r>
            <w:r w:rsidR="00FE391E" w:rsidRPr="007255BD">
              <w:rPr>
                <w:rFonts w:ascii="Arial" w:hAnsi="Arial" w:cs="Arial"/>
                <w:b w:val="0"/>
                <w:i w:val="0"/>
                <w:sz w:val="16"/>
                <w:szCs w:val="16"/>
              </w:rPr>
              <w:t>4.272.823,18</w:t>
            </w:r>
            <w:r w:rsidRPr="007255BD">
              <w:rPr>
                <w:rFonts w:ascii="Arial" w:hAnsi="Arial" w:cs="Arial"/>
                <w:b w:val="0"/>
                <w:i w:val="0"/>
                <w:sz w:val="16"/>
                <w:szCs w:val="16"/>
              </w:rPr>
              <w:t>)</w:t>
            </w:r>
          </w:p>
        </w:tc>
        <w:tc>
          <w:tcPr>
            <w:tcW w:w="1389" w:type="dxa"/>
            <w:tcBorders>
              <w:top w:val="nil"/>
              <w:left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78B8C5D0" w14:textId="77777777" w:rsidR="00FA2794" w:rsidRPr="007255BD" w:rsidRDefault="00FA2794" w:rsidP="00AB4C7B">
            <w:pPr>
              <w:jc w:val="right"/>
              <w:rPr>
                <w:rFonts w:ascii="Arial" w:hAnsi="Arial" w:cs="Arial"/>
                <w:b w:val="0"/>
                <w:i w:val="0"/>
                <w:sz w:val="16"/>
                <w:szCs w:val="16"/>
              </w:rPr>
            </w:pPr>
            <w:r w:rsidRPr="007255BD">
              <w:rPr>
                <w:rFonts w:ascii="Arial" w:hAnsi="Arial" w:cs="Arial"/>
                <w:b w:val="0"/>
                <w:i w:val="0"/>
                <w:sz w:val="16"/>
                <w:szCs w:val="16"/>
              </w:rPr>
              <w:t>-</w:t>
            </w:r>
          </w:p>
        </w:tc>
        <w:tc>
          <w:tcPr>
            <w:tcW w:w="1255" w:type="dxa"/>
            <w:tcBorders>
              <w:top w:val="nil"/>
              <w:left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6389BB0A" w14:textId="77777777" w:rsidR="00FA2794" w:rsidRPr="007255BD" w:rsidRDefault="00FE391E" w:rsidP="00AB4C7B">
            <w:pPr>
              <w:jc w:val="right"/>
              <w:rPr>
                <w:rFonts w:ascii="Arial" w:hAnsi="Arial" w:cs="Arial"/>
                <w:b w:val="0"/>
                <w:i w:val="0"/>
                <w:sz w:val="16"/>
                <w:szCs w:val="16"/>
              </w:rPr>
            </w:pPr>
            <w:r w:rsidRPr="007255BD">
              <w:rPr>
                <w:rFonts w:ascii="Arial" w:hAnsi="Arial" w:cs="Arial"/>
                <w:b w:val="0"/>
                <w:i w:val="0"/>
                <w:sz w:val="16"/>
                <w:szCs w:val="16"/>
              </w:rPr>
              <w:t>15.688.083,33</w:t>
            </w:r>
          </w:p>
        </w:tc>
      </w:tr>
      <w:tr w:rsidR="00FB60C1" w:rsidRPr="007255BD" w14:paraId="70B4582B" w14:textId="77777777" w:rsidTr="007A60AD">
        <w:trPr>
          <w:trHeight w:val="247"/>
        </w:trPr>
        <w:tc>
          <w:tcPr>
            <w:tcW w:w="1837"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3EF347" w14:textId="77777777" w:rsidR="00FA2794" w:rsidRPr="007255BD" w:rsidRDefault="00FA2794" w:rsidP="00AB4C7B">
            <w:pPr>
              <w:jc w:val="both"/>
              <w:rPr>
                <w:rFonts w:ascii="Arial" w:hAnsi="Arial" w:cs="Arial"/>
                <w:i w:val="0"/>
                <w:sz w:val="16"/>
                <w:szCs w:val="16"/>
              </w:rPr>
            </w:pPr>
            <w:r w:rsidRPr="007255BD">
              <w:rPr>
                <w:rFonts w:ascii="Arial" w:hAnsi="Arial" w:cs="Arial"/>
                <w:b w:val="0"/>
                <w:bCs w:val="0"/>
                <w:i w:val="0"/>
                <w:sz w:val="16"/>
                <w:szCs w:val="16"/>
              </w:rPr>
              <w:t xml:space="preserve"> Ativos Biológicos</w:t>
            </w:r>
          </w:p>
        </w:tc>
        <w:tc>
          <w:tcPr>
            <w:tcW w:w="1163"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07D6C3" w14:textId="77777777" w:rsidR="00FA2794" w:rsidRPr="007255BD" w:rsidRDefault="00073E98" w:rsidP="00AB4C7B">
            <w:pPr>
              <w:jc w:val="right"/>
              <w:rPr>
                <w:rFonts w:ascii="Arial" w:hAnsi="Arial" w:cs="Arial"/>
                <w:b w:val="0"/>
                <w:bCs w:val="0"/>
                <w:i w:val="0"/>
                <w:sz w:val="16"/>
                <w:szCs w:val="16"/>
              </w:rPr>
            </w:pPr>
            <w:r w:rsidRPr="007255BD">
              <w:rPr>
                <w:rFonts w:ascii="Arial" w:hAnsi="Arial" w:cs="Arial"/>
                <w:b w:val="0"/>
                <w:i w:val="0"/>
                <w:sz w:val="16"/>
                <w:szCs w:val="16"/>
              </w:rPr>
              <w:t>2</w:t>
            </w:r>
            <w:r w:rsidR="00FE391E" w:rsidRPr="007255BD">
              <w:rPr>
                <w:rFonts w:ascii="Arial" w:hAnsi="Arial" w:cs="Arial"/>
                <w:b w:val="0"/>
                <w:i w:val="0"/>
                <w:sz w:val="16"/>
                <w:szCs w:val="16"/>
              </w:rPr>
              <w:t>.</w:t>
            </w:r>
            <w:r w:rsidRPr="007255BD">
              <w:rPr>
                <w:rFonts w:ascii="Arial" w:hAnsi="Arial" w:cs="Arial"/>
                <w:b w:val="0"/>
                <w:i w:val="0"/>
                <w:sz w:val="16"/>
                <w:szCs w:val="16"/>
              </w:rPr>
              <w:t>107</w:t>
            </w:r>
            <w:r w:rsidR="00FE391E" w:rsidRPr="007255BD">
              <w:rPr>
                <w:rFonts w:ascii="Arial" w:hAnsi="Arial" w:cs="Arial"/>
                <w:b w:val="0"/>
                <w:i w:val="0"/>
                <w:sz w:val="16"/>
                <w:szCs w:val="16"/>
              </w:rPr>
              <w:t>.</w:t>
            </w:r>
            <w:r w:rsidRPr="007255BD">
              <w:rPr>
                <w:rFonts w:ascii="Arial" w:hAnsi="Arial" w:cs="Arial"/>
                <w:b w:val="0"/>
                <w:i w:val="0"/>
                <w:sz w:val="16"/>
                <w:szCs w:val="16"/>
              </w:rPr>
              <w:t>977,36</w:t>
            </w:r>
          </w:p>
        </w:tc>
        <w:tc>
          <w:tcPr>
            <w:tcW w:w="93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C6ED4E" w14:textId="77777777" w:rsidR="00FA2794" w:rsidRPr="007255BD" w:rsidRDefault="00FA2794" w:rsidP="00AB4C7B">
            <w:pPr>
              <w:jc w:val="right"/>
              <w:rPr>
                <w:rFonts w:ascii="Arial" w:hAnsi="Arial" w:cs="Arial"/>
                <w:b w:val="0"/>
                <w:i w:val="0"/>
                <w:sz w:val="16"/>
                <w:szCs w:val="16"/>
              </w:rPr>
            </w:pPr>
            <w:r w:rsidRPr="007255BD">
              <w:rPr>
                <w:rFonts w:ascii="Arial" w:hAnsi="Arial" w:cs="Arial"/>
                <w:b w:val="0"/>
                <w:i w:val="0"/>
                <w:sz w:val="16"/>
                <w:szCs w:val="16"/>
              </w:rPr>
              <w:t>-</w:t>
            </w:r>
          </w:p>
        </w:tc>
        <w:tc>
          <w:tcPr>
            <w:tcW w:w="11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8A837B" w14:textId="77777777" w:rsidR="00FA2794" w:rsidRPr="007255BD" w:rsidRDefault="00073E98" w:rsidP="00AB4C7B">
            <w:pPr>
              <w:jc w:val="right"/>
              <w:rPr>
                <w:rFonts w:ascii="Arial" w:hAnsi="Arial" w:cs="Arial"/>
                <w:b w:val="0"/>
                <w:i w:val="0"/>
                <w:sz w:val="16"/>
                <w:szCs w:val="16"/>
              </w:rPr>
            </w:pPr>
            <w:r w:rsidRPr="007255BD">
              <w:rPr>
                <w:rFonts w:ascii="Arial" w:hAnsi="Arial" w:cs="Arial"/>
                <w:b w:val="0"/>
                <w:i w:val="0"/>
                <w:sz w:val="16"/>
                <w:szCs w:val="16"/>
              </w:rPr>
              <w:t>(26</w:t>
            </w:r>
            <w:r w:rsidR="00FE391E" w:rsidRPr="007255BD">
              <w:rPr>
                <w:rFonts w:ascii="Arial" w:hAnsi="Arial" w:cs="Arial"/>
                <w:b w:val="0"/>
                <w:i w:val="0"/>
                <w:sz w:val="16"/>
                <w:szCs w:val="16"/>
              </w:rPr>
              <w:t>.</w:t>
            </w:r>
            <w:r w:rsidRPr="007255BD">
              <w:rPr>
                <w:rFonts w:ascii="Arial" w:hAnsi="Arial" w:cs="Arial"/>
                <w:b w:val="0"/>
                <w:i w:val="0"/>
                <w:sz w:val="16"/>
                <w:szCs w:val="16"/>
              </w:rPr>
              <w:t>898,77)</w:t>
            </w:r>
          </w:p>
        </w:tc>
        <w:tc>
          <w:tcPr>
            <w:tcW w:w="97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E2DDB9" w14:textId="77777777" w:rsidR="00FA2794" w:rsidRPr="007255BD" w:rsidRDefault="00FA2794" w:rsidP="00AB4C7B">
            <w:pPr>
              <w:jc w:val="right"/>
              <w:rPr>
                <w:rFonts w:ascii="Arial" w:hAnsi="Arial" w:cs="Arial"/>
                <w:b w:val="0"/>
                <w:i w:val="0"/>
                <w:sz w:val="16"/>
                <w:szCs w:val="16"/>
              </w:rPr>
            </w:pPr>
            <w:r w:rsidRPr="007255BD">
              <w:rPr>
                <w:rFonts w:ascii="Arial" w:hAnsi="Arial" w:cs="Arial"/>
                <w:b w:val="0"/>
                <w:i w:val="0"/>
                <w:sz w:val="16"/>
                <w:szCs w:val="16"/>
              </w:rPr>
              <w:t>-</w:t>
            </w:r>
          </w:p>
        </w:tc>
        <w:tc>
          <w:tcPr>
            <w:tcW w:w="10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60EC75" w14:textId="77777777" w:rsidR="00FA2794" w:rsidRPr="007255BD" w:rsidRDefault="00FA2794" w:rsidP="00AB4C7B">
            <w:pPr>
              <w:jc w:val="right"/>
              <w:rPr>
                <w:rFonts w:ascii="Arial" w:hAnsi="Arial" w:cs="Arial"/>
                <w:b w:val="0"/>
                <w:i w:val="0"/>
                <w:sz w:val="16"/>
                <w:szCs w:val="16"/>
              </w:rPr>
            </w:pPr>
            <w:r w:rsidRPr="007255BD">
              <w:rPr>
                <w:rFonts w:ascii="Arial" w:hAnsi="Arial" w:cs="Arial"/>
                <w:b w:val="0"/>
                <w:i w:val="0"/>
                <w:sz w:val="16"/>
                <w:szCs w:val="16"/>
              </w:rPr>
              <w:t>-</w:t>
            </w:r>
          </w:p>
        </w:tc>
        <w:tc>
          <w:tcPr>
            <w:tcW w:w="138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5C0DDB" w14:textId="77777777" w:rsidR="00FA2794" w:rsidRPr="007255BD" w:rsidRDefault="00FA2794" w:rsidP="00AB4C7B">
            <w:pPr>
              <w:jc w:val="right"/>
              <w:rPr>
                <w:rFonts w:ascii="Arial" w:hAnsi="Arial" w:cs="Arial"/>
                <w:b w:val="0"/>
                <w:i w:val="0"/>
                <w:sz w:val="16"/>
                <w:szCs w:val="16"/>
              </w:rPr>
            </w:pPr>
            <w:r w:rsidRPr="007255BD">
              <w:rPr>
                <w:rFonts w:ascii="Arial" w:hAnsi="Arial" w:cs="Arial"/>
                <w:b w:val="0"/>
                <w:i w:val="0"/>
                <w:sz w:val="16"/>
                <w:szCs w:val="16"/>
              </w:rPr>
              <w:t>-</w:t>
            </w:r>
          </w:p>
        </w:tc>
        <w:tc>
          <w:tcPr>
            <w:tcW w:w="125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8C8417" w14:textId="77777777" w:rsidR="00FA2794" w:rsidRPr="007255BD" w:rsidRDefault="00FE391E" w:rsidP="00AB4C7B">
            <w:pPr>
              <w:jc w:val="right"/>
              <w:rPr>
                <w:rFonts w:ascii="Arial" w:hAnsi="Arial" w:cs="Arial"/>
                <w:b w:val="0"/>
                <w:i w:val="0"/>
                <w:sz w:val="16"/>
                <w:szCs w:val="16"/>
              </w:rPr>
            </w:pPr>
            <w:r w:rsidRPr="007255BD">
              <w:rPr>
                <w:rFonts w:ascii="Arial" w:hAnsi="Arial" w:cs="Arial"/>
                <w:b w:val="0"/>
                <w:i w:val="0"/>
                <w:sz w:val="16"/>
                <w:szCs w:val="16"/>
              </w:rPr>
              <w:t>2.081.078,59</w:t>
            </w:r>
          </w:p>
        </w:tc>
      </w:tr>
      <w:tr w:rsidR="00FB60C1" w:rsidRPr="007255BD" w14:paraId="6A5AD1B4" w14:textId="77777777" w:rsidTr="007A60AD">
        <w:trPr>
          <w:trHeight w:val="247"/>
        </w:trPr>
        <w:tc>
          <w:tcPr>
            <w:tcW w:w="1837"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5" w:type="dxa"/>
              <w:left w:w="15" w:type="dxa"/>
              <w:bottom w:w="0" w:type="dxa"/>
              <w:right w:w="15" w:type="dxa"/>
            </w:tcMar>
            <w:vAlign w:val="center"/>
            <w:hideMark/>
          </w:tcPr>
          <w:p w14:paraId="51A76687" w14:textId="77777777" w:rsidR="00FA2794" w:rsidRPr="007255BD" w:rsidRDefault="00FB60C1" w:rsidP="00AB4C7B">
            <w:pPr>
              <w:rPr>
                <w:rFonts w:ascii="Arial" w:hAnsi="Arial" w:cs="Arial"/>
                <w:i w:val="0"/>
                <w:sz w:val="16"/>
                <w:szCs w:val="16"/>
              </w:rPr>
            </w:pPr>
            <w:r w:rsidRPr="007255BD">
              <w:rPr>
                <w:rFonts w:ascii="Arial" w:hAnsi="Arial" w:cs="Arial"/>
                <w:bCs w:val="0"/>
                <w:i w:val="0"/>
                <w:sz w:val="16"/>
                <w:szCs w:val="16"/>
              </w:rPr>
              <w:t xml:space="preserve"> Total</w:t>
            </w:r>
          </w:p>
        </w:tc>
        <w:tc>
          <w:tcPr>
            <w:tcW w:w="1163" w:type="dxa"/>
            <w:tcBorders>
              <w:top w:val="single" w:sz="4" w:space="0" w:color="auto"/>
              <w:left w:val="nil"/>
              <w:bottom w:val="single" w:sz="4" w:space="0" w:color="auto"/>
              <w:right w:val="single" w:sz="4" w:space="0" w:color="auto"/>
            </w:tcBorders>
            <w:shd w:val="clear" w:color="auto" w:fill="C6D9F1" w:themeFill="text2" w:themeFillTint="33"/>
            <w:noWrap/>
            <w:tcMar>
              <w:top w:w="15" w:type="dxa"/>
              <w:left w:w="15" w:type="dxa"/>
              <w:bottom w:w="0" w:type="dxa"/>
              <w:right w:w="15" w:type="dxa"/>
            </w:tcMar>
            <w:vAlign w:val="center"/>
            <w:hideMark/>
          </w:tcPr>
          <w:p w14:paraId="1E151B18" w14:textId="77777777" w:rsidR="00FA2794" w:rsidRPr="007255BD" w:rsidRDefault="00073E98" w:rsidP="009D501D">
            <w:pPr>
              <w:jc w:val="right"/>
              <w:rPr>
                <w:rFonts w:ascii="Arial" w:hAnsi="Arial" w:cs="Arial"/>
                <w:bCs w:val="0"/>
                <w:i w:val="0"/>
                <w:sz w:val="16"/>
                <w:szCs w:val="16"/>
              </w:rPr>
            </w:pPr>
            <w:r w:rsidRPr="007255BD">
              <w:rPr>
                <w:rFonts w:ascii="Arial" w:hAnsi="Arial" w:cs="Arial"/>
                <w:bCs w:val="0"/>
                <w:i w:val="0"/>
                <w:sz w:val="16"/>
                <w:szCs w:val="16"/>
              </w:rPr>
              <w:t>339</w:t>
            </w:r>
            <w:r w:rsidR="00FE391E" w:rsidRPr="007255BD">
              <w:rPr>
                <w:rFonts w:ascii="Arial" w:hAnsi="Arial" w:cs="Arial"/>
                <w:bCs w:val="0"/>
                <w:i w:val="0"/>
                <w:sz w:val="16"/>
                <w:szCs w:val="16"/>
              </w:rPr>
              <w:t>.</w:t>
            </w:r>
            <w:r w:rsidRPr="007255BD">
              <w:rPr>
                <w:rFonts w:ascii="Arial" w:hAnsi="Arial" w:cs="Arial"/>
                <w:bCs w:val="0"/>
                <w:i w:val="0"/>
                <w:sz w:val="16"/>
                <w:szCs w:val="16"/>
              </w:rPr>
              <w:t>695</w:t>
            </w:r>
            <w:r w:rsidR="00FE391E" w:rsidRPr="007255BD">
              <w:rPr>
                <w:rFonts w:ascii="Arial" w:hAnsi="Arial" w:cs="Arial"/>
                <w:bCs w:val="0"/>
                <w:i w:val="0"/>
                <w:sz w:val="16"/>
                <w:szCs w:val="16"/>
              </w:rPr>
              <w:t>.</w:t>
            </w:r>
            <w:r w:rsidRPr="007255BD">
              <w:rPr>
                <w:rFonts w:ascii="Arial" w:hAnsi="Arial" w:cs="Arial"/>
                <w:bCs w:val="0"/>
                <w:i w:val="0"/>
                <w:sz w:val="16"/>
                <w:szCs w:val="16"/>
              </w:rPr>
              <w:t>208,81</w:t>
            </w:r>
          </w:p>
        </w:tc>
        <w:tc>
          <w:tcPr>
            <w:tcW w:w="933" w:type="dxa"/>
            <w:tcBorders>
              <w:top w:val="single" w:sz="4" w:space="0" w:color="auto"/>
              <w:left w:val="nil"/>
              <w:bottom w:val="single" w:sz="4" w:space="0" w:color="auto"/>
              <w:right w:val="single" w:sz="4" w:space="0" w:color="auto"/>
            </w:tcBorders>
            <w:shd w:val="clear" w:color="auto" w:fill="C6D9F1" w:themeFill="text2" w:themeFillTint="33"/>
            <w:noWrap/>
            <w:tcMar>
              <w:top w:w="15" w:type="dxa"/>
              <w:left w:w="15" w:type="dxa"/>
              <w:bottom w:w="0" w:type="dxa"/>
              <w:right w:w="15" w:type="dxa"/>
            </w:tcMar>
            <w:vAlign w:val="center"/>
            <w:hideMark/>
          </w:tcPr>
          <w:p w14:paraId="2ABD173A" w14:textId="77777777" w:rsidR="00FA2794" w:rsidRPr="007255BD" w:rsidRDefault="00FA2794" w:rsidP="009D501D">
            <w:pPr>
              <w:jc w:val="right"/>
              <w:rPr>
                <w:rFonts w:ascii="Arial" w:hAnsi="Arial" w:cs="Arial"/>
                <w:bCs w:val="0"/>
                <w:i w:val="0"/>
                <w:sz w:val="16"/>
                <w:szCs w:val="16"/>
              </w:rPr>
            </w:pPr>
            <w:r w:rsidRPr="007255BD">
              <w:rPr>
                <w:rFonts w:ascii="Arial" w:hAnsi="Arial" w:cs="Arial"/>
                <w:bCs w:val="0"/>
                <w:i w:val="0"/>
                <w:sz w:val="16"/>
                <w:szCs w:val="16"/>
              </w:rPr>
              <w:t>(</w:t>
            </w:r>
            <w:r w:rsidR="00073E98" w:rsidRPr="007255BD">
              <w:rPr>
                <w:rFonts w:ascii="Arial" w:hAnsi="Arial" w:cs="Arial"/>
                <w:bCs w:val="0"/>
                <w:i w:val="0"/>
                <w:sz w:val="16"/>
                <w:szCs w:val="16"/>
              </w:rPr>
              <w:t>60</w:t>
            </w:r>
            <w:r w:rsidR="00FE391E" w:rsidRPr="007255BD">
              <w:rPr>
                <w:rFonts w:ascii="Arial" w:hAnsi="Arial" w:cs="Arial"/>
                <w:bCs w:val="0"/>
                <w:i w:val="0"/>
                <w:sz w:val="16"/>
                <w:szCs w:val="16"/>
              </w:rPr>
              <w:t>.</w:t>
            </w:r>
            <w:r w:rsidR="00073E98" w:rsidRPr="007255BD">
              <w:rPr>
                <w:rFonts w:ascii="Arial" w:hAnsi="Arial" w:cs="Arial"/>
                <w:bCs w:val="0"/>
                <w:i w:val="0"/>
                <w:sz w:val="16"/>
                <w:szCs w:val="16"/>
              </w:rPr>
              <w:t>702,92</w:t>
            </w:r>
            <w:r w:rsidRPr="007255BD">
              <w:rPr>
                <w:rFonts w:ascii="Arial" w:hAnsi="Arial" w:cs="Arial"/>
                <w:bCs w:val="0"/>
                <w:i w:val="0"/>
                <w:sz w:val="16"/>
                <w:szCs w:val="16"/>
              </w:rPr>
              <w:t>)</w:t>
            </w:r>
          </w:p>
        </w:tc>
        <w:tc>
          <w:tcPr>
            <w:tcW w:w="1109" w:type="dxa"/>
            <w:tcBorders>
              <w:top w:val="single" w:sz="4" w:space="0" w:color="auto"/>
              <w:left w:val="nil"/>
              <w:bottom w:val="single" w:sz="4" w:space="0" w:color="auto"/>
              <w:right w:val="single" w:sz="4" w:space="0" w:color="auto"/>
            </w:tcBorders>
            <w:shd w:val="clear" w:color="auto" w:fill="C6D9F1" w:themeFill="text2" w:themeFillTint="33"/>
            <w:noWrap/>
            <w:tcMar>
              <w:top w:w="15" w:type="dxa"/>
              <w:left w:w="15" w:type="dxa"/>
              <w:bottom w:w="0" w:type="dxa"/>
              <w:right w:w="15" w:type="dxa"/>
            </w:tcMar>
            <w:vAlign w:val="center"/>
            <w:hideMark/>
          </w:tcPr>
          <w:p w14:paraId="3330C5B1" w14:textId="77777777" w:rsidR="00FA2794" w:rsidRPr="007255BD" w:rsidRDefault="00FE391E" w:rsidP="009D501D">
            <w:pPr>
              <w:jc w:val="right"/>
              <w:rPr>
                <w:rFonts w:ascii="Arial" w:hAnsi="Arial" w:cs="Arial"/>
                <w:bCs w:val="0"/>
                <w:i w:val="0"/>
                <w:sz w:val="16"/>
                <w:szCs w:val="16"/>
              </w:rPr>
            </w:pPr>
            <w:r w:rsidRPr="007255BD">
              <w:rPr>
                <w:rFonts w:ascii="Arial" w:hAnsi="Arial" w:cs="Arial"/>
                <w:bCs w:val="0"/>
                <w:i w:val="0"/>
                <w:sz w:val="16"/>
                <w:szCs w:val="16"/>
              </w:rPr>
              <w:t>20.444.824,11</w:t>
            </w:r>
          </w:p>
        </w:tc>
        <w:tc>
          <w:tcPr>
            <w:tcW w:w="974" w:type="dxa"/>
            <w:tcBorders>
              <w:top w:val="single" w:sz="4" w:space="0" w:color="auto"/>
              <w:left w:val="nil"/>
              <w:bottom w:val="single" w:sz="4" w:space="0" w:color="auto"/>
              <w:right w:val="single" w:sz="4" w:space="0" w:color="auto"/>
            </w:tcBorders>
            <w:shd w:val="clear" w:color="auto" w:fill="C6D9F1" w:themeFill="text2" w:themeFillTint="33"/>
            <w:noWrap/>
            <w:tcMar>
              <w:top w:w="15" w:type="dxa"/>
              <w:left w:w="15" w:type="dxa"/>
              <w:bottom w:w="0" w:type="dxa"/>
              <w:right w:w="15" w:type="dxa"/>
            </w:tcMar>
            <w:vAlign w:val="center"/>
            <w:hideMark/>
          </w:tcPr>
          <w:p w14:paraId="711CE4EC" w14:textId="77777777" w:rsidR="00FA2794" w:rsidRPr="007255BD" w:rsidRDefault="00FA2794" w:rsidP="009D501D">
            <w:pPr>
              <w:jc w:val="right"/>
              <w:rPr>
                <w:rFonts w:ascii="Arial" w:hAnsi="Arial" w:cs="Arial"/>
                <w:bCs w:val="0"/>
                <w:i w:val="0"/>
                <w:sz w:val="16"/>
                <w:szCs w:val="16"/>
              </w:rPr>
            </w:pPr>
            <w:r w:rsidRPr="007255BD">
              <w:rPr>
                <w:rFonts w:ascii="Arial" w:hAnsi="Arial" w:cs="Arial"/>
                <w:bCs w:val="0"/>
                <w:i w:val="0"/>
                <w:sz w:val="16"/>
                <w:szCs w:val="16"/>
              </w:rPr>
              <w:t>(</w:t>
            </w:r>
            <w:r w:rsidR="00FE391E" w:rsidRPr="007255BD">
              <w:rPr>
                <w:rFonts w:ascii="Arial" w:hAnsi="Arial" w:cs="Arial"/>
                <w:bCs w:val="0"/>
                <w:i w:val="0"/>
                <w:sz w:val="16"/>
                <w:szCs w:val="16"/>
              </w:rPr>
              <w:t>180.027,93</w:t>
            </w:r>
            <w:r w:rsidRPr="007255BD">
              <w:rPr>
                <w:rFonts w:ascii="Arial" w:hAnsi="Arial" w:cs="Arial"/>
                <w:bCs w:val="0"/>
                <w:i w:val="0"/>
                <w:sz w:val="16"/>
                <w:szCs w:val="16"/>
              </w:rPr>
              <w:t>)</w:t>
            </w:r>
          </w:p>
        </w:tc>
        <w:tc>
          <w:tcPr>
            <w:tcW w:w="1067" w:type="dxa"/>
            <w:tcBorders>
              <w:top w:val="single" w:sz="4" w:space="0" w:color="auto"/>
              <w:left w:val="nil"/>
              <w:bottom w:val="single" w:sz="4" w:space="0" w:color="auto"/>
              <w:right w:val="single" w:sz="4" w:space="0" w:color="auto"/>
            </w:tcBorders>
            <w:shd w:val="clear" w:color="auto" w:fill="C6D9F1" w:themeFill="text2" w:themeFillTint="33"/>
            <w:noWrap/>
            <w:tcMar>
              <w:top w:w="15" w:type="dxa"/>
              <w:left w:w="15" w:type="dxa"/>
              <w:bottom w:w="0" w:type="dxa"/>
              <w:right w:w="15" w:type="dxa"/>
            </w:tcMar>
            <w:vAlign w:val="center"/>
            <w:hideMark/>
          </w:tcPr>
          <w:p w14:paraId="7C8738D4" w14:textId="77777777" w:rsidR="00FA2794" w:rsidRPr="007255BD" w:rsidRDefault="00E55708" w:rsidP="009D501D">
            <w:pPr>
              <w:jc w:val="right"/>
              <w:rPr>
                <w:rFonts w:ascii="Arial" w:hAnsi="Arial" w:cs="Arial"/>
                <w:bCs w:val="0"/>
                <w:i w:val="0"/>
                <w:sz w:val="16"/>
                <w:szCs w:val="16"/>
              </w:rPr>
            </w:pPr>
            <w:r w:rsidRPr="007255BD">
              <w:rPr>
                <w:rFonts w:ascii="Arial" w:hAnsi="Arial" w:cs="Arial"/>
                <w:bCs w:val="0"/>
                <w:i w:val="0"/>
                <w:sz w:val="16"/>
                <w:szCs w:val="16"/>
              </w:rPr>
              <w:t>5.468.921,60</w:t>
            </w:r>
          </w:p>
        </w:tc>
        <w:tc>
          <w:tcPr>
            <w:tcW w:w="1389" w:type="dxa"/>
            <w:tcBorders>
              <w:top w:val="single" w:sz="4" w:space="0" w:color="auto"/>
              <w:left w:val="nil"/>
              <w:bottom w:val="single" w:sz="4" w:space="0" w:color="auto"/>
              <w:right w:val="single" w:sz="4" w:space="0" w:color="auto"/>
            </w:tcBorders>
            <w:shd w:val="clear" w:color="auto" w:fill="C6D9F1" w:themeFill="text2" w:themeFillTint="33"/>
            <w:noWrap/>
            <w:tcMar>
              <w:top w:w="15" w:type="dxa"/>
              <w:left w:w="15" w:type="dxa"/>
              <w:bottom w:w="0" w:type="dxa"/>
              <w:right w:w="15" w:type="dxa"/>
            </w:tcMar>
            <w:vAlign w:val="center"/>
            <w:hideMark/>
          </w:tcPr>
          <w:p w14:paraId="6A9C0A09" w14:textId="77777777" w:rsidR="00FA2794" w:rsidRPr="007255BD" w:rsidRDefault="00FE391E" w:rsidP="009D501D">
            <w:pPr>
              <w:jc w:val="right"/>
              <w:rPr>
                <w:rFonts w:ascii="Arial" w:hAnsi="Arial" w:cs="Arial"/>
                <w:bCs w:val="0"/>
                <w:i w:val="0"/>
                <w:sz w:val="16"/>
                <w:szCs w:val="16"/>
              </w:rPr>
            </w:pPr>
            <w:r w:rsidRPr="007255BD">
              <w:rPr>
                <w:rFonts w:ascii="Arial" w:hAnsi="Arial" w:cs="Arial"/>
                <w:bCs w:val="0"/>
                <w:i w:val="0"/>
                <w:sz w:val="16"/>
                <w:szCs w:val="16"/>
              </w:rPr>
              <w:t>(22.946.629,38</w:t>
            </w:r>
            <w:r w:rsidR="00FA2794" w:rsidRPr="007255BD">
              <w:rPr>
                <w:rFonts w:ascii="Arial" w:hAnsi="Arial" w:cs="Arial"/>
                <w:bCs w:val="0"/>
                <w:i w:val="0"/>
                <w:sz w:val="16"/>
                <w:szCs w:val="16"/>
              </w:rPr>
              <w:t>)</w:t>
            </w:r>
          </w:p>
        </w:tc>
        <w:tc>
          <w:tcPr>
            <w:tcW w:w="1255" w:type="dxa"/>
            <w:tcBorders>
              <w:top w:val="single" w:sz="4" w:space="0" w:color="auto"/>
              <w:left w:val="nil"/>
              <w:bottom w:val="single" w:sz="4" w:space="0" w:color="auto"/>
              <w:right w:val="single" w:sz="4" w:space="0" w:color="auto"/>
            </w:tcBorders>
            <w:shd w:val="clear" w:color="auto" w:fill="C6D9F1" w:themeFill="text2" w:themeFillTint="33"/>
            <w:noWrap/>
            <w:tcMar>
              <w:top w:w="15" w:type="dxa"/>
              <w:left w:w="15" w:type="dxa"/>
              <w:bottom w:w="0" w:type="dxa"/>
              <w:right w:w="15" w:type="dxa"/>
            </w:tcMar>
            <w:vAlign w:val="center"/>
            <w:hideMark/>
          </w:tcPr>
          <w:p w14:paraId="7F39E032" w14:textId="77777777" w:rsidR="00FA2794" w:rsidRPr="007255BD" w:rsidRDefault="00E55708" w:rsidP="009D501D">
            <w:pPr>
              <w:jc w:val="right"/>
              <w:rPr>
                <w:rFonts w:ascii="Arial" w:hAnsi="Arial" w:cs="Arial"/>
                <w:bCs w:val="0"/>
                <w:i w:val="0"/>
                <w:sz w:val="16"/>
                <w:szCs w:val="16"/>
              </w:rPr>
            </w:pPr>
            <w:r w:rsidRPr="007255BD">
              <w:rPr>
                <w:rFonts w:ascii="Arial" w:hAnsi="Arial" w:cs="Arial"/>
                <w:bCs w:val="0"/>
                <w:i w:val="0"/>
                <w:sz w:val="16"/>
                <w:szCs w:val="16"/>
              </w:rPr>
              <w:t>342.421.594,29</w:t>
            </w:r>
          </w:p>
        </w:tc>
      </w:tr>
    </w:tbl>
    <w:p w14:paraId="392BC3D4" w14:textId="77777777" w:rsidR="00E732CB" w:rsidRPr="007255BD" w:rsidRDefault="00E732CB" w:rsidP="00AB4C7B">
      <w:pPr>
        <w:jc w:val="both"/>
        <w:rPr>
          <w:rFonts w:ascii="Arial" w:hAnsi="Arial" w:cs="Arial"/>
          <w:b w:val="0"/>
          <w:bCs w:val="0"/>
          <w:i w:val="0"/>
          <w:color w:val="auto"/>
          <w:sz w:val="24"/>
          <w:szCs w:val="24"/>
        </w:rPr>
      </w:pPr>
    </w:p>
    <w:p w14:paraId="5F0462E5" w14:textId="77777777" w:rsidR="00E732CB" w:rsidRPr="007255BD" w:rsidRDefault="00014C6D" w:rsidP="00AB4C7B">
      <w:pPr>
        <w:jc w:val="both"/>
        <w:rPr>
          <w:rFonts w:ascii="Arial" w:hAnsi="Arial" w:cs="Arial"/>
          <w:b w:val="0"/>
          <w:bCs w:val="0"/>
          <w:i w:val="0"/>
          <w:color w:val="auto"/>
          <w:sz w:val="24"/>
          <w:szCs w:val="24"/>
        </w:rPr>
      </w:pPr>
      <w:r w:rsidRPr="007255BD">
        <w:rPr>
          <w:rFonts w:ascii="Arial" w:hAnsi="Arial" w:cs="Arial"/>
          <w:b w:val="0"/>
          <w:bCs w:val="0"/>
          <w:i w:val="0"/>
          <w:color w:val="auto"/>
          <w:sz w:val="24"/>
          <w:szCs w:val="24"/>
        </w:rPr>
        <w:t>O critério de avaliação do ativo i</w:t>
      </w:r>
      <w:r w:rsidR="00E732CB" w:rsidRPr="007255BD">
        <w:rPr>
          <w:rFonts w:ascii="Arial" w:hAnsi="Arial" w:cs="Arial"/>
          <w:b w:val="0"/>
          <w:bCs w:val="0"/>
          <w:i w:val="0"/>
          <w:color w:val="auto"/>
          <w:sz w:val="24"/>
          <w:szCs w:val="24"/>
        </w:rPr>
        <w:t>mobilizado</w:t>
      </w:r>
      <w:r w:rsidR="004920B2" w:rsidRPr="007255BD">
        <w:rPr>
          <w:rFonts w:ascii="Arial" w:hAnsi="Arial" w:cs="Arial"/>
          <w:b w:val="0"/>
          <w:bCs w:val="0"/>
          <w:i w:val="0"/>
          <w:color w:val="auto"/>
          <w:sz w:val="24"/>
          <w:szCs w:val="24"/>
        </w:rPr>
        <w:t xml:space="preserve"> está descrito na </w:t>
      </w:r>
      <w:r w:rsidR="004920B2" w:rsidRPr="00113CB0">
        <w:rPr>
          <w:rFonts w:ascii="Arial" w:hAnsi="Arial" w:cs="Arial"/>
          <w:b w:val="0"/>
          <w:bCs w:val="0"/>
          <w:i w:val="0"/>
          <w:color w:val="auto"/>
          <w:sz w:val="24"/>
          <w:szCs w:val="24"/>
        </w:rPr>
        <w:t xml:space="preserve">NE </w:t>
      </w:r>
      <w:r w:rsidR="001335F1" w:rsidRPr="00113CB0">
        <w:rPr>
          <w:rFonts w:ascii="Arial" w:hAnsi="Arial" w:cs="Arial"/>
          <w:b w:val="0"/>
          <w:bCs w:val="0"/>
          <w:i w:val="0"/>
          <w:color w:val="auto"/>
          <w:sz w:val="24"/>
          <w:szCs w:val="24"/>
        </w:rPr>
        <w:t>4.11</w:t>
      </w:r>
      <w:r w:rsidR="00E732CB" w:rsidRPr="007255BD">
        <w:rPr>
          <w:rFonts w:ascii="Arial" w:hAnsi="Arial" w:cs="Arial"/>
          <w:b w:val="0"/>
          <w:bCs w:val="0"/>
          <w:i w:val="0"/>
          <w:color w:val="FF0000"/>
          <w:sz w:val="24"/>
          <w:szCs w:val="24"/>
        </w:rPr>
        <w:t>.</w:t>
      </w:r>
    </w:p>
    <w:p w14:paraId="4652E4F3" w14:textId="77777777" w:rsidR="00743098" w:rsidRPr="00487BD0" w:rsidRDefault="00743098" w:rsidP="00AB4C7B">
      <w:pPr>
        <w:jc w:val="both"/>
        <w:rPr>
          <w:rFonts w:ascii="Arial" w:hAnsi="Arial" w:cs="Arial"/>
          <w:i w:val="0"/>
          <w:color w:val="auto"/>
          <w:sz w:val="24"/>
          <w:szCs w:val="24"/>
        </w:rPr>
      </w:pPr>
    </w:p>
    <w:p w14:paraId="67722B70" w14:textId="77777777" w:rsidR="00DE4DCD" w:rsidRDefault="00DE4DCD" w:rsidP="00AB4C7B">
      <w:pPr>
        <w:jc w:val="both"/>
        <w:rPr>
          <w:rFonts w:ascii="Arial" w:hAnsi="Arial" w:cs="Arial"/>
          <w:bCs w:val="0"/>
          <w:i w:val="0"/>
          <w:color w:val="auto"/>
          <w:sz w:val="24"/>
          <w:szCs w:val="24"/>
        </w:rPr>
      </w:pPr>
    </w:p>
    <w:p w14:paraId="65831392" w14:textId="77777777" w:rsidR="00DE4DCD" w:rsidRDefault="00DE4DCD" w:rsidP="00AB4C7B">
      <w:pPr>
        <w:jc w:val="both"/>
        <w:rPr>
          <w:rFonts w:ascii="Arial" w:hAnsi="Arial" w:cs="Arial"/>
          <w:bCs w:val="0"/>
          <w:i w:val="0"/>
          <w:color w:val="auto"/>
          <w:sz w:val="24"/>
          <w:szCs w:val="24"/>
        </w:rPr>
      </w:pPr>
    </w:p>
    <w:p w14:paraId="75261E7B" w14:textId="691BAB2F" w:rsidR="00E732CB" w:rsidRPr="00C72F05" w:rsidRDefault="00E73B60" w:rsidP="00AB4C7B">
      <w:pPr>
        <w:jc w:val="both"/>
        <w:rPr>
          <w:rFonts w:ascii="Arial" w:hAnsi="Arial" w:cs="Arial"/>
          <w:bCs w:val="0"/>
          <w:i w:val="0"/>
          <w:color w:val="auto"/>
          <w:sz w:val="24"/>
          <w:szCs w:val="24"/>
        </w:rPr>
      </w:pPr>
      <w:r w:rsidRPr="00C72F05">
        <w:rPr>
          <w:rFonts w:ascii="Arial" w:hAnsi="Arial" w:cs="Arial"/>
          <w:bCs w:val="0"/>
          <w:i w:val="0"/>
          <w:color w:val="auto"/>
          <w:sz w:val="24"/>
          <w:szCs w:val="24"/>
        </w:rPr>
        <w:t>5.11</w:t>
      </w:r>
      <w:r w:rsidR="00F74F46" w:rsidRPr="00C72F05">
        <w:rPr>
          <w:rFonts w:ascii="Arial" w:hAnsi="Arial" w:cs="Arial"/>
          <w:bCs w:val="0"/>
          <w:i w:val="0"/>
          <w:color w:val="auto"/>
          <w:sz w:val="24"/>
          <w:szCs w:val="24"/>
        </w:rPr>
        <w:t>.</w:t>
      </w:r>
      <w:r w:rsidR="00030748" w:rsidRPr="00C72F05">
        <w:rPr>
          <w:rFonts w:ascii="Arial" w:hAnsi="Arial" w:cs="Arial"/>
          <w:bCs w:val="0"/>
          <w:i w:val="0"/>
          <w:color w:val="auto"/>
          <w:sz w:val="24"/>
          <w:szCs w:val="24"/>
        </w:rPr>
        <w:t>1</w:t>
      </w:r>
      <w:r w:rsidR="00041925" w:rsidRPr="00C72F05">
        <w:rPr>
          <w:rFonts w:ascii="Arial" w:hAnsi="Arial" w:cs="Arial"/>
          <w:bCs w:val="0"/>
          <w:i w:val="0"/>
          <w:color w:val="auto"/>
          <w:sz w:val="24"/>
          <w:szCs w:val="24"/>
        </w:rPr>
        <w:t xml:space="preserve"> Bens em G</w:t>
      </w:r>
      <w:r w:rsidR="00E732CB" w:rsidRPr="00C72F05">
        <w:rPr>
          <w:rFonts w:ascii="Arial" w:hAnsi="Arial" w:cs="Arial"/>
          <w:bCs w:val="0"/>
          <w:i w:val="0"/>
          <w:color w:val="auto"/>
          <w:sz w:val="24"/>
          <w:szCs w:val="24"/>
        </w:rPr>
        <w:t>arantia</w:t>
      </w:r>
    </w:p>
    <w:p w14:paraId="526C5D94" w14:textId="77777777" w:rsidR="00E732CB" w:rsidRPr="00C72F05" w:rsidRDefault="00E732CB" w:rsidP="00AB4C7B">
      <w:pPr>
        <w:jc w:val="both"/>
        <w:rPr>
          <w:rFonts w:ascii="Arial" w:hAnsi="Arial" w:cs="Arial"/>
          <w:b w:val="0"/>
          <w:bCs w:val="0"/>
          <w:color w:val="auto"/>
          <w:sz w:val="24"/>
          <w:szCs w:val="24"/>
        </w:rPr>
      </w:pPr>
    </w:p>
    <w:p w14:paraId="224ECB36" w14:textId="77777777" w:rsidR="00E732CB" w:rsidRPr="00487BD0" w:rsidRDefault="00E732CB" w:rsidP="00CF5CAE">
      <w:pPr>
        <w:jc w:val="both"/>
        <w:rPr>
          <w:rFonts w:ascii="Arial" w:hAnsi="Arial" w:cs="Arial"/>
          <w:bCs w:val="0"/>
          <w:i w:val="0"/>
          <w:sz w:val="24"/>
          <w:szCs w:val="24"/>
        </w:rPr>
      </w:pPr>
      <w:r w:rsidRPr="00C72F05">
        <w:rPr>
          <w:rFonts w:ascii="Arial" w:hAnsi="Arial" w:cs="Arial"/>
          <w:b w:val="0"/>
          <w:bCs w:val="0"/>
          <w:i w:val="0"/>
          <w:color w:val="auto"/>
          <w:sz w:val="24"/>
          <w:szCs w:val="24"/>
        </w:rPr>
        <w:t xml:space="preserve">Objetivando a obtenção de créditos financeiros </w:t>
      </w:r>
      <w:r w:rsidR="00041925" w:rsidRPr="00C72F05">
        <w:rPr>
          <w:rFonts w:ascii="Arial" w:hAnsi="Arial" w:cs="Arial"/>
          <w:b w:val="0"/>
          <w:bCs w:val="0"/>
          <w:i w:val="0"/>
          <w:color w:val="auto"/>
          <w:sz w:val="24"/>
          <w:szCs w:val="24"/>
        </w:rPr>
        <w:t>junto às</w:t>
      </w:r>
      <w:r w:rsidRPr="00C72F05">
        <w:rPr>
          <w:rFonts w:ascii="Arial" w:hAnsi="Arial" w:cs="Arial"/>
          <w:b w:val="0"/>
          <w:bCs w:val="0"/>
          <w:i w:val="0"/>
          <w:color w:val="auto"/>
          <w:sz w:val="24"/>
          <w:szCs w:val="24"/>
        </w:rPr>
        <w:t xml:space="preserve"> instituições bancárias, especialmente para o</w:t>
      </w:r>
      <w:r w:rsidR="004920B2" w:rsidRPr="00C72F05">
        <w:rPr>
          <w:rFonts w:ascii="Arial" w:hAnsi="Arial" w:cs="Arial"/>
          <w:b w:val="0"/>
          <w:bCs w:val="0"/>
          <w:i w:val="0"/>
          <w:color w:val="auto"/>
          <w:sz w:val="24"/>
          <w:szCs w:val="24"/>
        </w:rPr>
        <w:t>s financiamentos de ativo fixo</w:t>
      </w:r>
      <w:r w:rsidR="00D81D35" w:rsidRPr="00C72F05">
        <w:rPr>
          <w:rFonts w:ascii="Arial" w:hAnsi="Arial" w:cs="Arial"/>
          <w:b w:val="0"/>
          <w:bCs w:val="0"/>
          <w:i w:val="0"/>
          <w:color w:val="auto"/>
          <w:sz w:val="24"/>
          <w:szCs w:val="24"/>
        </w:rPr>
        <w:t>,</w:t>
      </w:r>
      <w:r w:rsidR="004920B2" w:rsidRPr="00C72F05">
        <w:rPr>
          <w:rFonts w:ascii="Arial" w:hAnsi="Arial" w:cs="Arial"/>
          <w:b w:val="0"/>
          <w:bCs w:val="0"/>
          <w:i w:val="0"/>
          <w:color w:val="auto"/>
          <w:sz w:val="24"/>
          <w:szCs w:val="24"/>
        </w:rPr>
        <w:t xml:space="preserve"> a</w:t>
      </w:r>
      <w:r w:rsidRPr="00C72F05">
        <w:rPr>
          <w:rFonts w:ascii="Arial" w:hAnsi="Arial" w:cs="Arial"/>
          <w:b w:val="0"/>
          <w:bCs w:val="0"/>
          <w:i w:val="0"/>
          <w:color w:val="auto"/>
          <w:sz w:val="24"/>
          <w:szCs w:val="24"/>
        </w:rPr>
        <w:t xml:space="preserve"> Cooperativa ofereceu em garantia bens (terrenos, edificações e maquinários) de sua propriedade</w:t>
      </w:r>
      <w:r w:rsidR="00A65BBE" w:rsidRPr="00C72F05">
        <w:rPr>
          <w:rFonts w:ascii="Arial" w:hAnsi="Arial" w:cs="Arial"/>
          <w:b w:val="0"/>
          <w:bCs w:val="0"/>
          <w:i w:val="0"/>
          <w:color w:val="auto"/>
          <w:sz w:val="24"/>
          <w:szCs w:val="24"/>
        </w:rPr>
        <w:t>.</w:t>
      </w:r>
    </w:p>
    <w:p w14:paraId="43D6A54B" w14:textId="77777777" w:rsidR="007B3895" w:rsidRDefault="007B3895" w:rsidP="00AB4C7B">
      <w:pPr>
        <w:jc w:val="both"/>
        <w:rPr>
          <w:rFonts w:ascii="Arial" w:hAnsi="Arial" w:cs="Arial"/>
          <w:b w:val="0"/>
          <w:i w:val="0"/>
          <w:color w:val="auto"/>
          <w:sz w:val="24"/>
          <w:szCs w:val="24"/>
        </w:rPr>
      </w:pPr>
    </w:p>
    <w:p w14:paraId="1C8FFD73" w14:textId="77777777" w:rsidR="00A13D25" w:rsidRPr="00357649" w:rsidRDefault="00721FF1" w:rsidP="00357649">
      <w:pPr>
        <w:jc w:val="both"/>
        <w:rPr>
          <w:rFonts w:ascii="Arial" w:hAnsi="Arial" w:cs="Arial"/>
          <w:i w:val="0"/>
          <w:color w:val="auto"/>
          <w:sz w:val="24"/>
          <w:szCs w:val="24"/>
        </w:rPr>
      </w:pPr>
      <w:r w:rsidRPr="00357649">
        <w:rPr>
          <w:rFonts w:ascii="Arial" w:hAnsi="Arial" w:cs="Arial"/>
          <w:i w:val="0"/>
          <w:color w:val="auto"/>
          <w:sz w:val="24"/>
          <w:szCs w:val="24"/>
        </w:rPr>
        <w:t>5</w:t>
      </w:r>
      <w:r w:rsidR="00E73B60" w:rsidRPr="00357649">
        <w:rPr>
          <w:rFonts w:ascii="Arial" w:hAnsi="Arial" w:cs="Arial"/>
          <w:i w:val="0"/>
          <w:color w:val="auto"/>
          <w:sz w:val="24"/>
          <w:szCs w:val="24"/>
        </w:rPr>
        <w:t>.12</w:t>
      </w:r>
      <w:r w:rsidR="00F175F5" w:rsidRPr="00357649">
        <w:rPr>
          <w:rFonts w:ascii="Arial" w:hAnsi="Arial" w:cs="Arial"/>
          <w:i w:val="0"/>
          <w:color w:val="auto"/>
          <w:sz w:val="24"/>
          <w:szCs w:val="24"/>
        </w:rPr>
        <w:t xml:space="preserve"> </w:t>
      </w:r>
      <w:r w:rsidR="00A84E0B" w:rsidRPr="00357649">
        <w:rPr>
          <w:rFonts w:ascii="Arial" w:hAnsi="Arial" w:cs="Arial"/>
          <w:i w:val="0"/>
          <w:color w:val="auto"/>
          <w:sz w:val="24"/>
          <w:szCs w:val="24"/>
        </w:rPr>
        <w:t>Intangível</w:t>
      </w:r>
    </w:p>
    <w:p w14:paraId="5AFAD807" w14:textId="77777777" w:rsidR="00007381" w:rsidRPr="00357649" w:rsidRDefault="00007381" w:rsidP="00357649">
      <w:pPr>
        <w:jc w:val="both"/>
        <w:rPr>
          <w:rFonts w:ascii="Arial" w:hAnsi="Arial" w:cs="Arial"/>
          <w:b w:val="0"/>
          <w:i w:val="0"/>
          <w:color w:val="auto"/>
          <w:sz w:val="24"/>
          <w:szCs w:val="24"/>
        </w:rPr>
      </w:pPr>
    </w:p>
    <w:p w14:paraId="643E67AC" w14:textId="77777777" w:rsidR="00007381" w:rsidRPr="00357649" w:rsidRDefault="00007381" w:rsidP="00357649">
      <w:pPr>
        <w:spacing w:after="120"/>
        <w:jc w:val="both"/>
        <w:rPr>
          <w:rFonts w:ascii="Arial" w:hAnsi="Arial" w:cs="Arial"/>
          <w:b w:val="0"/>
          <w:i w:val="0"/>
          <w:color w:val="auto"/>
          <w:sz w:val="24"/>
          <w:szCs w:val="24"/>
        </w:rPr>
      </w:pPr>
      <w:r w:rsidRPr="00357649">
        <w:rPr>
          <w:rFonts w:ascii="Arial" w:hAnsi="Arial" w:cs="Arial"/>
          <w:b w:val="0"/>
          <w:i w:val="0"/>
          <w:color w:val="auto"/>
          <w:sz w:val="24"/>
          <w:szCs w:val="24"/>
        </w:rPr>
        <w:t xml:space="preserve">A composição do </w:t>
      </w:r>
      <w:r w:rsidR="00C252AA" w:rsidRPr="00357649">
        <w:rPr>
          <w:rFonts w:ascii="Arial" w:hAnsi="Arial" w:cs="Arial"/>
          <w:b w:val="0"/>
          <w:i w:val="0"/>
          <w:color w:val="auto"/>
          <w:sz w:val="24"/>
          <w:szCs w:val="24"/>
        </w:rPr>
        <w:t>i</w:t>
      </w:r>
      <w:r w:rsidRPr="00357649">
        <w:rPr>
          <w:rFonts w:ascii="Arial" w:hAnsi="Arial" w:cs="Arial"/>
          <w:b w:val="0"/>
          <w:i w:val="0"/>
          <w:color w:val="auto"/>
          <w:sz w:val="24"/>
          <w:szCs w:val="24"/>
        </w:rPr>
        <w:t>ntangível está assim constituída:</w:t>
      </w:r>
    </w:p>
    <w:tbl>
      <w:tblPr>
        <w:tblW w:w="9776" w:type="dxa"/>
        <w:tblCellMar>
          <w:left w:w="70" w:type="dxa"/>
          <w:right w:w="70" w:type="dxa"/>
        </w:tblCellMar>
        <w:tblLook w:val="04A0" w:firstRow="1" w:lastRow="0" w:firstColumn="1" w:lastColumn="0" w:noHBand="0" w:noVBand="1"/>
      </w:tblPr>
      <w:tblGrid>
        <w:gridCol w:w="3539"/>
        <w:gridCol w:w="2126"/>
        <w:gridCol w:w="2268"/>
        <w:gridCol w:w="1843"/>
      </w:tblGrid>
      <w:tr w:rsidR="00041925" w:rsidRPr="00357649" w14:paraId="128DB622" w14:textId="77777777" w:rsidTr="00147190">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491C173D" w14:textId="77777777" w:rsidR="00041925" w:rsidRPr="00357649" w:rsidRDefault="00041925" w:rsidP="00357649">
            <w:pPr>
              <w:jc w:val="center"/>
              <w:rPr>
                <w:rFonts w:ascii="Arial" w:hAnsi="Arial" w:cs="Arial"/>
                <w:i w:val="0"/>
                <w:iCs w:val="0"/>
                <w:color w:val="auto"/>
                <w:sz w:val="20"/>
                <w:szCs w:val="20"/>
              </w:rPr>
            </w:pPr>
            <w:r w:rsidRPr="00357649">
              <w:rPr>
                <w:rFonts w:ascii="Arial" w:hAnsi="Arial" w:cs="Arial"/>
                <w:i w:val="0"/>
                <w:iCs w:val="0"/>
                <w:color w:val="auto"/>
                <w:sz w:val="20"/>
                <w:szCs w:val="20"/>
              </w:rPr>
              <w:t>Movimentação</w:t>
            </w:r>
          </w:p>
        </w:tc>
        <w:tc>
          <w:tcPr>
            <w:tcW w:w="212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55B44C43" w14:textId="77777777" w:rsidR="00041925" w:rsidRPr="00357649" w:rsidRDefault="00041925" w:rsidP="00357649">
            <w:pPr>
              <w:jc w:val="center"/>
              <w:rPr>
                <w:rFonts w:ascii="Arial" w:hAnsi="Arial" w:cs="Arial"/>
                <w:i w:val="0"/>
                <w:iCs w:val="0"/>
                <w:color w:val="auto"/>
                <w:sz w:val="20"/>
                <w:szCs w:val="20"/>
              </w:rPr>
            </w:pPr>
            <w:r w:rsidRPr="00357649">
              <w:rPr>
                <w:rFonts w:ascii="Arial" w:hAnsi="Arial" w:cs="Arial"/>
                <w:i w:val="0"/>
                <w:iCs w:val="0"/>
                <w:color w:val="auto"/>
                <w:sz w:val="20"/>
                <w:szCs w:val="20"/>
              </w:rPr>
              <w:t>Software</w:t>
            </w:r>
          </w:p>
        </w:tc>
        <w:tc>
          <w:tcPr>
            <w:tcW w:w="226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0DE7CA9" w14:textId="77777777" w:rsidR="00041925" w:rsidRPr="00357649" w:rsidRDefault="00041925" w:rsidP="00357649">
            <w:pPr>
              <w:jc w:val="center"/>
              <w:rPr>
                <w:rFonts w:ascii="Arial" w:hAnsi="Arial" w:cs="Arial"/>
                <w:i w:val="0"/>
                <w:iCs w:val="0"/>
                <w:color w:val="auto"/>
                <w:sz w:val="20"/>
                <w:szCs w:val="20"/>
              </w:rPr>
            </w:pPr>
            <w:r w:rsidRPr="00357649">
              <w:rPr>
                <w:rFonts w:ascii="Arial" w:hAnsi="Arial" w:cs="Arial"/>
                <w:i w:val="0"/>
                <w:iCs w:val="0"/>
                <w:color w:val="auto"/>
                <w:sz w:val="20"/>
                <w:szCs w:val="20"/>
              </w:rPr>
              <w:t>Servidão de Passagem</w:t>
            </w:r>
          </w:p>
        </w:tc>
        <w:tc>
          <w:tcPr>
            <w:tcW w:w="1843"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72611C75" w14:textId="77777777" w:rsidR="00041925" w:rsidRPr="00357649" w:rsidRDefault="00041925" w:rsidP="00357649">
            <w:pPr>
              <w:jc w:val="center"/>
              <w:rPr>
                <w:rFonts w:ascii="Arial" w:hAnsi="Arial" w:cs="Arial"/>
                <w:i w:val="0"/>
                <w:iCs w:val="0"/>
                <w:color w:val="auto"/>
                <w:sz w:val="20"/>
                <w:szCs w:val="20"/>
              </w:rPr>
            </w:pPr>
            <w:r w:rsidRPr="00357649">
              <w:rPr>
                <w:rFonts w:ascii="Arial" w:hAnsi="Arial" w:cs="Arial"/>
                <w:i w:val="0"/>
                <w:iCs w:val="0"/>
                <w:color w:val="auto"/>
                <w:sz w:val="20"/>
                <w:szCs w:val="20"/>
              </w:rPr>
              <w:t>Total</w:t>
            </w:r>
          </w:p>
        </w:tc>
      </w:tr>
      <w:tr w:rsidR="00041925" w:rsidRPr="00357649" w14:paraId="3F9FB29E" w14:textId="77777777" w:rsidTr="00147190">
        <w:trPr>
          <w:trHeight w:val="300"/>
        </w:trPr>
        <w:tc>
          <w:tcPr>
            <w:tcW w:w="3539" w:type="dxa"/>
            <w:tcBorders>
              <w:top w:val="single" w:sz="4" w:space="0" w:color="auto"/>
              <w:left w:val="single" w:sz="4" w:space="0" w:color="auto"/>
              <w:right w:val="single" w:sz="4" w:space="0" w:color="auto"/>
            </w:tcBorders>
            <w:shd w:val="clear" w:color="auto" w:fill="auto"/>
            <w:noWrap/>
            <w:vAlign w:val="center"/>
            <w:hideMark/>
          </w:tcPr>
          <w:p w14:paraId="6190FE81" w14:textId="77777777" w:rsidR="00041925" w:rsidRPr="00357649" w:rsidRDefault="00041925" w:rsidP="00357649">
            <w:pPr>
              <w:rPr>
                <w:rFonts w:ascii="Arial" w:hAnsi="Arial" w:cs="Arial"/>
                <w:b w:val="0"/>
                <w:i w:val="0"/>
                <w:iCs w:val="0"/>
                <w:color w:val="auto"/>
                <w:sz w:val="20"/>
                <w:szCs w:val="20"/>
              </w:rPr>
            </w:pPr>
            <w:r w:rsidRPr="00357649">
              <w:rPr>
                <w:rFonts w:ascii="Arial" w:hAnsi="Arial" w:cs="Arial"/>
                <w:b w:val="0"/>
                <w:i w:val="0"/>
                <w:iCs w:val="0"/>
                <w:color w:val="auto"/>
                <w:sz w:val="20"/>
                <w:szCs w:val="20"/>
              </w:rPr>
              <w:t>Taxa Média Amortização (a.a.)</w:t>
            </w:r>
          </w:p>
        </w:tc>
        <w:tc>
          <w:tcPr>
            <w:tcW w:w="2126" w:type="dxa"/>
            <w:tcBorders>
              <w:top w:val="single" w:sz="4" w:space="0" w:color="auto"/>
              <w:left w:val="single" w:sz="4" w:space="0" w:color="auto"/>
              <w:right w:val="single" w:sz="4" w:space="0" w:color="auto"/>
            </w:tcBorders>
            <w:shd w:val="clear" w:color="auto" w:fill="auto"/>
            <w:vAlign w:val="center"/>
            <w:hideMark/>
          </w:tcPr>
          <w:p w14:paraId="128097FF" w14:textId="77777777" w:rsidR="00041925" w:rsidRPr="00357649" w:rsidRDefault="00041925" w:rsidP="00357649">
            <w:pPr>
              <w:jc w:val="right"/>
              <w:rPr>
                <w:rFonts w:ascii="Arial" w:hAnsi="Arial" w:cs="Arial"/>
                <w:b w:val="0"/>
                <w:bCs w:val="0"/>
                <w:i w:val="0"/>
                <w:iCs w:val="0"/>
                <w:color w:val="auto"/>
                <w:sz w:val="20"/>
                <w:szCs w:val="20"/>
              </w:rPr>
            </w:pPr>
            <w:r w:rsidRPr="00357649">
              <w:rPr>
                <w:rFonts w:ascii="Arial" w:hAnsi="Arial" w:cs="Arial"/>
                <w:b w:val="0"/>
                <w:bCs w:val="0"/>
                <w:i w:val="0"/>
                <w:iCs w:val="0"/>
                <w:color w:val="auto"/>
                <w:sz w:val="20"/>
                <w:szCs w:val="20"/>
              </w:rPr>
              <w:t>10%</w:t>
            </w:r>
          </w:p>
        </w:tc>
        <w:tc>
          <w:tcPr>
            <w:tcW w:w="2268" w:type="dxa"/>
            <w:tcBorders>
              <w:top w:val="single" w:sz="4" w:space="0" w:color="auto"/>
              <w:left w:val="single" w:sz="4" w:space="0" w:color="auto"/>
              <w:right w:val="single" w:sz="4" w:space="0" w:color="auto"/>
            </w:tcBorders>
            <w:shd w:val="clear" w:color="auto" w:fill="auto"/>
            <w:noWrap/>
            <w:vAlign w:val="center"/>
            <w:hideMark/>
          </w:tcPr>
          <w:p w14:paraId="6A53D226" w14:textId="77777777" w:rsidR="00041925" w:rsidRPr="00357649" w:rsidRDefault="00041925" w:rsidP="00357649">
            <w:pPr>
              <w:jc w:val="right"/>
              <w:rPr>
                <w:rFonts w:ascii="Arial" w:hAnsi="Arial" w:cs="Arial"/>
                <w:b w:val="0"/>
                <w:bCs w:val="0"/>
                <w:i w:val="0"/>
                <w:iCs w:val="0"/>
                <w:color w:val="auto"/>
                <w:sz w:val="20"/>
                <w:szCs w:val="20"/>
              </w:rPr>
            </w:pPr>
            <w:r w:rsidRPr="00357649">
              <w:rPr>
                <w:rFonts w:ascii="Arial" w:hAnsi="Arial" w:cs="Arial"/>
                <w:b w:val="0"/>
                <w:bCs w:val="0"/>
                <w:i w:val="0"/>
                <w:iCs w:val="0"/>
                <w:color w:val="auto"/>
                <w:sz w:val="20"/>
                <w:szCs w:val="20"/>
              </w:rPr>
              <w:t>10%</w:t>
            </w:r>
          </w:p>
        </w:tc>
        <w:tc>
          <w:tcPr>
            <w:tcW w:w="1843" w:type="dxa"/>
            <w:tcBorders>
              <w:top w:val="single" w:sz="4" w:space="0" w:color="auto"/>
              <w:left w:val="single" w:sz="4" w:space="0" w:color="auto"/>
              <w:right w:val="single" w:sz="4" w:space="0" w:color="auto"/>
            </w:tcBorders>
            <w:shd w:val="clear" w:color="000000" w:fill="FFFFFF"/>
            <w:vAlign w:val="center"/>
            <w:hideMark/>
          </w:tcPr>
          <w:p w14:paraId="2CB1E4B5" w14:textId="77777777" w:rsidR="00041925" w:rsidRPr="00357649" w:rsidRDefault="00041925" w:rsidP="00357649">
            <w:pPr>
              <w:jc w:val="right"/>
              <w:rPr>
                <w:rFonts w:ascii="Arial" w:hAnsi="Arial" w:cs="Arial"/>
                <w:b w:val="0"/>
                <w:bCs w:val="0"/>
                <w:i w:val="0"/>
                <w:iCs w:val="0"/>
                <w:color w:val="auto"/>
                <w:sz w:val="20"/>
                <w:szCs w:val="20"/>
              </w:rPr>
            </w:pPr>
            <w:r w:rsidRPr="00357649">
              <w:rPr>
                <w:rFonts w:ascii="Arial" w:hAnsi="Arial" w:cs="Arial"/>
                <w:b w:val="0"/>
                <w:bCs w:val="0"/>
                <w:i w:val="0"/>
                <w:iCs w:val="0"/>
                <w:color w:val="auto"/>
                <w:sz w:val="20"/>
                <w:szCs w:val="20"/>
              </w:rPr>
              <w:t> </w:t>
            </w:r>
          </w:p>
        </w:tc>
      </w:tr>
      <w:tr w:rsidR="00041925" w:rsidRPr="00357649" w14:paraId="13113E4C" w14:textId="77777777" w:rsidTr="00147190">
        <w:trPr>
          <w:trHeight w:val="300"/>
        </w:trPr>
        <w:tc>
          <w:tcPr>
            <w:tcW w:w="3539" w:type="dxa"/>
            <w:tcBorders>
              <w:top w:val="nil"/>
              <w:left w:val="single" w:sz="4" w:space="0" w:color="auto"/>
              <w:right w:val="single" w:sz="4" w:space="0" w:color="auto"/>
            </w:tcBorders>
            <w:shd w:val="clear" w:color="auto" w:fill="D9D9D9" w:themeFill="background1" w:themeFillShade="D9"/>
            <w:noWrap/>
            <w:vAlign w:val="center"/>
            <w:hideMark/>
          </w:tcPr>
          <w:p w14:paraId="6C944072" w14:textId="77777777" w:rsidR="00041925" w:rsidRPr="00357649" w:rsidRDefault="00C01C5C" w:rsidP="00357649">
            <w:pPr>
              <w:rPr>
                <w:rFonts w:ascii="Arial" w:hAnsi="Arial" w:cs="Arial"/>
                <w:b w:val="0"/>
                <w:i w:val="0"/>
                <w:iCs w:val="0"/>
                <w:color w:val="auto"/>
                <w:sz w:val="20"/>
                <w:szCs w:val="20"/>
              </w:rPr>
            </w:pPr>
            <w:r w:rsidRPr="00357649">
              <w:rPr>
                <w:rFonts w:ascii="Arial" w:hAnsi="Arial" w:cs="Arial"/>
                <w:b w:val="0"/>
                <w:i w:val="0"/>
                <w:iCs w:val="0"/>
                <w:color w:val="auto"/>
                <w:sz w:val="20"/>
                <w:szCs w:val="20"/>
              </w:rPr>
              <w:t>Saldo</w:t>
            </w:r>
            <w:r w:rsidR="00041925" w:rsidRPr="00357649">
              <w:rPr>
                <w:rFonts w:ascii="Arial" w:hAnsi="Arial" w:cs="Arial"/>
                <w:b w:val="0"/>
                <w:i w:val="0"/>
                <w:iCs w:val="0"/>
                <w:color w:val="auto"/>
                <w:sz w:val="20"/>
                <w:szCs w:val="20"/>
              </w:rPr>
              <w:t xml:space="preserve"> Início do Exercício</w:t>
            </w:r>
          </w:p>
        </w:tc>
        <w:tc>
          <w:tcPr>
            <w:tcW w:w="2126" w:type="dxa"/>
            <w:tcBorders>
              <w:top w:val="nil"/>
              <w:left w:val="single" w:sz="4" w:space="0" w:color="auto"/>
              <w:right w:val="single" w:sz="4" w:space="0" w:color="auto"/>
            </w:tcBorders>
            <w:shd w:val="clear" w:color="auto" w:fill="D9D9D9" w:themeFill="background1" w:themeFillShade="D9"/>
            <w:vAlign w:val="center"/>
            <w:hideMark/>
          </w:tcPr>
          <w:p w14:paraId="0E794895" w14:textId="77777777" w:rsidR="00041925" w:rsidRPr="00357649" w:rsidRDefault="00B237EE" w:rsidP="00357649">
            <w:pPr>
              <w:jc w:val="right"/>
              <w:rPr>
                <w:rFonts w:ascii="Arial" w:hAnsi="Arial" w:cs="Arial"/>
                <w:b w:val="0"/>
                <w:bCs w:val="0"/>
                <w:i w:val="0"/>
                <w:iCs w:val="0"/>
                <w:color w:val="auto"/>
                <w:sz w:val="20"/>
                <w:szCs w:val="20"/>
              </w:rPr>
            </w:pPr>
            <w:r w:rsidRPr="00357649">
              <w:rPr>
                <w:rFonts w:ascii="Arial" w:hAnsi="Arial" w:cs="Arial"/>
                <w:b w:val="0"/>
                <w:bCs w:val="0"/>
                <w:i w:val="0"/>
                <w:iCs w:val="0"/>
                <w:color w:val="auto"/>
                <w:sz w:val="20"/>
                <w:szCs w:val="20"/>
              </w:rPr>
              <w:t>3.340.321,54</w:t>
            </w:r>
          </w:p>
        </w:tc>
        <w:tc>
          <w:tcPr>
            <w:tcW w:w="2268" w:type="dxa"/>
            <w:tcBorders>
              <w:top w:val="nil"/>
              <w:left w:val="single" w:sz="4" w:space="0" w:color="auto"/>
              <w:right w:val="single" w:sz="4" w:space="0" w:color="auto"/>
            </w:tcBorders>
            <w:shd w:val="clear" w:color="auto" w:fill="D9D9D9" w:themeFill="background1" w:themeFillShade="D9"/>
            <w:noWrap/>
            <w:vAlign w:val="center"/>
            <w:hideMark/>
          </w:tcPr>
          <w:p w14:paraId="5DE236A5" w14:textId="77777777" w:rsidR="00041925" w:rsidRPr="00357649" w:rsidRDefault="009D257A" w:rsidP="00357649">
            <w:pPr>
              <w:jc w:val="right"/>
              <w:rPr>
                <w:rFonts w:ascii="Arial" w:hAnsi="Arial" w:cs="Arial"/>
                <w:b w:val="0"/>
                <w:bCs w:val="0"/>
                <w:i w:val="0"/>
                <w:iCs w:val="0"/>
                <w:color w:val="auto"/>
                <w:sz w:val="20"/>
                <w:szCs w:val="20"/>
              </w:rPr>
            </w:pPr>
            <w:r w:rsidRPr="00357649">
              <w:rPr>
                <w:rFonts w:ascii="Arial" w:hAnsi="Arial" w:cs="Arial"/>
                <w:b w:val="0"/>
                <w:bCs w:val="0"/>
                <w:i w:val="0"/>
                <w:iCs w:val="0"/>
                <w:color w:val="auto"/>
                <w:sz w:val="20"/>
                <w:szCs w:val="20"/>
              </w:rPr>
              <w:t>19.469</w:t>
            </w:r>
            <w:r w:rsidR="007A60AD" w:rsidRPr="00357649">
              <w:rPr>
                <w:rFonts w:ascii="Arial" w:hAnsi="Arial" w:cs="Arial"/>
                <w:b w:val="0"/>
                <w:bCs w:val="0"/>
                <w:i w:val="0"/>
                <w:iCs w:val="0"/>
                <w:color w:val="auto"/>
                <w:sz w:val="20"/>
                <w:szCs w:val="20"/>
              </w:rPr>
              <w:t>,00</w:t>
            </w:r>
          </w:p>
        </w:tc>
        <w:tc>
          <w:tcPr>
            <w:tcW w:w="1843" w:type="dxa"/>
            <w:tcBorders>
              <w:top w:val="nil"/>
              <w:left w:val="single" w:sz="4" w:space="0" w:color="auto"/>
              <w:right w:val="single" w:sz="4" w:space="0" w:color="auto"/>
            </w:tcBorders>
            <w:shd w:val="clear" w:color="auto" w:fill="D9D9D9" w:themeFill="background1" w:themeFillShade="D9"/>
            <w:vAlign w:val="center"/>
            <w:hideMark/>
          </w:tcPr>
          <w:p w14:paraId="4A5752D3" w14:textId="77777777" w:rsidR="00041925" w:rsidRPr="00357649" w:rsidRDefault="00B44054" w:rsidP="00357649">
            <w:pPr>
              <w:jc w:val="right"/>
              <w:rPr>
                <w:rFonts w:ascii="Arial" w:hAnsi="Arial" w:cs="Arial"/>
                <w:b w:val="0"/>
                <w:bCs w:val="0"/>
                <w:i w:val="0"/>
                <w:iCs w:val="0"/>
                <w:color w:val="auto"/>
                <w:sz w:val="20"/>
                <w:szCs w:val="20"/>
              </w:rPr>
            </w:pPr>
            <w:r w:rsidRPr="00357649">
              <w:rPr>
                <w:rFonts w:ascii="Arial" w:hAnsi="Arial" w:cs="Arial"/>
                <w:b w:val="0"/>
                <w:bCs w:val="0"/>
                <w:i w:val="0"/>
                <w:iCs w:val="0"/>
                <w:color w:val="auto"/>
                <w:sz w:val="20"/>
                <w:szCs w:val="20"/>
              </w:rPr>
              <w:t>3.359.790,54</w:t>
            </w:r>
          </w:p>
        </w:tc>
      </w:tr>
      <w:tr w:rsidR="00041925" w:rsidRPr="00357649" w14:paraId="0A7068E5" w14:textId="77777777" w:rsidTr="00147190">
        <w:trPr>
          <w:trHeight w:val="300"/>
        </w:trPr>
        <w:tc>
          <w:tcPr>
            <w:tcW w:w="3539" w:type="dxa"/>
            <w:tcBorders>
              <w:top w:val="nil"/>
              <w:left w:val="single" w:sz="4" w:space="0" w:color="auto"/>
              <w:right w:val="single" w:sz="4" w:space="0" w:color="auto"/>
            </w:tcBorders>
            <w:shd w:val="clear" w:color="auto" w:fill="auto"/>
            <w:noWrap/>
            <w:vAlign w:val="center"/>
            <w:hideMark/>
          </w:tcPr>
          <w:p w14:paraId="178FB4B1" w14:textId="77777777" w:rsidR="00041925" w:rsidRPr="00357649" w:rsidRDefault="00041925" w:rsidP="00357649">
            <w:pPr>
              <w:rPr>
                <w:rFonts w:ascii="Arial" w:hAnsi="Arial" w:cs="Arial"/>
                <w:b w:val="0"/>
                <w:bCs w:val="0"/>
                <w:i w:val="0"/>
                <w:iCs w:val="0"/>
                <w:color w:val="auto"/>
                <w:sz w:val="20"/>
                <w:szCs w:val="20"/>
              </w:rPr>
            </w:pPr>
            <w:r w:rsidRPr="00357649">
              <w:rPr>
                <w:rFonts w:ascii="Arial" w:hAnsi="Arial" w:cs="Arial"/>
                <w:b w:val="0"/>
                <w:bCs w:val="0"/>
                <w:i w:val="0"/>
                <w:iCs w:val="0"/>
                <w:color w:val="auto"/>
                <w:sz w:val="20"/>
                <w:szCs w:val="20"/>
              </w:rPr>
              <w:t>Amortização Acumulada</w:t>
            </w:r>
          </w:p>
        </w:tc>
        <w:tc>
          <w:tcPr>
            <w:tcW w:w="2126" w:type="dxa"/>
            <w:tcBorders>
              <w:top w:val="nil"/>
              <w:left w:val="single" w:sz="4" w:space="0" w:color="auto"/>
              <w:right w:val="single" w:sz="4" w:space="0" w:color="auto"/>
            </w:tcBorders>
            <w:shd w:val="clear" w:color="auto" w:fill="auto"/>
            <w:vAlign w:val="center"/>
            <w:hideMark/>
          </w:tcPr>
          <w:p w14:paraId="7F139DEC" w14:textId="77777777" w:rsidR="00041925" w:rsidRPr="00357649" w:rsidRDefault="004E61FA" w:rsidP="00357649">
            <w:pPr>
              <w:jc w:val="right"/>
              <w:rPr>
                <w:rFonts w:ascii="Arial" w:hAnsi="Arial" w:cs="Arial"/>
                <w:b w:val="0"/>
                <w:bCs w:val="0"/>
                <w:i w:val="0"/>
                <w:iCs w:val="0"/>
                <w:color w:val="auto"/>
                <w:sz w:val="20"/>
                <w:szCs w:val="20"/>
              </w:rPr>
            </w:pPr>
            <w:r w:rsidRPr="00357649">
              <w:rPr>
                <w:rFonts w:ascii="Arial" w:hAnsi="Arial" w:cs="Arial"/>
                <w:b w:val="0"/>
                <w:bCs w:val="0"/>
                <w:i w:val="0"/>
                <w:iCs w:val="0"/>
                <w:color w:val="auto"/>
                <w:sz w:val="20"/>
                <w:szCs w:val="20"/>
              </w:rPr>
              <w:t>(</w:t>
            </w:r>
            <w:r w:rsidR="007A60AD" w:rsidRPr="00357649">
              <w:rPr>
                <w:rFonts w:ascii="Arial" w:hAnsi="Arial" w:cs="Arial"/>
                <w:b w:val="0"/>
                <w:bCs w:val="0"/>
                <w:i w:val="0"/>
                <w:iCs w:val="0"/>
                <w:color w:val="auto"/>
                <w:sz w:val="20"/>
                <w:szCs w:val="20"/>
              </w:rPr>
              <w:t>1.208.442,54</w:t>
            </w:r>
            <w:r w:rsidRPr="00357649">
              <w:rPr>
                <w:rFonts w:ascii="Arial" w:hAnsi="Arial" w:cs="Arial"/>
                <w:b w:val="0"/>
                <w:bCs w:val="0"/>
                <w:i w:val="0"/>
                <w:iCs w:val="0"/>
                <w:color w:val="auto"/>
                <w:sz w:val="20"/>
                <w:szCs w:val="20"/>
              </w:rPr>
              <w:t>)</w:t>
            </w:r>
          </w:p>
        </w:tc>
        <w:tc>
          <w:tcPr>
            <w:tcW w:w="2268" w:type="dxa"/>
            <w:tcBorders>
              <w:top w:val="nil"/>
              <w:left w:val="single" w:sz="4" w:space="0" w:color="auto"/>
              <w:right w:val="single" w:sz="4" w:space="0" w:color="auto"/>
            </w:tcBorders>
            <w:shd w:val="clear" w:color="auto" w:fill="auto"/>
            <w:noWrap/>
            <w:vAlign w:val="center"/>
            <w:hideMark/>
          </w:tcPr>
          <w:p w14:paraId="2E9E6CB5" w14:textId="77777777" w:rsidR="00041925" w:rsidRPr="00357649" w:rsidRDefault="004E61FA" w:rsidP="00357649">
            <w:pPr>
              <w:jc w:val="right"/>
              <w:rPr>
                <w:rFonts w:ascii="Arial" w:hAnsi="Arial" w:cs="Arial"/>
                <w:b w:val="0"/>
                <w:bCs w:val="0"/>
                <w:i w:val="0"/>
                <w:iCs w:val="0"/>
                <w:color w:val="auto"/>
                <w:sz w:val="20"/>
                <w:szCs w:val="20"/>
              </w:rPr>
            </w:pPr>
            <w:r w:rsidRPr="00357649">
              <w:rPr>
                <w:rFonts w:ascii="Arial" w:hAnsi="Arial" w:cs="Arial"/>
                <w:b w:val="0"/>
                <w:bCs w:val="0"/>
                <w:i w:val="0"/>
                <w:iCs w:val="0"/>
                <w:color w:val="auto"/>
                <w:sz w:val="20"/>
                <w:szCs w:val="20"/>
              </w:rPr>
              <w:t>(</w:t>
            </w:r>
            <w:r w:rsidR="007A60AD" w:rsidRPr="00357649">
              <w:rPr>
                <w:rFonts w:ascii="Arial" w:hAnsi="Arial" w:cs="Arial"/>
                <w:b w:val="0"/>
                <w:bCs w:val="0"/>
                <w:i w:val="0"/>
                <w:iCs w:val="0"/>
                <w:color w:val="auto"/>
                <w:sz w:val="20"/>
                <w:szCs w:val="20"/>
              </w:rPr>
              <w:t>11.682,00</w:t>
            </w:r>
            <w:r w:rsidRPr="00357649">
              <w:rPr>
                <w:rFonts w:ascii="Arial" w:hAnsi="Arial" w:cs="Arial"/>
                <w:b w:val="0"/>
                <w:bCs w:val="0"/>
                <w:i w:val="0"/>
                <w:iCs w:val="0"/>
                <w:color w:val="auto"/>
                <w:sz w:val="20"/>
                <w:szCs w:val="20"/>
              </w:rPr>
              <w:t>)</w:t>
            </w:r>
          </w:p>
        </w:tc>
        <w:tc>
          <w:tcPr>
            <w:tcW w:w="1843" w:type="dxa"/>
            <w:tcBorders>
              <w:top w:val="nil"/>
              <w:left w:val="single" w:sz="4" w:space="0" w:color="auto"/>
              <w:right w:val="single" w:sz="4" w:space="0" w:color="auto"/>
            </w:tcBorders>
            <w:shd w:val="clear" w:color="000000" w:fill="FFFFFF"/>
            <w:vAlign w:val="center"/>
            <w:hideMark/>
          </w:tcPr>
          <w:p w14:paraId="0EBD2CE8" w14:textId="77777777" w:rsidR="00041925" w:rsidRPr="00357649" w:rsidRDefault="004E61FA" w:rsidP="00357649">
            <w:pPr>
              <w:jc w:val="right"/>
              <w:rPr>
                <w:rFonts w:ascii="Arial" w:hAnsi="Arial" w:cs="Arial"/>
                <w:b w:val="0"/>
                <w:bCs w:val="0"/>
                <w:i w:val="0"/>
                <w:iCs w:val="0"/>
                <w:color w:val="auto"/>
                <w:sz w:val="20"/>
                <w:szCs w:val="20"/>
              </w:rPr>
            </w:pPr>
            <w:r w:rsidRPr="00357649">
              <w:rPr>
                <w:rFonts w:ascii="Arial" w:hAnsi="Arial" w:cs="Arial"/>
                <w:b w:val="0"/>
                <w:bCs w:val="0"/>
                <w:i w:val="0"/>
                <w:iCs w:val="0"/>
                <w:color w:val="auto"/>
                <w:sz w:val="20"/>
                <w:szCs w:val="20"/>
              </w:rPr>
              <w:t>(</w:t>
            </w:r>
            <w:r w:rsidR="00B237EE" w:rsidRPr="00357649">
              <w:rPr>
                <w:rFonts w:ascii="Arial" w:hAnsi="Arial" w:cs="Arial"/>
                <w:b w:val="0"/>
                <w:bCs w:val="0"/>
                <w:i w:val="0"/>
                <w:iCs w:val="0"/>
                <w:color w:val="auto"/>
                <w:sz w:val="20"/>
                <w:szCs w:val="20"/>
              </w:rPr>
              <w:t>1.220.124,54</w:t>
            </w:r>
            <w:r w:rsidRPr="00357649">
              <w:rPr>
                <w:rFonts w:ascii="Arial" w:hAnsi="Arial" w:cs="Arial"/>
                <w:b w:val="0"/>
                <w:bCs w:val="0"/>
                <w:i w:val="0"/>
                <w:iCs w:val="0"/>
                <w:color w:val="auto"/>
                <w:sz w:val="20"/>
                <w:szCs w:val="20"/>
              </w:rPr>
              <w:t>)</w:t>
            </w:r>
          </w:p>
        </w:tc>
      </w:tr>
      <w:tr w:rsidR="00041925" w:rsidRPr="00357649" w14:paraId="0A69B22D" w14:textId="77777777" w:rsidTr="00147190">
        <w:trPr>
          <w:trHeight w:val="300"/>
        </w:trPr>
        <w:tc>
          <w:tcPr>
            <w:tcW w:w="3539" w:type="dxa"/>
            <w:tcBorders>
              <w:top w:val="nil"/>
              <w:left w:val="single" w:sz="4" w:space="0" w:color="auto"/>
              <w:right w:val="single" w:sz="4" w:space="0" w:color="auto"/>
            </w:tcBorders>
            <w:shd w:val="clear" w:color="auto" w:fill="D9D9D9" w:themeFill="background1" w:themeFillShade="D9"/>
            <w:noWrap/>
            <w:vAlign w:val="center"/>
            <w:hideMark/>
          </w:tcPr>
          <w:p w14:paraId="1574DDE7" w14:textId="77777777" w:rsidR="00041925" w:rsidRPr="00357649" w:rsidRDefault="00041925" w:rsidP="00357649">
            <w:pPr>
              <w:rPr>
                <w:rFonts w:ascii="Arial" w:hAnsi="Arial" w:cs="Arial"/>
                <w:b w:val="0"/>
                <w:bCs w:val="0"/>
                <w:i w:val="0"/>
                <w:iCs w:val="0"/>
                <w:color w:val="auto"/>
                <w:sz w:val="20"/>
                <w:szCs w:val="20"/>
              </w:rPr>
            </w:pPr>
            <w:r w:rsidRPr="00357649">
              <w:rPr>
                <w:rFonts w:ascii="Arial" w:hAnsi="Arial" w:cs="Arial"/>
                <w:b w:val="0"/>
                <w:bCs w:val="0"/>
                <w:i w:val="0"/>
                <w:iCs w:val="0"/>
                <w:color w:val="auto"/>
                <w:sz w:val="20"/>
                <w:szCs w:val="20"/>
              </w:rPr>
              <w:t>Saldo Líquido</w:t>
            </w:r>
          </w:p>
        </w:tc>
        <w:tc>
          <w:tcPr>
            <w:tcW w:w="2126" w:type="dxa"/>
            <w:tcBorders>
              <w:top w:val="nil"/>
              <w:left w:val="single" w:sz="4" w:space="0" w:color="auto"/>
              <w:right w:val="single" w:sz="4" w:space="0" w:color="auto"/>
            </w:tcBorders>
            <w:shd w:val="clear" w:color="auto" w:fill="D9D9D9" w:themeFill="background1" w:themeFillShade="D9"/>
            <w:vAlign w:val="center"/>
            <w:hideMark/>
          </w:tcPr>
          <w:p w14:paraId="3F71B00C" w14:textId="77777777" w:rsidR="00041925" w:rsidRPr="00357649" w:rsidRDefault="00B237EE" w:rsidP="00357649">
            <w:pPr>
              <w:jc w:val="right"/>
              <w:rPr>
                <w:rFonts w:ascii="Arial" w:hAnsi="Arial" w:cs="Arial"/>
                <w:b w:val="0"/>
                <w:bCs w:val="0"/>
                <w:i w:val="0"/>
                <w:iCs w:val="0"/>
                <w:color w:val="auto"/>
                <w:sz w:val="20"/>
                <w:szCs w:val="20"/>
              </w:rPr>
            </w:pPr>
            <w:r w:rsidRPr="00357649">
              <w:rPr>
                <w:rFonts w:ascii="Arial" w:hAnsi="Arial" w:cs="Arial"/>
                <w:b w:val="0"/>
                <w:bCs w:val="0"/>
                <w:i w:val="0"/>
                <w:iCs w:val="0"/>
                <w:color w:val="auto"/>
                <w:sz w:val="20"/>
                <w:szCs w:val="20"/>
              </w:rPr>
              <w:t>2.131.879,00</w:t>
            </w:r>
          </w:p>
        </w:tc>
        <w:tc>
          <w:tcPr>
            <w:tcW w:w="2268" w:type="dxa"/>
            <w:tcBorders>
              <w:top w:val="nil"/>
              <w:left w:val="single" w:sz="4" w:space="0" w:color="auto"/>
              <w:right w:val="single" w:sz="4" w:space="0" w:color="auto"/>
            </w:tcBorders>
            <w:shd w:val="clear" w:color="auto" w:fill="D9D9D9" w:themeFill="background1" w:themeFillShade="D9"/>
            <w:noWrap/>
            <w:vAlign w:val="center"/>
            <w:hideMark/>
          </w:tcPr>
          <w:p w14:paraId="077BA0FE" w14:textId="77777777" w:rsidR="00041925" w:rsidRPr="00357649" w:rsidRDefault="009D257A" w:rsidP="00357649">
            <w:pPr>
              <w:jc w:val="right"/>
              <w:rPr>
                <w:rFonts w:ascii="Arial" w:hAnsi="Arial" w:cs="Arial"/>
                <w:b w:val="0"/>
                <w:bCs w:val="0"/>
                <w:i w:val="0"/>
                <w:iCs w:val="0"/>
                <w:color w:val="auto"/>
                <w:sz w:val="20"/>
                <w:szCs w:val="20"/>
              </w:rPr>
            </w:pPr>
            <w:r w:rsidRPr="00357649">
              <w:rPr>
                <w:rFonts w:ascii="Arial" w:hAnsi="Arial" w:cs="Arial"/>
                <w:b w:val="0"/>
                <w:bCs w:val="0"/>
                <w:i w:val="0"/>
                <w:iCs w:val="0"/>
                <w:color w:val="auto"/>
                <w:sz w:val="20"/>
                <w:szCs w:val="20"/>
              </w:rPr>
              <w:t>7.787</w:t>
            </w:r>
            <w:r w:rsidR="00041925" w:rsidRPr="00357649">
              <w:rPr>
                <w:rFonts w:ascii="Arial" w:hAnsi="Arial" w:cs="Arial"/>
                <w:b w:val="0"/>
                <w:bCs w:val="0"/>
                <w:i w:val="0"/>
                <w:iCs w:val="0"/>
                <w:color w:val="auto"/>
                <w:sz w:val="20"/>
                <w:szCs w:val="20"/>
              </w:rPr>
              <w:t>,00</w:t>
            </w:r>
          </w:p>
        </w:tc>
        <w:tc>
          <w:tcPr>
            <w:tcW w:w="1843" w:type="dxa"/>
            <w:tcBorders>
              <w:top w:val="nil"/>
              <w:left w:val="single" w:sz="4" w:space="0" w:color="auto"/>
              <w:right w:val="single" w:sz="4" w:space="0" w:color="auto"/>
            </w:tcBorders>
            <w:shd w:val="clear" w:color="auto" w:fill="D9D9D9" w:themeFill="background1" w:themeFillShade="D9"/>
            <w:vAlign w:val="center"/>
            <w:hideMark/>
          </w:tcPr>
          <w:p w14:paraId="2CDBE194" w14:textId="77777777" w:rsidR="00041925" w:rsidRPr="00357649" w:rsidRDefault="00B44054" w:rsidP="00357649">
            <w:pPr>
              <w:jc w:val="right"/>
              <w:rPr>
                <w:rFonts w:ascii="Arial" w:hAnsi="Arial" w:cs="Arial"/>
                <w:b w:val="0"/>
                <w:bCs w:val="0"/>
                <w:i w:val="0"/>
                <w:iCs w:val="0"/>
                <w:color w:val="auto"/>
                <w:sz w:val="20"/>
                <w:szCs w:val="20"/>
              </w:rPr>
            </w:pPr>
            <w:r w:rsidRPr="00357649">
              <w:rPr>
                <w:rFonts w:ascii="Arial" w:hAnsi="Arial" w:cs="Arial"/>
                <w:b w:val="0"/>
                <w:bCs w:val="0"/>
                <w:i w:val="0"/>
                <w:iCs w:val="0"/>
                <w:color w:val="auto"/>
                <w:sz w:val="20"/>
                <w:szCs w:val="20"/>
              </w:rPr>
              <w:t>2.139.666,00</w:t>
            </w:r>
          </w:p>
        </w:tc>
      </w:tr>
      <w:tr w:rsidR="00041925" w:rsidRPr="00357649" w14:paraId="17BE8185" w14:textId="77777777" w:rsidTr="00147190">
        <w:trPr>
          <w:trHeight w:val="300"/>
        </w:trPr>
        <w:tc>
          <w:tcPr>
            <w:tcW w:w="3539" w:type="dxa"/>
            <w:tcBorders>
              <w:top w:val="nil"/>
              <w:left w:val="single" w:sz="4" w:space="0" w:color="auto"/>
              <w:right w:val="single" w:sz="4" w:space="0" w:color="auto"/>
            </w:tcBorders>
            <w:shd w:val="clear" w:color="auto" w:fill="auto"/>
            <w:noWrap/>
            <w:vAlign w:val="center"/>
            <w:hideMark/>
          </w:tcPr>
          <w:p w14:paraId="13E51FCC" w14:textId="77777777" w:rsidR="00041925" w:rsidRPr="00357649" w:rsidRDefault="00041925" w:rsidP="00357649">
            <w:pPr>
              <w:rPr>
                <w:rFonts w:ascii="Arial" w:hAnsi="Arial" w:cs="Arial"/>
                <w:b w:val="0"/>
                <w:bCs w:val="0"/>
                <w:i w:val="0"/>
                <w:iCs w:val="0"/>
                <w:color w:val="auto"/>
                <w:sz w:val="20"/>
                <w:szCs w:val="20"/>
              </w:rPr>
            </w:pPr>
            <w:r w:rsidRPr="00357649">
              <w:rPr>
                <w:rFonts w:ascii="Arial" w:hAnsi="Arial" w:cs="Arial"/>
                <w:b w:val="0"/>
                <w:bCs w:val="0"/>
                <w:i w:val="0"/>
                <w:iCs w:val="0"/>
                <w:color w:val="auto"/>
                <w:sz w:val="20"/>
                <w:szCs w:val="20"/>
              </w:rPr>
              <w:t>Adições</w:t>
            </w:r>
          </w:p>
        </w:tc>
        <w:tc>
          <w:tcPr>
            <w:tcW w:w="2126" w:type="dxa"/>
            <w:tcBorders>
              <w:top w:val="nil"/>
              <w:left w:val="single" w:sz="4" w:space="0" w:color="auto"/>
              <w:right w:val="single" w:sz="4" w:space="0" w:color="auto"/>
            </w:tcBorders>
            <w:shd w:val="clear" w:color="auto" w:fill="auto"/>
            <w:vAlign w:val="center"/>
            <w:hideMark/>
          </w:tcPr>
          <w:p w14:paraId="58019878" w14:textId="77777777" w:rsidR="00041925" w:rsidRPr="00357649" w:rsidRDefault="00B237EE" w:rsidP="00357649">
            <w:pPr>
              <w:jc w:val="right"/>
              <w:rPr>
                <w:rFonts w:ascii="Arial" w:hAnsi="Arial" w:cs="Arial"/>
                <w:b w:val="0"/>
                <w:bCs w:val="0"/>
                <w:i w:val="0"/>
                <w:iCs w:val="0"/>
                <w:color w:val="auto"/>
                <w:sz w:val="20"/>
                <w:szCs w:val="20"/>
              </w:rPr>
            </w:pPr>
            <w:r w:rsidRPr="00357649">
              <w:rPr>
                <w:rFonts w:ascii="Arial" w:hAnsi="Arial" w:cs="Arial"/>
                <w:b w:val="0"/>
                <w:bCs w:val="0"/>
                <w:i w:val="0"/>
                <w:iCs w:val="0"/>
                <w:color w:val="auto"/>
                <w:sz w:val="20"/>
                <w:szCs w:val="20"/>
              </w:rPr>
              <w:t>132.805,77</w:t>
            </w:r>
          </w:p>
        </w:tc>
        <w:tc>
          <w:tcPr>
            <w:tcW w:w="2268" w:type="dxa"/>
            <w:tcBorders>
              <w:top w:val="nil"/>
              <w:left w:val="single" w:sz="4" w:space="0" w:color="auto"/>
              <w:right w:val="single" w:sz="4" w:space="0" w:color="auto"/>
            </w:tcBorders>
            <w:shd w:val="clear" w:color="auto" w:fill="auto"/>
            <w:noWrap/>
            <w:vAlign w:val="center"/>
            <w:hideMark/>
          </w:tcPr>
          <w:p w14:paraId="504318BF" w14:textId="77777777" w:rsidR="00041925" w:rsidRPr="00357649" w:rsidRDefault="0043338E" w:rsidP="00357649">
            <w:pPr>
              <w:jc w:val="right"/>
              <w:rPr>
                <w:rFonts w:ascii="Arial" w:hAnsi="Arial" w:cs="Arial"/>
                <w:b w:val="0"/>
                <w:bCs w:val="0"/>
                <w:i w:val="0"/>
                <w:iCs w:val="0"/>
                <w:color w:val="auto"/>
                <w:sz w:val="20"/>
                <w:szCs w:val="20"/>
              </w:rPr>
            </w:pPr>
            <w:r w:rsidRPr="00357649">
              <w:rPr>
                <w:rFonts w:ascii="Arial" w:hAnsi="Arial" w:cs="Arial"/>
                <w:b w:val="0"/>
                <w:bCs w:val="0"/>
                <w:i w:val="0"/>
                <w:iCs w:val="0"/>
                <w:color w:val="auto"/>
                <w:sz w:val="20"/>
                <w:szCs w:val="20"/>
              </w:rPr>
              <w:t>-</w:t>
            </w:r>
          </w:p>
        </w:tc>
        <w:tc>
          <w:tcPr>
            <w:tcW w:w="1843" w:type="dxa"/>
            <w:tcBorders>
              <w:top w:val="nil"/>
              <w:left w:val="single" w:sz="4" w:space="0" w:color="auto"/>
              <w:right w:val="single" w:sz="4" w:space="0" w:color="auto"/>
            </w:tcBorders>
            <w:shd w:val="clear" w:color="000000" w:fill="FFFFFF"/>
            <w:vAlign w:val="center"/>
            <w:hideMark/>
          </w:tcPr>
          <w:p w14:paraId="39193978" w14:textId="77777777" w:rsidR="00041925" w:rsidRPr="00357649" w:rsidRDefault="007A60AD" w:rsidP="00357649">
            <w:pPr>
              <w:jc w:val="right"/>
              <w:rPr>
                <w:rFonts w:ascii="Arial" w:hAnsi="Arial" w:cs="Arial"/>
                <w:b w:val="0"/>
                <w:bCs w:val="0"/>
                <w:i w:val="0"/>
                <w:iCs w:val="0"/>
                <w:color w:val="auto"/>
                <w:sz w:val="20"/>
                <w:szCs w:val="20"/>
              </w:rPr>
            </w:pPr>
            <w:r w:rsidRPr="00357649">
              <w:rPr>
                <w:rFonts w:ascii="Arial" w:hAnsi="Arial" w:cs="Arial"/>
                <w:b w:val="0"/>
                <w:bCs w:val="0"/>
                <w:i w:val="0"/>
                <w:iCs w:val="0"/>
                <w:color w:val="auto"/>
                <w:sz w:val="20"/>
                <w:szCs w:val="20"/>
              </w:rPr>
              <w:t>132.805,77</w:t>
            </w:r>
          </w:p>
        </w:tc>
      </w:tr>
      <w:tr w:rsidR="00041925" w:rsidRPr="00357649" w14:paraId="4E5A9634" w14:textId="77777777" w:rsidTr="00147190">
        <w:trPr>
          <w:trHeight w:val="300"/>
        </w:trPr>
        <w:tc>
          <w:tcPr>
            <w:tcW w:w="353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8B4B52F" w14:textId="77777777" w:rsidR="00041925" w:rsidRPr="00357649" w:rsidRDefault="00041925" w:rsidP="00357649">
            <w:pPr>
              <w:rPr>
                <w:rFonts w:ascii="Arial" w:hAnsi="Arial" w:cs="Arial"/>
                <w:b w:val="0"/>
                <w:bCs w:val="0"/>
                <w:i w:val="0"/>
                <w:iCs w:val="0"/>
                <w:color w:val="auto"/>
                <w:sz w:val="20"/>
                <w:szCs w:val="20"/>
              </w:rPr>
            </w:pPr>
            <w:r w:rsidRPr="00357649">
              <w:rPr>
                <w:rFonts w:ascii="Arial" w:hAnsi="Arial" w:cs="Arial"/>
                <w:b w:val="0"/>
                <w:bCs w:val="0"/>
                <w:i w:val="0"/>
                <w:iCs w:val="0"/>
                <w:color w:val="auto"/>
                <w:sz w:val="20"/>
                <w:szCs w:val="20"/>
              </w:rPr>
              <w:t>Amortização</w:t>
            </w:r>
          </w:p>
        </w:tc>
        <w:tc>
          <w:tcPr>
            <w:tcW w:w="212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797BC77" w14:textId="77777777" w:rsidR="00041925" w:rsidRPr="00357649" w:rsidRDefault="004E61FA" w:rsidP="00357649">
            <w:pPr>
              <w:jc w:val="right"/>
              <w:rPr>
                <w:rFonts w:ascii="Arial" w:hAnsi="Arial" w:cs="Arial"/>
                <w:b w:val="0"/>
                <w:bCs w:val="0"/>
                <w:i w:val="0"/>
                <w:iCs w:val="0"/>
                <w:color w:val="auto"/>
                <w:sz w:val="20"/>
                <w:szCs w:val="20"/>
              </w:rPr>
            </w:pPr>
            <w:r w:rsidRPr="00357649">
              <w:rPr>
                <w:rFonts w:ascii="Arial" w:hAnsi="Arial" w:cs="Arial"/>
                <w:b w:val="0"/>
                <w:bCs w:val="0"/>
                <w:i w:val="0"/>
                <w:iCs w:val="0"/>
                <w:color w:val="auto"/>
                <w:sz w:val="20"/>
                <w:szCs w:val="20"/>
              </w:rPr>
              <w:t>(</w:t>
            </w:r>
            <w:r w:rsidR="007A60AD" w:rsidRPr="00357649">
              <w:rPr>
                <w:rFonts w:ascii="Arial" w:hAnsi="Arial" w:cs="Arial"/>
                <w:b w:val="0"/>
                <w:bCs w:val="0"/>
                <w:i w:val="0"/>
                <w:iCs w:val="0"/>
                <w:color w:val="auto"/>
                <w:sz w:val="20"/>
                <w:szCs w:val="20"/>
              </w:rPr>
              <w:t>342.017,88</w:t>
            </w:r>
            <w:r w:rsidRPr="00357649">
              <w:rPr>
                <w:rFonts w:ascii="Arial" w:hAnsi="Arial" w:cs="Arial"/>
                <w:b w:val="0"/>
                <w:bCs w:val="0"/>
                <w:i w:val="0"/>
                <w:iCs w:val="0"/>
                <w:color w:val="auto"/>
                <w:sz w:val="20"/>
                <w:szCs w:val="20"/>
              </w:rPr>
              <w:t>)</w:t>
            </w:r>
          </w:p>
        </w:tc>
        <w:tc>
          <w:tcPr>
            <w:tcW w:w="226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3260CC1" w14:textId="77777777" w:rsidR="00041925" w:rsidRPr="00357649" w:rsidRDefault="004E61FA" w:rsidP="00357649">
            <w:pPr>
              <w:jc w:val="right"/>
              <w:rPr>
                <w:rFonts w:ascii="Arial" w:hAnsi="Arial" w:cs="Arial"/>
                <w:b w:val="0"/>
                <w:bCs w:val="0"/>
                <w:i w:val="0"/>
                <w:iCs w:val="0"/>
                <w:color w:val="auto"/>
                <w:sz w:val="20"/>
                <w:szCs w:val="20"/>
              </w:rPr>
            </w:pPr>
            <w:r w:rsidRPr="00357649">
              <w:rPr>
                <w:rFonts w:ascii="Arial" w:hAnsi="Arial" w:cs="Arial"/>
                <w:b w:val="0"/>
                <w:bCs w:val="0"/>
                <w:i w:val="0"/>
                <w:iCs w:val="0"/>
                <w:color w:val="auto"/>
                <w:sz w:val="20"/>
                <w:szCs w:val="20"/>
              </w:rPr>
              <w:t>(</w:t>
            </w:r>
            <w:r w:rsidR="00041925" w:rsidRPr="00357649">
              <w:rPr>
                <w:rFonts w:ascii="Arial" w:hAnsi="Arial" w:cs="Arial"/>
                <w:b w:val="0"/>
                <w:bCs w:val="0"/>
                <w:i w:val="0"/>
                <w:iCs w:val="0"/>
                <w:color w:val="auto"/>
                <w:sz w:val="20"/>
                <w:szCs w:val="20"/>
              </w:rPr>
              <w:t>1.947,00</w:t>
            </w:r>
            <w:r w:rsidRPr="00357649">
              <w:rPr>
                <w:rFonts w:ascii="Arial" w:hAnsi="Arial" w:cs="Arial"/>
                <w:b w:val="0"/>
                <w:bCs w:val="0"/>
                <w:i w:val="0"/>
                <w:iCs w:val="0"/>
                <w:color w:val="auto"/>
                <w:sz w:val="20"/>
                <w:szCs w:val="20"/>
              </w:rPr>
              <w:t>)</w:t>
            </w:r>
          </w:p>
        </w:tc>
        <w:tc>
          <w:tcPr>
            <w:tcW w:w="184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5C414B2" w14:textId="77777777" w:rsidR="00041925" w:rsidRPr="00357649" w:rsidRDefault="00B237EE" w:rsidP="00357649">
            <w:pPr>
              <w:jc w:val="right"/>
              <w:rPr>
                <w:rFonts w:ascii="Arial" w:hAnsi="Arial" w:cs="Arial"/>
                <w:b w:val="0"/>
                <w:bCs w:val="0"/>
                <w:i w:val="0"/>
                <w:iCs w:val="0"/>
                <w:color w:val="auto"/>
                <w:sz w:val="20"/>
                <w:szCs w:val="20"/>
              </w:rPr>
            </w:pPr>
            <w:r w:rsidRPr="00357649">
              <w:rPr>
                <w:rFonts w:ascii="Arial" w:hAnsi="Arial" w:cs="Arial"/>
                <w:b w:val="0"/>
                <w:bCs w:val="0"/>
                <w:i w:val="0"/>
                <w:iCs w:val="0"/>
                <w:color w:val="auto"/>
                <w:sz w:val="20"/>
                <w:szCs w:val="20"/>
              </w:rPr>
              <w:t>(343.964,88</w:t>
            </w:r>
            <w:r w:rsidR="004E61FA" w:rsidRPr="00357649">
              <w:rPr>
                <w:rFonts w:ascii="Arial" w:hAnsi="Arial" w:cs="Arial"/>
                <w:b w:val="0"/>
                <w:bCs w:val="0"/>
                <w:i w:val="0"/>
                <w:iCs w:val="0"/>
                <w:color w:val="auto"/>
                <w:sz w:val="20"/>
                <w:szCs w:val="20"/>
              </w:rPr>
              <w:t>)</w:t>
            </w:r>
          </w:p>
        </w:tc>
      </w:tr>
      <w:tr w:rsidR="00041925" w:rsidRPr="00357649" w14:paraId="11FBBDBD" w14:textId="77777777" w:rsidTr="00147190">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044122CF" w14:textId="77777777" w:rsidR="00041925" w:rsidRPr="00357649" w:rsidRDefault="00C01C5C" w:rsidP="00357649">
            <w:pPr>
              <w:rPr>
                <w:rFonts w:ascii="Arial" w:hAnsi="Arial" w:cs="Arial"/>
                <w:i w:val="0"/>
                <w:iCs w:val="0"/>
                <w:color w:val="auto"/>
                <w:sz w:val="20"/>
                <w:szCs w:val="20"/>
              </w:rPr>
            </w:pPr>
            <w:r w:rsidRPr="00357649">
              <w:rPr>
                <w:rFonts w:ascii="Arial" w:hAnsi="Arial" w:cs="Arial"/>
                <w:i w:val="0"/>
                <w:iCs w:val="0"/>
                <w:color w:val="auto"/>
                <w:sz w:val="20"/>
                <w:szCs w:val="20"/>
              </w:rPr>
              <w:t>Saldo</w:t>
            </w:r>
            <w:r w:rsidR="00041925" w:rsidRPr="00357649">
              <w:rPr>
                <w:rFonts w:ascii="Arial" w:hAnsi="Arial" w:cs="Arial"/>
                <w:i w:val="0"/>
                <w:iCs w:val="0"/>
                <w:color w:val="auto"/>
                <w:sz w:val="20"/>
                <w:szCs w:val="20"/>
              </w:rPr>
              <w:t xml:space="preserve"> Final do Exercício</w:t>
            </w:r>
          </w:p>
        </w:tc>
        <w:tc>
          <w:tcPr>
            <w:tcW w:w="212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51E1117A" w14:textId="77777777" w:rsidR="00041925" w:rsidRPr="00357649" w:rsidRDefault="009D257A" w:rsidP="00357649">
            <w:pPr>
              <w:jc w:val="right"/>
              <w:rPr>
                <w:rFonts w:ascii="Arial" w:hAnsi="Arial" w:cs="Arial"/>
                <w:bCs w:val="0"/>
                <w:i w:val="0"/>
                <w:iCs w:val="0"/>
                <w:color w:val="auto"/>
                <w:sz w:val="20"/>
                <w:szCs w:val="20"/>
              </w:rPr>
            </w:pPr>
            <w:r w:rsidRPr="00357649">
              <w:rPr>
                <w:rFonts w:ascii="Arial" w:hAnsi="Arial" w:cs="Arial"/>
                <w:bCs w:val="0"/>
                <w:i w:val="0"/>
                <w:iCs w:val="0"/>
                <w:color w:val="auto"/>
                <w:sz w:val="20"/>
                <w:szCs w:val="20"/>
              </w:rPr>
              <w:t>1.922.666,89</w:t>
            </w:r>
          </w:p>
        </w:tc>
        <w:tc>
          <w:tcPr>
            <w:tcW w:w="226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2684A97" w14:textId="77777777" w:rsidR="00041925" w:rsidRPr="00357649" w:rsidRDefault="009D257A" w:rsidP="00357649">
            <w:pPr>
              <w:jc w:val="right"/>
              <w:rPr>
                <w:rFonts w:ascii="Arial" w:hAnsi="Arial" w:cs="Arial"/>
                <w:bCs w:val="0"/>
                <w:i w:val="0"/>
                <w:iCs w:val="0"/>
                <w:color w:val="auto"/>
                <w:sz w:val="20"/>
                <w:szCs w:val="20"/>
              </w:rPr>
            </w:pPr>
            <w:r w:rsidRPr="00357649">
              <w:rPr>
                <w:rFonts w:ascii="Arial" w:hAnsi="Arial" w:cs="Arial"/>
                <w:bCs w:val="0"/>
                <w:i w:val="0"/>
                <w:iCs w:val="0"/>
                <w:color w:val="auto"/>
                <w:sz w:val="20"/>
                <w:szCs w:val="20"/>
              </w:rPr>
              <w:t>5.840</w:t>
            </w:r>
            <w:r w:rsidR="00041925" w:rsidRPr="00357649">
              <w:rPr>
                <w:rFonts w:ascii="Arial" w:hAnsi="Arial" w:cs="Arial"/>
                <w:bCs w:val="0"/>
                <w:i w:val="0"/>
                <w:iCs w:val="0"/>
                <w:color w:val="auto"/>
                <w:sz w:val="20"/>
                <w:szCs w:val="20"/>
              </w:rPr>
              <w:t>,00</w:t>
            </w:r>
          </w:p>
        </w:tc>
        <w:tc>
          <w:tcPr>
            <w:tcW w:w="1843"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36025175" w14:textId="77777777" w:rsidR="00041925" w:rsidRPr="00357649" w:rsidRDefault="00B44054" w:rsidP="00357649">
            <w:pPr>
              <w:jc w:val="right"/>
              <w:rPr>
                <w:rFonts w:ascii="Arial" w:hAnsi="Arial" w:cs="Arial"/>
                <w:bCs w:val="0"/>
                <w:i w:val="0"/>
                <w:iCs w:val="0"/>
                <w:color w:val="auto"/>
                <w:sz w:val="20"/>
                <w:szCs w:val="20"/>
              </w:rPr>
            </w:pPr>
            <w:r w:rsidRPr="00357649">
              <w:rPr>
                <w:rFonts w:ascii="Arial" w:hAnsi="Arial" w:cs="Arial"/>
                <w:bCs w:val="0"/>
                <w:i w:val="0"/>
                <w:iCs w:val="0"/>
                <w:color w:val="auto"/>
                <w:sz w:val="20"/>
                <w:szCs w:val="20"/>
              </w:rPr>
              <w:t>1.928.506,89</w:t>
            </w:r>
          </w:p>
        </w:tc>
      </w:tr>
    </w:tbl>
    <w:p w14:paraId="01AAB309" w14:textId="77777777" w:rsidR="00266260" w:rsidRPr="00357649" w:rsidRDefault="00266260" w:rsidP="00357649">
      <w:pPr>
        <w:jc w:val="both"/>
        <w:rPr>
          <w:rFonts w:ascii="Arial" w:hAnsi="Arial" w:cs="Arial"/>
          <w:b w:val="0"/>
          <w:i w:val="0"/>
          <w:color w:val="auto"/>
          <w:sz w:val="24"/>
          <w:szCs w:val="24"/>
        </w:rPr>
      </w:pPr>
    </w:p>
    <w:p w14:paraId="0CA31CAA" w14:textId="77777777" w:rsidR="00CA2F65" w:rsidRPr="00487BD0" w:rsidRDefault="00014C6D" w:rsidP="00357649">
      <w:pPr>
        <w:jc w:val="both"/>
        <w:rPr>
          <w:rFonts w:ascii="Arial" w:hAnsi="Arial" w:cs="Arial"/>
          <w:b w:val="0"/>
          <w:i w:val="0"/>
          <w:color w:val="auto"/>
          <w:sz w:val="24"/>
          <w:szCs w:val="24"/>
        </w:rPr>
      </w:pPr>
      <w:r w:rsidRPr="00357649">
        <w:rPr>
          <w:rFonts w:ascii="Arial" w:hAnsi="Arial" w:cs="Arial"/>
          <w:b w:val="0"/>
          <w:i w:val="0"/>
          <w:color w:val="auto"/>
          <w:sz w:val="24"/>
          <w:szCs w:val="24"/>
        </w:rPr>
        <w:t>O ativo i</w:t>
      </w:r>
      <w:r w:rsidR="00A2331D" w:rsidRPr="00357649">
        <w:rPr>
          <w:rFonts w:ascii="Arial" w:hAnsi="Arial" w:cs="Arial"/>
          <w:b w:val="0"/>
          <w:i w:val="0"/>
          <w:color w:val="auto"/>
          <w:sz w:val="24"/>
          <w:szCs w:val="24"/>
        </w:rPr>
        <w:t>ntangível de maior representatividade é</w:t>
      </w:r>
      <w:r w:rsidR="00101B80" w:rsidRPr="00357649">
        <w:rPr>
          <w:rFonts w:ascii="Arial" w:hAnsi="Arial" w:cs="Arial"/>
          <w:b w:val="0"/>
          <w:i w:val="0"/>
          <w:color w:val="auto"/>
          <w:sz w:val="24"/>
          <w:szCs w:val="24"/>
        </w:rPr>
        <w:t xml:space="preserve"> constituído </w:t>
      </w:r>
      <w:r w:rsidR="00A2331D" w:rsidRPr="00357649">
        <w:rPr>
          <w:rFonts w:ascii="Arial" w:hAnsi="Arial" w:cs="Arial"/>
          <w:b w:val="0"/>
          <w:i w:val="0"/>
          <w:color w:val="auto"/>
          <w:sz w:val="24"/>
          <w:szCs w:val="24"/>
        </w:rPr>
        <w:t xml:space="preserve">pelos softwares dos sistemas operacionais, os quais foram avaliados pelo custo de aquisição. As respectivas taxas de amortização </w:t>
      </w:r>
      <w:r w:rsidR="00CA2F65" w:rsidRPr="00357649">
        <w:rPr>
          <w:rFonts w:ascii="Arial" w:hAnsi="Arial" w:cs="Arial"/>
          <w:b w:val="0"/>
          <w:i w:val="0"/>
          <w:color w:val="auto"/>
          <w:sz w:val="24"/>
          <w:szCs w:val="24"/>
        </w:rPr>
        <w:t xml:space="preserve">foram definidas </w:t>
      </w:r>
      <w:r w:rsidR="002F0E0C" w:rsidRPr="00357649">
        <w:rPr>
          <w:rFonts w:ascii="Arial" w:hAnsi="Arial" w:cs="Arial"/>
          <w:b w:val="0"/>
          <w:i w:val="0"/>
          <w:color w:val="auto"/>
          <w:sz w:val="24"/>
          <w:szCs w:val="24"/>
        </w:rPr>
        <w:t>com</w:t>
      </w:r>
      <w:r w:rsidR="00CA2F65" w:rsidRPr="00357649">
        <w:rPr>
          <w:rFonts w:ascii="Arial" w:hAnsi="Arial" w:cs="Arial"/>
          <w:b w:val="0"/>
          <w:i w:val="0"/>
          <w:color w:val="auto"/>
          <w:sz w:val="24"/>
          <w:szCs w:val="24"/>
        </w:rPr>
        <w:t xml:space="preserve"> base </w:t>
      </w:r>
      <w:r w:rsidR="002F0E0C" w:rsidRPr="00357649">
        <w:rPr>
          <w:rFonts w:ascii="Arial" w:hAnsi="Arial" w:cs="Arial"/>
          <w:b w:val="0"/>
          <w:i w:val="0"/>
          <w:color w:val="auto"/>
          <w:sz w:val="24"/>
          <w:szCs w:val="24"/>
        </w:rPr>
        <w:t>n</w:t>
      </w:r>
      <w:r w:rsidR="00CA2F65" w:rsidRPr="00357649">
        <w:rPr>
          <w:rFonts w:ascii="Arial" w:hAnsi="Arial" w:cs="Arial"/>
          <w:b w:val="0"/>
          <w:i w:val="0"/>
          <w:color w:val="auto"/>
          <w:sz w:val="24"/>
          <w:szCs w:val="24"/>
        </w:rPr>
        <w:t xml:space="preserve">a expectativa de </w:t>
      </w:r>
      <w:r w:rsidR="00EE1DE9" w:rsidRPr="00357649">
        <w:rPr>
          <w:rFonts w:ascii="Arial" w:hAnsi="Arial" w:cs="Arial"/>
          <w:b w:val="0"/>
          <w:i w:val="0"/>
          <w:color w:val="auto"/>
          <w:sz w:val="24"/>
          <w:szCs w:val="24"/>
        </w:rPr>
        <w:t xml:space="preserve">geração </w:t>
      </w:r>
      <w:r w:rsidR="000D1C9D" w:rsidRPr="00357649">
        <w:rPr>
          <w:rFonts w:ascii="Arial" w:hAnsi="Arial" w:cs="Arial"/>
          <w:b w:val="0"/>
          <w:i w:val="0"/>
          <w:color w:val="auto"/>
          <w:sz w:val="24"/>
          <w:szCs w:val="24"/>
        </w:rPr>
        <w:t xml:space="preserve">futura </w:t>
      </w:r>
      <w:r w:rsidR="00EE1DE9" w:rsidRPr="00357649">
        <w:rPr>
          <w:rFonts w:ascii="Arial" w:hAnsi="Arial" w:cs="Arial"/>
          <w:b w:val="0"/>
          <w:i w:val="0"/>
          <w:color w:val="auto"/>
          <w:sz w:val="24"/>
          <w:szCs w:val="24"/>
        </w:rPr>
        <w:t>de benefício</w:t>
      </w:r>
      <w:r w:rsidR="000D1C9D" w:rsidRPr="00357649">
        <w:rPr>
          <w:rFonts w:ascii="Arial" w:hAnsi="Arial" w:cs="Arial"/>
          <w:b w:val="0"/>
          <w:i w:val="0"/>
          <w:color w:val="auto"/>
          <w:sz w:val="24"/>
          <w:szCs w:val="24"/>
        </w:rPr>
        <w:t>s</w:t>
      </w:r>
      <w:r w:rsidR="00EE1DE9" w:rsidRPr="00357649">
        <w:rPr>
          <w:rFonts w:ascii="Arial" w:hAnsi="Arial" w:cs="Arial"/>
          <w:b w:val="0"/>
          <w:i w:val="0"/>
          <w:color w:val="auto"/>
          <w:sz w:val="24"/>
          <w:szCs w:val="24"/>
        </w:rPr>
        <w:t xml:space="preserve"> econômico</w:t>
      </w:r>
      <w:r w:rsidR="000D1C9D" w:rsidRPr="00357649">
        <w:rPr>
          <w:rFonts w:ascii="Arial" w:hAnsi="Arial" w:cs="Arial"/>
          <w:b w:val="0"/>
          <w:i w:val="0"/>
          <w:color w:val="auto"/>
          <w:sz w:val="24"/>
          <w:szCs w:val="24"/>
        </w:rPr>
        <w:t>s</w:t>
      </w:r>
      <w:r w:rsidR="00EE1DE9" w:rsidRPr="00357649">
        <w:rPr>
          <w:rFonts w:ascii="Arial" w:hAnsi="Arial" w:cs="Arial"/>
          <w:b w:val="0"/>
          <w:i w:val="0"/>
          <w:color w:val="auto"/>
          <w:sz w:val="24"/>
          <w:szCs w:val="24"/>
        </w:rPr>
        <w:t xml:space="preserve"> </w:t>
      </w:r>
      <w:r w:rsidR="000D1C9D" w:rsidRPr="00357649">
        <w:rPr>
          <w:rFonts w:ascii="Arial" w:hAnsi="Arial" w:cs="Arial"/>
          <w:b w:val="0"/>
          <w:i w:val="0"/>
          <w:color w:val="auto"/>
          <w:sz w:val="24"/>
          <w:szCs w:val="24"/>
        </w:rPr>
        <w:t xml:space="preserve">oriundos da utilização </w:t>
      </w:r>
      <w:r w:rsidR="00CA2F65" w:rsidRPr="00357649">
        <w:rPr>
          <w:rFonts w:ascii="Arial" w:hAnsi="Arial" w:cs="Arial"/>
          <w:b w:val="0"/>
          <w:i w:val="0"/>
          <w:color w:val="auto"/>
          <w:sz w:val="24"/>
          <w:szCs w:val="24"/>
        </w:rPr>
        <w:t>dos bens.</w:t>
      </w:r>
    </w:p>
    <w:p w14:paraId="688F68AB" w14:textId="77777777" w:rsidR="00F434AD" w:rsidRPr="00487BD0" w:rsidRDefault="00F434AD" w:rsidP="00AB4C7B">
      <w:pPr>
        <w:jc w:val="both"/>
        <w:rPr>
          <w:rFonts w:ascii="Arial" w:hAnsi="Arial" w:cs="Arial"/>
          <w:b w:val="0"/>
          <w:i w:val="0"/>
          <w:sz w:val="24"/>
          <w:szCs w:val="24"/>
        </w:rPr>
      </w:pPr>
    </w:p>
    <w:p w14:paraId="60AF60D2" w14:textId="77777777" w:rsidR="00A3042D" w:rsidRPr="00EA5EBF" w:rsidRDefault="00E73B60" w:rsidP="00AB4C7B">
      <w:pPr>
        <w:jc w:val="both"/>
        <w:rPr>
          <w:rFonts w:ascii="Arial" w:hAnsi="Arial" w:cs="Arial"/>
          <w:i w:val="0"/>
          <w:color w:val="FF0000"/>
          <w:sz w:val="24"/>
          <w:szCs w:val="24"/>
        </w:rPr>
      </w:pPr>
      <w:r w:rsidRPr="00EA5EBF">
        <w:rPr>
          <w:rFonts w:ascii="Arial" w:hAnsi="Arial" w:cs="Arial"/>
          <w:i w:val="0"/>
          <w:color w:val="auto"/>
          <w:sz w:val="24"/>
          <w:szCs w:val="24"/>
        </w:rPr>
        <w:t>5.13</w:t>
      </w:r>
      <w:r w:rsidR="00A3042D" w:rsidRPr="00EA5EBF">
        <w:rPr>
          <w:rFonts w:ascii="Arial" w:hAnsi="Arial" w:cs="Arial"/>
          <w:i w:val="0"/>
          <w:color w:val="auto"/>
          <w:sz w:val="24"/>
          <w:szCs w:val="24"/>
        </w:rPr>
        <w:t xml:space="preserve"> Produtos em Depósito</w:t>
      </w:r>
      <w:r w:rsidR="00376FA6" w:rsidRPr="00EA5EBF">
        <w:rPr>
          <w:rFonts w:ascii="Arial" w:hAnsi="Arial" w:cs="Arial"/>
          <w:i w:val="0"/>
          <w:color w:val="auto"/>
          <w:sz w:val="24"/>
          <w:szCs w:val="24"/>
        </w:rPr>
        <w:t xml:space="preserve"> a</w:t>
      </w:r>
      <w:r w:rsidR="00DB7962" w:rsidRPr="00EA5EBF">
        <w:rPr>
          <w:rFonts w:ascii="Arial" w:hAnsi="Arial" w:cs="Arial"/>
          <w:i w:val="0"/>
          <w:color w:val="auto"/>
          <w:sz w:val="24"/>
          <w:szCs w:val="24"/>
        </w:rPr>
        <w:t xml:space="preserve"> Liquidar</w:t>
      </w:r>
    </w:p>
    <w:p w14:paraId="43223ABF" w14:textId="77777777" w:rsidR="00A3042D" w:rsidRPr="00EA5EBF" w:rsidRDefault="00A3042D" w:rsidP="00AB4C7B">
      <w:pPr>
        <w:jc w:val="both"/>
        <w:rPr>
          <w:rFonts w:ascii="Arial" w:hAnsi="Arial" w:cs="Arial"/>
          <w:b w:val="0"/>
          <w:i w:val="0"/>
          <w:color w:val="auto"/>
          <w:sz w:val="24"/>
          <w:szCs w:val="24"/>
        </w:rPr>
      </w:pPr>
    </w:p>
    <w:p w14:paraId="13347ECA" w14:textId="77777777" w:rsidR="00A3042D" w:rsidRPr="00EA5EBF" w:rsidRDefault="00A3042D" w:rsidP="00093255">
      <w:pPr>
        <w:spacing w:after="120"/>
        <w:jc w:val="both"/>
        <w:rPr>
          <w:rFonts w:ascii="Arial" w:hAnsi="Arial" w:cs="Arial"/>
          <w:b w:val="0"/>
          <w:i w:val="0"/>
          <w:color w:val="auto"/>
          <w:sz w:val="24"/>
          <w:szCs w:val="24"/>
        </w:rPr>
      </w:pPr>
      <w:r w:rsidRPr="00EA5EBF">
        <w:rPr>
          <w:rFonts w:ascii="Arial" w:hAnsi="Arial" w:cs="Arial"/>
          <w:b w:val="0"/>
          <w:i w:val="0"/>
          <w:color w:val="auto"/>
          <w:sz w:val="24"/>
          <w:szCs w:val="24"/>
        </w:rPr>
        <w:t xml:space="preserve">A composição de produtos em depósito </w:t>
      </w:r>
      <w:r w:rsidR="00376FA6" w:rsidRPr="00EA5EBF">
        <w:rPr>
          <w:rFonts w:ascii="Arial" w:hAnsi="Arial" w:cs="Arial"/>
          <w:b w:val="0"/>
          <w:i w:val="0"/>
          <w:color w:val="auto"/>
          <w:sz w:val="24"/>
          <w:szCs w:val="24"/>
        </w:rPr>
        <w:t>a</w:t>
      </w:r>
      <w:r w:rsidR="00DB7962" w:rsidRPr="00EA5EBF">
        <w:rPr>
          <w:rFonts w:ascii="Arial" w:hAnsi="Arial" w:cs="Arial"/>
          <w:b w:val="0"/>
          <w:i w:val="0"/>
          <w:color w:val="auto"/>
          <w:sz w:val="24"/>
          <w:szCs w:val="24"/>
        </w:rPr>
        <w:t xml:space="preserve"> liquidar </w:t>
      </w:r>
      <w:r w:rsidRPr="00EA5EBF">
        <w:rPr>
          <w:rFonts w:ascii="Arial" w:hAnsi="Arial" w:cs="Arial"/>
          <w:b w:val="0"/>
          <w:i w:val="0"/>
          <w:color w:val="auto"/>
          <w:sz w:val="24"/>
          <w:szCs w:val="24"/>
        </w:rPr>
        <w:t>está assim constituída:</w:t>
      </w:r>
    </w:p>
    <w:tbl>
      <w:tblPr>
        <w:tblW w:w="9715" w:type="dxa"/>
        <w:jc w:val="center"/>
        <w:tblCellMar>
          <w:left w:w="70" w:type="dxa"/>
          <w:right w:w="70" w:type="dxa"/>
        </w:tblCellMar>
        <w:tblLook w:val="04A0" w:firstRow="1" w:lastRow="0" w:firstColumn="1" w:lastColumn="0" w:noHBand="0" w:noVBand="1"/>
      </w:tblPr>
      <w:tblGrid>
        <w:gridCol w:w="1905"/>
        <w:gridCol w:w="1984"/>
        <w:gridCol w:w="1776"/>
        <w:gridCol w:w="2193"/>
        <w:gridCol w:w="1857"/>
      </w:tblGrid>
      <w:tr w:rsidR="00A3042D" w:rsidRPr="00EA5EBF" w14:paraId="357D0590" w14:textId="77777777" w:rsidTr="00D74778">
        <w:trPr>
          <w:trHeight w:val="340"/>
          <w:tblHeader/>
          <w:jc w:val="center"/>
        </w:trPr>
        <w:tc>
          <w:tcPr>
            <w:tcW w:w="971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5FF0D735" w14:textId="77777777" w:rsidR="00A3042D" w:rsidRPr="00EA5EBF" w:rsidRDefault="00A3042D" w:rsidP="00AB4C7B">
            <w:pPr>
              <w:jc w:val="center"/>
              <w:rPr>
                <w:rFonts w:ascii="Arial" w:hAnsi="Arial" w:cs="Arial"/>
                <w:i w:val="0"/>
                <w:iCs w:val="0"/>
                <w:color w:val="auto"/>
                <w:sz w:val="20"/>
                <w:szCs w:val="20"/>
              </w:rPr>
            </w:pPr>
            <w:r w:rsidRPr="00EA5EBF">
              <w:rPr>
                <w:rFonts w:ascii="Arial" w:hAnsi="Arial" w:cs="Arial"/>
                <w:i w:val="0"/>
                <w:iCs w:val="0"/>
                <w:color w:val="auto"/>
                <w:sz w:val="20"/>
                <w:szCs w:val="20"/>
              </w:rPr>
              <w:t>Produtos em Depósito</w:t>
            </w:r>
          </w:p>
        </w:tc>
      </w:tr>
      <w:tr w:rsidR="00A3042D" w:rsidRPr="00EA5EBF" w14:paraId="7AC12744" w14:textId="77777777" w:rsidTr="00D74778">
        <w:trPr>
          <w:trHeight w:val="340"/>
          <w:tblHeader/>
          <w:jc w:val="center"/>
        </w:trPr>
        <w:tc>
          <w:tcPr>
            <w:tcW w:w="1905" w:type="dxa"/>
            <w:vMerge w:val="restart"/>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184B4214" w14:textId="77777777" w:rsidR="00A3042D" w:rsidRPr="00EA5EBF" w:rsidRDefault="00A3042D" w:rsidP="00AB4C7B">
            <w:pPr>
              <w:jc w:val="center"/>
              <w:rPr>
                <w:rFonts w:ascii="Arial" w:hAnsi="Arial" w:cs="Arial"/>
                <w:i w:val="0"/>
                <w:iCs w:val="0"/>
                <w:color w:val="auto"/>
                <w:sz w:val="20"/>
                <w:szCs w:val="20"/>
              </w:rPr>
            </w:pPr>
            <w:r w:rsidRPr="00EA5EBF">
              <w:rPr>
                <w:rFonts w:ascii="Arial" w:hAnsi="Arial" w:cs="Arial"/>
                <w:i w:val="0"/>
                <w:iCs w:val="0"/>
                <w:color w:val="auto"/>
                <w:sz w:val="20"/>
                <w:szCs w:val="20"/>
              </w:rPr>
              <w:t>Produtos</w:t>
            </w:r>
          </w:p>
        </w:tc>
        <w:tc>
          <w:tcPr>
            <w:tcW w:w="5953" w:type="dxa"/>
            <w:gridSpan w:val="3"/>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1A32A7CC" w14:textId="77777777" w:rsidR="00A3042D" w:rsidRPr="00EA5EBF" w:rsidRDefault="003636A6" w:rsidP="00AB4C7B">
            <w:pPr>
              <w:jc w:val="center"/>
              <w:rPr>
                <w:rFonts w:ascii="Arial" w:hAnsi="Arial" w:cs="Arial"/>
                <w:i w:val="0"/>
                <w:iCs w:val="0"/>
                <w:color w:val="auto"/>
                <w:sz w:val="20"/>
                <w:szCs w:val="20"/>
              </w:rPr>
            </w:pPr>
            <w:r w:rsidRPr="00EA5EBF">
              <w:rPr>
                <w:rFonts w:ascii="Arial" w:hAnsi="Arial" w:cs="Arial"/>
                <w:i w:val="0"/>
                <w:iCs w:val="0"/>
                <w:color w:val="auto"/>
                <w:sz w:val="20"/>
                <w:szCs w:val="20"/>
              </w:rPr>
              <w:t>2017</w:t>
            </w:r>
          </w:p>
        </w:tc>
        <w:tc>
          <w:tcPr>
            <w:tcW w:w="1857" w:type="dxa"/>
            <w:vMerge w:val="restart"/>
            <w:tcBorders>
              <w:top w:val="nil"/>
              <w:left w:val="nil"/>
              <w:right w:val="single" w:sz="4" w:space="0" w:color="auto"/>
            </w:tcBorders>
            <w:shd w:val="clear" w:color="auto" w:fill="C6D9F1" w:themeFill="text2" w:themeFillTint="33"/>
            <w:noWrap/>
            <w:vAlign w:val="center"/>
            <w:hideMark/>
          </w:tcPr>
          <w:p w14:paraId="245C0F3C" w14:textId="77777777" w:rsidR="00A3042D" w:rsidRPr="00EA5EBF" w:rsidRDefault="003636A6" w:rsidP="00AB4C7B">
            <w:pPr>
              <w:jc w:val="center"/>
              <w:rPr>
                <w:rFonts w:ascii="Arial" w:hAnsi="Arial" w:cs="Arial"/>
                <w:i w:val="0"/>
                <w:iCs w:val="0"/>
                <w:color w:val="auto"/>
                <w:sz w:val="20"/>
                <w:szCs w:val="20"/>
              </w:rPr>
            </w:pPr>
            <w:r w:rsidRPr="00EA5EBF">
              <w:rPr>
                <w:rFonts w:ascii="Arial" w:hAnsi="Arial" w:cs="Arial"/>
                <w:i w:val="0"/>
                <w:iCs w:val="0"/>
                <w:color w:val="auto"/>
                <w:sz w:val="20"/>
                <w:szCs w:val="20"/>
              </w:rPr>
              <w:t>2016</w:t>
            </w:r>
          </w:p>
        </w:tc>
      </w:tr>
      <w:tr w:rsidR="00A3042D" w:rsidRPr="00EA5EBF" w14:paraId="5B92FBC7" w14:textId="77777777" w:rsidTr="00012AFB">
        <w:trPr>
          <w:trHeight w:val="340"/>
          <w:tblHeader/>
          <w:jc w:val="center"/>
        </w:trPr>
        <w:tc>
          <w:tcPr>
            <w:tcW w:w="1905"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5F0C5DED" w14:textId="77777777" w:rsidR="00A3042D" w:rsidRPr="00EA5EBF" w:rsidRDefault="00A3042D" w:rsidP="00AB4C7B">
            <w:pPr>
              <w:rPr>
                <w:rFonts w:ascii="Arial" w:hAnsi="Arial" w:cs="Arial"/>
                <w:i w:val="0"/>
                <w:iCs w:val="0"/>
                <w:color w:val="auto"/>
                <w:sz w:val="20"/>
                <w:szCs w:val="20"/>
              </w:rPr>
            </w:pPr>
          </w:p>
        </w:tc>
        <w:tc>
          <w:tcPr>
            <w:tcW w:w="1984" w:type="dxa"/>
            <w:tcBorders>
              <w:top w:val="nil"/>
              <w:left w:val="nil"/>
              <w:bottom w:val="single" w:sz="4" w:space="0" w:color="auto"/>
              <w:right w:val="single" w:sz="4" w:space="0" w:color="auto"/>
            </w:tcBorders>
            <w:shd w:val="clear" w:color="auto" w:fill="C6D9F1" w:themeFill="text2" w:themeFillTint="33"/>
            <w:vAlign w:val="center"/>
            <w:hideMark/>
          </w:tcPr>
          <w:p w14:paraId="787C419C" w14:textId="6A9E5D36" w:rsidR="00A3042D" w:rsidRPr="00EA5EBF" w:rsidRDefault="006E42A4" w:rsidP="00AB4C7B">
            <w:pPr>
              <w:jc w:val="center"/>
              <w:rPr>
                <w:rFonts w:ascii="Arial" w:hAnsi="Arial" w:cs="Arial"/>
                <w:i w:val="0"/>
                <w:iCs w:val="0"/>
                <w:color w:val="auto"/>
                <w:sz w:val="20"/>
                <w:szCs w:val="20"/>
              </w:rPr>
            </w:pPr>
            <w:r>
              <w:rPr>
                <w:rFonts w:ascii="Arial" w:hAnsi="Arial" w:cs="Arial"/>
                <w:i w:val="0"/>
                <w:iCs w:val="0"/>
                <w:color w:val="auto"/>
                <w:sz w:val="20"/>
                <w:szCs w:val="20"/>
              </w:rPr>
              <w:t>Quant. (</w:t>
            </w:r>
            <w:proofErr w:type="spellStart"/>
            <w:r>
              <w:rPr>
                <w:rFonts w:ascii="Arial" w:hAnsi="Arial" w:cs="Arial"/>
                <w:i w:val="0"/>
                <w:iCs w:val="0"/>
                <w:color w:val="auto"/>
                <w:sz w:val="20"/>
                <w:szCs w:val="20"/>
              </w:rPr>
              <w:t>s</w:t>
            </w:r>
            <w:r w:rsidR="00012AFB">
              <w:rPr>
                <w:rFonts w:ascii="Arial" w:hAnsi="Arial" w:cs="Arial"/>
                <w:i w:val="0"/>
                <w:iCs w:val="0"/>
                <w:color w:val="auto"/>
                <w:sz w:val="20"/>
                <w:szCs w:val="20"/>
              </w:rPr>
              <w:t>c</w:t>
            </w:r>
            <w:proofErr w:type="spellEnd"/>
            <w:r w:rsidR="00012AFB">
              <w:rPr>
                <w:rFonts w:ascii="Arial" w:hAnsi="Arial" w:cs="Arial"/>
                <w:i w:val="0"/>
                <w:iCs w:val="0"/>
                <w:color w:val="auto"/>
                <w:sz w:val="20"/>
                <w:szCs w:val="20"/>
              </w:rPr>
              <w:t xml:space="preserve"> 60 kg</w:t>
            </w:r>
            <w:r w:rsidR="00A3042D" w:rsidRPr="00EA5EBF">
              <w:rPr>
                <w:rFonts w:ascii="Arial" w:hAnsi="Arial" w:cs="Arial"/>
                <w:i w:val="0"/>
                <w:iCs w:val="0"/>
                <w:color w:val="auto"/>
                <w:sz w:val="20"/>
                <w:szCs w:val="20"/>
              </w:rPr>
              <w:t>)</w:t>
            </w:r>
          </w:p>
        </w:tc>
        <w:tc>
          <w:tcPr>
            <w:tcW w:w="1776" w:type="dxa"/>
            <w:tcBorders>
              <w:top w:val="nil"/>
              <w:left w:val="nil"/>
              <w:bottom w:val="single" w:sz="4" w:space="0" w:color="auto"/>
              <w:right w:val="single" w:sz="4" w:space="0" w:color="auto"/>
            </w:tcBorders>
            <w:shd w:val="clear" w:color="auto" w:fill="C6D9F1" w:themeFill="text2" w:themeFillTint="33"/>
            <w:vAlign w:val="center"/>
            <w:hideMark/>
          </w:tcPr>
          <w:p w14:paraId="51EDE8D2" w14:textId="3BF0CDEC" w:rsidR="00A3042D" w:rsidRPr="00EA5EBF" w:rsidRDefault="006E42A4" w:rsidP="00AB4C7B">
            <w:pPr>
              <w:jc w:val="center"/>
              <w:rPr>
                <w:rFonts w:ascii="Arial" w:hAnsi="Arial" w:cs="Arial"/>
                <w:i w:val="0"/>
                <w:iCs w:val="0"/>
                <w:color w:val="auto"/>
                <w:sz w:val="20"/>
                <w:szCs w:val="20"/>
              </w:rPr>
            </w:pPr>
            <w:r>
              <w:rPr>
                <w:rFonts w:ascii="Arial" w:hAnsi="Arial" w:cs="Arial"/>
                <w:i w:val="0"/>
                <w:iCs w:val="0"/>
                <w:color w:val="auto"/>
                <w:sz w:val="20"/>
                <w:szCs w:val="20"/>
              </w:rPr>
              <w:t>Preço (</w:t>
            </w:r>
            <w:proofErr w:type="spellStart"/>
            <w:r>
              <w:rPr>
                <w:rFonts w:ascii="Arial" w:hAnsi="Arial" w:cs="Arial"/>
                <w:i w:val="0"/>
                <w:iCs w:val="0"/>
                <w:color w:val="auto"/>
                <w:sz w:val="20"/>
                <w:szCs w:val="20"/>
              </w:rPr>
              <w:t>s</w:t>
            </w:r>
            <w:r w:rsidR="00012AFB">
              <w:rPr>
                <w:rFonts w:ascii="Arial" w:hAnsi="Arial" w:cs="Arial"/>
                <w:i w:val="0"/>
                <w:iCs w:val="0"/>
                <w:color w:val="auto"/>
                <w:sz w:val="20"/>
                <w:szCs w:val="20"/>
              </w:rPr>
              <w:t>c</w:t>
            </w:r>
            <w:proofErr w:type="spellEnd"/>
            <w:r w:rsidR="00012AFB">
              <w:rPr>
                <w:rFonts w:ascii="Arial" w:hAnsi="Arial" w:cs="Arial"/>
                <w:i w:val="0"/>
                <w:iCs w:val="0"/>
                <w:color w:val="auto"/>
                <w:sz w:val="20"/>
                <w:szCs w:val="20"/>
              </w:rPr>
              <w:t xml:space="preserve"> 60 kg</w:t>
            </w:r>
            <w:r w:rsidR="00A3042D" w:rsidRPr="00EA5EBF">
              <w:rPr>
                <w:rFonts w:ascii="Arial" w:hAnsi="Arial" w:cs="Arial"/>
                <w:i w:val="0"/>
                <w:iCs w:val="0"/>
                <w:color w:val="auto"/>
                <w:sz w:val="20"/>
                <w:szCs w:val="20"/>
              </w:rPr>
              <w:t>)</w:t>
            </w:r>
          </w:p>
        </w:tc>
        <w:tc>
          <w:tcPr>
            <w:tcW w:w="2193" w:type="dxa"/>
            <w:tcBorders>
              <w:top w:val="nil"/>
              <w:left w:val="nil"/>
              <w:bottom w:val="single" w:sz="4" w:space="0" w:color="auto"/>
              <w:right w:val="single" w:sz="4" w:space="0" w:color="auto"/>
            </w:tcBorders>
            <w:shd w:val="clear" w:color="auto" w:fill="C6D9F1" w:themeFill="text2" w:themeFillTint="33"/>
            <w:noWrap/>
            <w:vAlign w:val="center"/>
            <w:hideMark/>
          </w:tcPr>
          <w:p w14:paraId="2F09908A" w14:textId="77777777" w:rsidR="00A3042D" w:rsidRPr="00EA5EBF" w:rsidRDefault="00A3042D" w:rsidP="00AB4C7B">
            <w:pPr>
              <w:jc w:val="center"/>
              <w:rPr>
                <w:rFonts w:ascii="Arial" w:hAnsi="Arial" w:cs="Arial"/>
                <w:i w:val="0"/>
                <w:iCs w:val="0"/>
                <w:color w:val="auto"/>
                <w:sz w:val="20"/>
                <w:szCs w:val="20"/>
              </w:rPr>
            </w:pPr>
            <w:r w:rsidRPr="00EA5EBF">
              <w:rPr>
                <w:rFonts w:ascii="Arial" w:hAnsi="Arial" w:cs="Arial"/>
                <w:i w:val="0"/>
                <w:iCs w:val="0"/>
                <w:color w:val="auto"/>
                <w:sz w:val="20"/>
                <w:szCs w:val="20"/>
              </w:rPr>
              <w:t>Valor Total</w:t>
            </w:r>
          </w:p>
        </w:tc>
        <w:tc>
          <w:tcPr>
            <w:tcW w:w="1857" w:type="dxa"/>
            <w:vMerge/>
            <w:tcBorders>
              <w:left w:val="nil"/>
              <w:bottom w:val="single" w:sz="4" w:space="0" w:color="auto"/>
              <w:right w:val="single" w:sz="4" w:space="0" w:color="auto"/>
            </w:tcBorders>
            <w:shd w:val="clear" w:color="auto" w:fill="D9D9D9" w:themeFill="background1" w:themeFillShade="D9"/>
            <w:noWrap/>
            <w:vAlign w:val="center"/>
            <w:hideMark/>
          </w:tcPr>
          <w:p w14:paraId="1CFAC637" w14:textId="77777777" w:rsidR="00A3042D" w:rsidRPr="00EA5EBF" w:rsidRDefault="00A3042D" w:rsidP="00AB4C7B">
            <w:pPr>
              <w:jc w:val="center"/>
              <w:rPr>
                <w:rFonts w:ascii="Arial" w:hAnsi="Arial" w:cs="Arial"/>
                <w:i w:val="0"/>
                <w:iCs w:val="0"/>
                <w:color w:val="auto"/>
                <w:sz w:val="20"/>
                <w:szCs w:val="20"/>
              </w:rPr>
            </w:pPr>
          </w:p>
        </w:tc>
      </w:tr>
      <w:tr w:rsidR="008C4556" w:rsidRPr="00EA5EBF" w14:paraId="054E8C3B" w14:textId="77777777" w:rsidTr="00012AFB">
        <w:trPr>
          <w:trHeight w:val="340"/>
          <w:jc w:val="center"/>
        </w:trPr>
        <w:tc>
          <w:tcPr>
            <w:tcW w:w="1905" w:type="dxa"/>
            <w:tcBorders>
              <w:top w:val="single" w:sz="4" w:space="0" w:color="auto"/>
              <w:left w:val="single" w:sz="4" w:space="0" w:color="auto"/>
              <w:right w:val="single" w:sz="4" w:space="0" w:color="auto"/>
            </w:tcBorders>
            <w:shd w:val="clear" w:color="auto" w:fill="auto"/>
            <w:noWrap/>
            <w:vAlign w:val="center"/>
            <w:hideMark/>
          </w:tcPr>
          <w:p w14:paraId="30D1EC4B" w14:textId="77777777" w:rsidR="008C4556" w:rsidRPr="00EA5EBF" w:rsidRDefault="008C4556" w:rsidP="008C4556">
            <w:pPr>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 xml:space="preserve">Soja </w:t>
            </w:r>
          </w:p>
        </w:tc>
        <w:tc>
          <w:tcPr>
            <w:tcW w:w="1984" w:type="dxa"/>
            <w:tcBorders>
              <w:top w:val="single" w:sz="4" w:space="0" w:color="auto"/>
              <w:left w:val="single" w:sz="4" w:space="0" w:color="auto"/>
              <w:right w:val="single" w:sz="4" w:space="0" w:color="auto"/>
            </w:tcBorders>
            <w:shd w:val="clear" w:color="auto" w:fill="auto"/>
            <w:noWrap/>
            <w:vAlign w:val="center"/>
            <w:hideMark/>
          </w:tcPr>
          <w:p w14:paraId="0062BB69" w14:textId="77777777" w:rsidR="008C4556" w:rsidRPr="00EA5EBF" w:rsidRDefault="008C4556" w:rsidP="008C4556">
            <w:pPr>
              <w:jc w:val="right"/>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1.991.252</w:t>
            </w:r>
          </w:p>
        </w:tc>
        <w:tc>
          <w:tcPr>
            <w:tcW w:w="1776" w:type="dxa"/>
            <w:tcBorders>
              <w:top w:val="single" w:sz="4" w:space="0" w:color="auto"/>
              <w:left w:val="single" w:sz="4" w:space="0" w:color="auto"/>
              <w:right w:val="single" w:sz="4" w:space="0" w:color="auto"/>
            </w:tcBorders>
            <w:shd w:val="clear" w:color="auto" w:fill="auto"/>
            <w:noWrap/>
            <w:vAlign w:val="center"/>
            <w:hideMark/>
          </w:tcPr>
          <w:p w14:paraId="66BC6D87" w14:textId="77777777" w:rsidR="008C4556" w:rsidRPr="00EA5EBF" w:rsidRDefault="008C4556" w:rsidP="008C4556">
            <w:pPr>
              <w:jc w:val="center"/>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65,00</w:t>
            </w:r>
          </w:p>
        </w:tc>
        <w:tc>
          <w:tcPr>
            <w:tcW w:w="2193" w:type="dxa"/>
            <w:tcBorders>
              <w:top w:val="single" w:sz="4" w:space="0" w:color="auto"/>
              <w:left w:val="single" w:sz="4" w:space="0" w:color="auto"/>
              <w:right w:val="single" w:sz="4" w:space="0" w:color="auto"/>
            </w:tcBorders>
            <w:shd w:val="clear" w:color="auto" w:fill="auto"/>
            <w:noWrap/>
            <w:vAlign w:val="center"/>
            <w:hideMark/>
          </w:tcPr>
          <w:p w14:paraId="65C2D1B2" w14:textId="77777777" w:rsidR="008C4556" w:rsidRPr="00EA5EBF" w:rsidRDefault="008C4556" w:rsidP="008C4556">
            <w:pPr>
              <w:jc w:val="right"/>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129.431.371,24</w:t>
            </w:r>
          </w:p>
        </w:tc>
        <w:tc>
          <w:tcPr>
            <w:tcW w:w="1857" w:type="dxa"/>
            <w:tcBorders>
              <w:top w:val="single" w:sz="4" w:space="0" w:color="auto"/>
              <w:left w:val="single" w:sz="4" w:space="0" w:color="auto"/>
              <w:right w:val="single" w:sz="4" w:space="0" w:color="auto"/>
            </w:tcBorders>
            <w:shd w:val="clear" w:color="auto" w:fill="auto"/>
            <w:noWrap/>
            <w:vAlign w:val="center"/>
            <w:hideMark/>
          </w:tcPr>
          <w:p w14:paraId="7DF39957" w14:textId="77777777" w:rsidR="008C4556" w:rsidRPr="00EA5EBF" w:rsidRDefault="008C4556" w:rsidP="008C4556">
            <w:pPr>
              <w:jc w:val="right"/>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82.029.499,30</w:t>
            </w:r>
          </w:p>
        </w:tc>
      </w:tr>
      <w:tr w:rsidR="008C4556" w:rsidRPr="00EA5EBF" w14:paraId="135FD711" w14:textId="77777777" w:rsidTr="00012AFB">
        <w:trPr>
          <w:trHeight w:val="340"/>
          <w:jc w:val="center"/>
        </w:trPr>
        <w:tc>
          <w:tcPr>
            <w:tcW w:w="1905" w:type="dxa"/>
            <w:tcBorders>
              <w:top w:val="nil"/>
              <w:left w:val="single" w:sz="4" w:space="0" w:color="auto"/>
              <w:right w:val="single" w:sz="4" w:space="0" w:color="auto"/>
            </w:tcBorders>
            <w:shd w:val="clear" w:color="auto" w:fill="D9D9D9" w:themeFill="background1" w:themeFillShade="D9"/>
            <w:noWrap/>
            <w:vAlign w:val="center"/>
            <w:hideMark/>
          </w:tcPr>
          <w:p w14:paraId="31665D05" w14:textId="77777777" w:rsidR="008C4556" w:rsidRPr="00EA5EBF" w:rsidRDefault="008C4556" w:rsidP="008C4556">
            <w:pPr>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 xml:space="preserve">Milho </w:t>
            </w:r>
          </w:p>
        </w:tc>
        <w:tc>
          <w:tcPr>
            <w:tcW w:w="1984" w:type="dxa"/>
            <w:tcBorders>
              <w:top w:val="nil"/>
              <w:left w:val="single" w:sz="4" w:space="0" w:color="auto"/>
              <w:right w:val="single" w:sz="4" w:space="0" w:color="auto"/>
            </w:tcBorders>
            <w:shd w:val="clear" w:color="auto" w:fill="D9D9D9" w:themeFill="background1" w:themeFillShade="D9"/>
            <w:noWrap/>
            <w:vAlign w:val="center"/>
            <w:hideMark/>
          </w:tcPr>
          <w:p w14:paraId="3F0B5B63" w14:textId="77777777" w:rsidR="008C4556" w:rsidRPr="00EA5EBF" w:rsidRDefault="008C4556" w:rsidP="008C4556">
            <w:pPr>
              <w:jc w:val="right"/>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1.978.763</w:t>
            </w:r>
          </w:p>
        </w:tc>
        <w:tc>
          <w:tcPr>
            <w:tcW w:w="1776" w:type="dxa"/>
            <w:tcBorders>
              <w:top w:val="nil"/>
              <w:left w:val="single" w:sz="4" w:space="0" w:color="auto"/>
              <w:right w:val="single" w:sz="4" w:space="0" w:color="auto"/>
            </w:tcBorders>
            <w:shd w:val="clear" w:color="auto" w:fill="D9D9D9" w:themeFill="background1" w:themeFillShade="D9"/>
            <w:noWrap/>
            <w:vAlign w:val="center"/>
            <w:hideMark/>
          </w:tcPr>
          <w:p w14:paraId="31BDC540" w14:textId="77777777" w:rsidR="008C4556" w:rsidRPr="00EA5EBF" w:rsidRDefault="008C4556" w:rsidP="008C4556">
            <w:pPr>
              <w:jc w:val="center"/>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26,00</w:t>
            </w:r>
          </w:p>
        </w:tc>
        <w:tc>
          <w:tcPr>
            <w:tcW w:w="2193" w:type="dxa"/>
            <w:tcBorders>
              <w:top w:val="nil"/>
              <w:left w:val="single" w:sz="4" w:space="0" w:color="auto"/>
              <w:right w:val="single" w:sz="4" w:space="0" w:color="auto"/>
            </w:tcBorders>
            <w:shd w:val="clear" w:color="auto" w:fill="D9D9D9" w:themeFill="background1" w:themeFillShade="D9"/>
            <w:noWrap/>
            <w:vAlign w:val="center"/>
            <w:hideMark/>
          </w:tcPr>
          <w:p w14:paraId="5844EB62" w14:textId="77777777" w:rsidR="008C4556" w:rsidRPr="00EA5EBF" w:rsidRDefault="008C4556" w:rsidP="008C4556">
            <w:pPr>
              <w:jc w:val="right"/>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51.447.831,16</w:t>
            </w:r>
          </w:p>
        </w:tc>
        <w:tc>
          <w:tcPr>
            <w:tcW w:w="1857" w:type="dxa"/>
            <w:tcBorders>
              <w:top w:val="nil"/>
              <w:left w:val="single" w:sz="4" w:space="0" w:color="auto"/>
              <w:right w:val="single" w:sz="4" w:space="0" w:color="auto"/>
            </w:tcBorders>
            <w:shd w:val="clear" w:color="auto" w:fill="D9D9D9" w:themeFill="background1" w:themeFillShade="D9"/>
            <w:noWrap/>
            <w:vAlign w:val="center"/>
            <w:hideMark/>
          </w:tcPr>
          <w:p w14:paraId="67070536" w14:textId="77777777" w:rsidR="008C4556" w:rsidRPr="00EA5EBF" w:rsidRDefault="008C4556" w:rsidP="008C4556">
            <w:pPr>
              <w:jc w:val="right"/>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16.537.022,98</w:t>
            </w:r>
          </w:p>
        </w:tc>
      </w:tr>
      <w:tr w:rsidR="008C4556" w:rsidRPr="00EA5EBF" w14:paraId="583F8025" w14:textId="77777777" w:rsidTr="00012AFB">
        <w:trPr>
          <w:trHeight w:val="340"/>
          <w:jc w:val="center"/>
        </w:trPr>
        <w:tc>
          <w:tcPr>
            <w:tcW w:w="1905" w:type="dxa"/>
            <w:tcBorders>
              <w:top w:val="nil"/>
              <w:left w:val="single" w:sz="4" w:space="0" w:color="auto"/>
              <w:right w:val="single" w:sz="4" w:space="0" w:color="auto"/>
            </w:tcBorders>
            <w:shd w:val="clear" w:color="auto" w:fill="auto"/>
            <w:noWrap/>
            <w:vAlign w:val="center"/>
            <w:hideMark/>
          </w:tcPr>
          <w:p w14:paraId="5ECA509C" w14:textId="77777777" w:rsidR="008C4556" w:rsidRPr="00EA5EBF" w:rsidRDefault="008C4556" w:rsidP="008C4556">
            <w:pPr>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 xml:space="preserve">Trigo </w:t>
            </w:r>
          </w:p>
        </w:tc>
        <w:tc>
          <w:tcPr>
            <w:tcW w:w="1984" w:type="dxa"/>
            <w:tcBorders>
              <w:top w:val="nil"/>
              <w:left w:val="single" w:sz="4" w:space="0" w:color="auto"/>
              <w:right w:val="single" w:sz="4" w:space="0" w:color="auto"/>
            </w:tcBorders>
            <w:shd w:val="clear" w:color="auto" w:fill="auto"/>
            <w:noWrap/>
            <w:vAlign w:val="center"/>
            <w:hideMark/>
          </w:tcPr>
          <w:p w14:paraId="12835BAC" w14:textId="77777777" w:rsidR="008C4556" w:rsidRPr="00EA5EBF" w:rsidRDefault="008C4556" w:rsidP="008C4556">
            <w:pPr>
              <w:jc w:val="right"/>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244.740</w:t>
            </w:r>
          </w:p>
        </w:tc>
        <w:tc>
          <w:tcPr>
            <w:tcW w:w="1776" w:type="dxa"/>
            <w:tcBorders>
              <w:top w:val="nil"/>
              <w:left w:val="single" w:sz="4" w:space="0" w:color="auto"/>
              <w:right w:val="single" w:sz="4" w:space="0" w:color="auto"/>
            </w:tcBorders>
            <w:shd w:val="clear" w:color="auto" w:fill="auto"/>
            <w:noWrap/>
            <w:vAlign w:val="center"/>
            <w:hideMark/>
          </w:tcPr>
          <w:p w14:paraId="546097A5" w14:textId="77777777" w:rsidR="008C4556" w:rsidRPr="00EA5EBF" w:rsidRDefault="008C4556" w:rsidP="008C4556">
            <w:pPr>
              <w:jc w:val="center"/>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30,00</w:t>
            </w:r>
          </w:p>
        </w:tc>
        <w:tc>
          <w:tcPr>
            <w:tcW w:w="2193" w:type="dxa"/>
            <w:tcBorders>
              <w:top w:val="nil"/>
              <w:left w:val="single" w:sz="4" w:space="0" w:color="auto"/>
              <w:right w:val="single" w:sz="4" w:space="0" w:color="auto"/>
            </w:tcBorders>
            <w:shd w:val="clear" w:color="auto" w:fill="auto"/>
            <w:noWrap/>
            <w:vAlign w:val="center"/>
            <w:hideMark/>
          </w:tcPr>
          <w:p w14:paraId="18A67DB2" w14:textId="77777777" w:rsidR="008C4556" w:rsidRPr="00EA5EBF" w:rsidRDefault="008C4556" w:rsidP="008C4556">
            <w:pPr>
              <w:jc w:val="right"/>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7.342.192,50</w:t>
            </w:r>
          </w:p>
        </w:tc>
        <w:tc>
          <w:tcPr>
            <w:tcW w:w="1857" w:type="dxa"/>
            <w:tcBorders>
              <w:top w:val="nil"/>
              <w:left w:val="single" w:sz="4" w:space="0" w:color="auto"/>
              <w:right w:val="single" w:sz="4" w:space="0" w:color="auto"/>
            </w:tcBorders>
            <w:shd w:val="clear" w:color="auto" w:fill="auto"/>
            <w:noWrap/>
            <w:vAlign w:val="center"/>
            <w:hideMark/>
          </w:tcPr>
          <w:p w14:paraId="4630C698" w14:textId="77777777" w:rsidR="008C4556" w:rsidRPr="00EA5EBF" w:rsidRDefault="008C4556" w:rsidP="008C4556">
            <w:pPr>
              <w:jc w:val="right"/>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14.523.838,12</w:t>
            </w:r>
          </w:p>
        </w:tc>
      </w:tr>
      <w:tr w:rsidR="008C4556" w:rsidRPr="00EA5EBF" w14:paraId="07EDD1FA" w14:textId="77777777" w:rsidTr="00012AFB">
        <w:trPr>
          <w:trHeight w:val="340"/>
          <w:jc w:val="center"/>
        </w:trPr>
        <w:tc>
          <w:tcPr>
            <w:tcW w:w="1905" w:type="dxa"/>
            <w:tcBorders>
              <w:top w:val="nil"/>
              <w:left w:val="single" w:sz="4" w:space="0" w:color="auto"/>
              <w:right w:val="single" w:sz="4" w:space="0" w:color="auto"/>
            </w:tcBorders>
            <w:shd w:val="clear" w:color="auto" w:fill="D9D9D9" w:themeFill="background1" w:themeFillShade="D9"/>
            <w:noWrap/>
            <w:vAlign w:val="center"/>
            <w:hideMark/>
          </w:tcPr>
          <w:p w14:paraId="1723FDDC" w14:textId="77777777" w:rsidR="008C4556" w:rsidRPr="00EA5EBF" w:rsidRDefault="008C4556" w:rsidP="008C4556">
            <w:pPr>
              <w:rPr>
                <w:rFonts w:ascii="Arial" w:hAnsi="Arial" w:cs="Arial"/>
                <w:b w:val="0"/>
                <w:bCs w:val="0"/>
                <w:i w:val="0"/>
                <w:iCs w:val="0"/>
                <w:color w:val="auto"/>
                <w:sz w:val="20"/>
                <w:szCs w:val="20"/>
              </w:rPr>
            </w:pPr>
            <w:proofErr w:type="spellStart"/>
            <w:r w:rsidRPr="00EA5EBF">
              <w:rPr>
                <w:rFonts w:ascii="Arial" w:hAnsi="Arial" w:cs="Arial"/>
                <w:b w:val="0"/>
                <w:bCs w:val="0"/>
                <w:i w:val="0"/>
                <w:iCs w:val="0"/>
                <w:color w:val="auto"/>
                <w:sz w:val="20"/>
                <w:szCs w:val="20"/>
              </w:rPr>
              <w:t>Triguilho</w:t>
            </w:r>
            <w:proofErr w:type="spellEnd"/>
            <w:r w:rsidRPr="00EA5EBF">
              <w:rPr>
                <w:rFonts w:ascii="Arial" w:hAnsi="Arial" w:cs="Arial"/>
                <w:b w:val="0"/>
                <w:bCs w:val="0"/>
                <w:i w:val="0"/>
                <w:iCs w:val="0"/>
                <w:color w:val="auto"/>
                <w:sz w:val="20"/>
                <w:szCs w:val="20"/>
              </w:rPr>
              <w:t xml:space="preserve"> </w:t>
            </w:r>
          </w:p>
        </w:tc>
        <w:tc>
          <w:tcPr>
            <w:tcW w:w="1984" w:type="dxa"/>
            <w:tcBorders>
              <w:top w:val="nil"/>
              <w:left w:val="single" w:sz="4" w:space="0" w:color="auto"/>
              <w:right w:val="single" w:sz="4" w:space="0" w:color="auto"/>
            </w:tcBorders>
            <w:shd w:val="clear" w:color="auto" w:fill="D9D9D9" w:themeFill="background1" w:themeFillShade="D9"/>
            <w:noWrap/>
            <w:vAlign w:val="center"/>
            <w:hideMark/>
          </w:tcPr>
          <w:p w14:paraId="5ACEA268" w14:textId="77777777" w:rsidR="008C4556" w:rsidRPr="00EA5EBF" w:rsidRDefault="008C4556" w:rsidP="008C4556">
            <w:pPr>
              <w:jc w:val="right"/>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11.509</w:t>
            </w:r>
          </w:p>
        </w:tc>
        <w:tc>
          <w:tcPr>
            <w:tcW w:w="1776" w:type="dxa"/>
            <w:tcBorders>
              <w:top w:val="nil"/>
              <w:left w:val="single" w:sz="4" w:space="0" w:color="auto"/>
              <w:right w:val="single" w:sz="4" w:space="0" w:color="auto"/>
            </w:tcBorders>
            <w:shd w:val="clear" w:color="auto" w:fill="D9D9D9" w:themeFill="background1" w:themeFillShade="D9"/>
            <w:noWrap/>
            <w:vAlign w:val="center"/>
            <w:hideMark/>
          </w:tcPr>
          <w:p w14:paraId="4439668B" w14:textId="77777777" w:rsidR="008C4556" w:rsidRPr="00EA5EBF" w:rsidRDefault="008C4556" w:rsidP="008C4556">
            <w:pPr>
              <w:jc w:val="center"/>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23,00</w:t>
            </w:r>
          </w:p>
        </w:tc>
        <w:tc>
          <w:tcPr>
            <w:tcW w:w="2193" w:type="dxa"/>
            <w:tcBorders>
              <w:top w:val="nil"/>
              <w:left w:val="single" w:sz="4" w:space="0" w:color="auto"/>
              <w:right w:val="single" w:sz="4" w:space="0" w:color="auto"/>
            </w:tcBorders>
            <w:shd w:val="clear" w:color="auto" w:fill="D9D9D9" w:themeFill="background1" w:themeFillShade="D9"/>
            <w:noWrap/>
            <w:vAlign w:val="center"/>
            <w:hideMark/>
          </w:tcPr>
          <w:p w14:paraId="691FB883" w14:textId="77777777" w:rsidR="008C4556" w:rsidRPr="00EA5EBF" w:rsidRDefault="008C4556" w:rsidP="008C4556">
            <w:pPr>
              <w:jc w:val="right"/>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264.698,89</w:t>
            </w:r>
          </w:p>
        </w:tc>
        <w:tc>
          <w:tcPr>
            <w:tcW w:w="1857" w:type="dxa"/>
            <w:tcBorders>
              <w:top w:val="nil"/>
              <w:left w:val="single" w:sz="4" w:space="0" w:color="auto"/>
              <w:right w:val="single" w:sz="4" w:space="0" w:color="auto"/>
            </w:tcBorders>
            <w:shd w:val="clear" w:color="auto" w:fill="D9D9D9" w:themeFill="background1" w:themeFillShade="D9"/>
            <w:noWrap/>
            <w:vAlign w:val="center"/>
            <w:hideMark/>
          </w:tcPr>
          <w:p w14:paraId="00F66784" w14:textId="77777777" w:rsidR="008C4556" w:rsidRPr="00EA5EBF" w:rsidRDefault="008C4556" w:rsidP="008C4556">
            <w:pPr>
              <w:jc w:val="right"/>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333.882,14</w:t>
            </w:r>
          </w:p>
        </w:tc>
      </w:tr>
      <w:tr w:rsidR="008C4556" w:rsidRPr="00EA5EBF" w14:paraId="131AD9BC" w14:textId="77777777" w:rsidTr="00012AFB">
        <w:trPr>
          <w:trHeight w:val="340"/>
          <w:jc w:val="center"/>
        </w:trPr>
        <w:tc>
          <w:tcPr>
            <w:tcW w:w="1905" w:type="dxa"/>
            <w:tcBorders>
              <w:top w:val="nil"/>
              <w:left w:val="single" w:sz="4" w:space="0" w:color="auto"/>
              <w:right w:val="single" w:sz="4" w:space="0" w:color="auto"/>
            </w:tcBorders>
            <w:shd w:val="clear" w:color="auto" w:fill="auto"/>
            <w:noWrap/>
            <w:vAlign w:val="center"/>
            <w:hideMark/>
          </w:tcPr>
          <w:p w14:paraId="499D1EF1" w14:textId="77777777" w:rsidR="008C4556" w:rsidRPr="00EA5EBF" w:rsidRDefault="008C4556" w:rsidP="008C4556">
            <w:pPr>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 xml:space="preserve">Triticale </w:t>
            </w:r>
          </w:p>
        </w:tc>
        <w:tc>
          <w:tcPr>
            <w:tcW w:w="1984" w:type="dxa"/>
            <w:tcBorders>
              <w:top w:val="nil"/>
              <w:left w:val="single" w:sz="4" w:space="0" w:color="auto"/>
              <w:right w:val="single" w:sz="4" w:space="0" w:color="auto"/>
            </w:tcBorders>
            <w:shd w:val="clear" w:color="auto" w:fill="auto"/>
            <w:noWrap/>
            <w:vAlign w:val="center"/>
            <w:hideMark/>
          </w:tcPr>
          <w:p w14:paraId="2BB8CE98" w14:textId="77777777" w:rsidR="008C4556" w:rsidRPr="00EA5EBF" w:rsidRDefault="008C4556" w:rsidP="008C4556">
            <w:pPr>
              <w:jc w:val="right"/>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465</w:t>
            </w:r>
          </w:p>
        </w:tc>
        <w:tc>
          <w:tcPr>
            <w:tcW w:w="1776" w:type="dxa"/>
            <w:tcBorders>
              <w:top w:val="nil"/>
              <w:left w:val="single" w:sz="4" w:space="0" w:color="auto"/>
              <w:right w:val="single" w:sz="4" w:space="0" w:color="auto"/>
            </w:tcBorders>
            <w:shd w:val="clear" w:color="auto" w:fill="auto"/>
            <w:noWrap/>
            <w:vAlign w:val="center"/>
            <w:hideMark/>
          </w:tcPr>
          <w:p w14:paraId="6BDA6081" w14:textId="77777777" w:rsidR="008C4556" w:rsidRPr="00EA5EBF" w:rsidRDefault="008C4556" w:rsidP="008C4556">
            <w:pPr>
              <w:jc w:val="center"/>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28,00</w:t>
            </w:r>
          </w:p>
        </w:tc>
        <w:tc>
          <w:tcPr>
            <w:tcW w:w="2193" w:type="dxa"/>
            <w:tcBorders>
              <w:top w:val="nil"/>
              <w:left w:val="single" w:sz="4" w:space="0" w:color="auto"/>
              <w:right w:val="single" w:sz="4" w:space="0" w:color="auto"/>
            </w:tcBorders>
            <w:shd w:val="clear" w:color="auto" w:fill="auto"/>
            <w:noWrap/>
            <w:vAlign w:val="center"/>
            <w:hideMark/>
          </w:tcPr>
          <w:p w14:paraId="33B5130D" w14:textId="77777777" w:rsidR="008C4556" w:rsidRPr="00EA5EBF" w:rsidRDefault="008C4556" w:rsidP="008C4556">
            <w:pPr>
              <w:jc w:val="right"/>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13.029,34</w:t>
            </w:r>
          </w:p>
        </w:tc>
        <w:tc>
          <w:tcPr>
            <w:tcW w:w="1857" w:type="dxa"/>
            <w:tcBorders>
              <w:top w:val="nil"/>
              <w:left w:val="single" w:sz="4" w:space="0" w:color="auto"/>
              <w:right w:val="single" w:sz="4" w:space="0" w:color="auto"/>
            </w:tcBorders>
            <w:shd w:val="clear" w:color="auto" w:fill="auto"/>
            <w:noWrap/>
            <w:vAlign w:val="center"/>
            <w:hideMark/>
          </w:tcPr>
          <w:p w14:paraId="44A899A3" w14:textId="77777777" w:rsidR="008C4556" w:rsidRPr="00EA5EBF" w:rsidRDefault="008C4556" w:rsidP="008C4556">
            <w:pPr>
              <w:jc w:val="right"/>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41.333,00</w:t>
            </w:r>
          </w:p>
        </w:tc>
      </w:tr>
      <w:tr w:rsidR="008C4556" w:rsidRPr="00EA5EBF" w14:paraId="7000A0D2" w14:textId="77777777" w:rsidTr="00012AFB">
        <w:trPr>
          <w:trHeight w:val="340"/>
          <w:jc w:val="center"/>
        </w:trPr>
        <w:tc>
          <w:tcPr>
            <w:tcW w:w="1905" w:type="dxa"/>
            <w:tcBorders>
              <w:top w:val="nil"/>
              <w:left w:val="single" w:sz="4" w:space="0" w:color="auto"/>
              <w:right w:val="single" w:sz="4" w:space="0" w:color="auto"/>
            </w:tcBorders>
            <w:shd w:val="clear" w:color="auto" w:fill="D9D9D9" w:themeFill="background1" w:themeFillShade="D9"/>
            <w:noWrap/>
            <w:vAlign w:val="center"/>
            <w:hideMark/>
          </w:tcPr>
          <w:p w14:paraId="081FBAC5" w14:textId="77777777" w:rsidR="008C4556" w:rsidRPr="00EA5EBF" w:rsidRDefault="008C4556" w:rsidP="008C4556">
            <w:pPr>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 xml:space="preserve">Feijão Preto </w:t>
            </w:r>
          </w:p>
        </w:tc>
        <w:tc>
          <w:tcPr>
            <w:tcW w:w="1984" w:type="dxa"/>
            <w:tcBorders>
              <w:top w:val="nil"/>
              <w:left w:val="single" w:sz="4" w:space="0" w:color="auto"/>
              <w:right w:val="single" w:sz="4" w:space="0" w:color="auto"/>
            </w:tcBorders>
            <w:shd w:val="clear" w:color="auto" w:fill="D9D9D9" w:themeFill="background1" w:themeFillShade="D9"/>
            <w:noWrap/>
            <w:vAlign w:val="center"/>
            <w:hideMark/>
          </w:tcPr>
          <w:p w14:paraId="444CD741" w14:textId="77777777" w:rsidR="008C4556" w:rsidRPr="00EA5EBF" w:rsidRDefault="008C4556" w:rsidP="008C4556">
            <w:pPr>
              <w:jc w:val="right"/>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33</w:t>
            </w:r>
          </w:p>
        </w:tc>
        <w:tc>
          <w:tcPr>
            <w:tcW w:w="1776" w:type="dxa"/>
            <w:tcBorders>
              <w:top w:val="nil"/>
              <w:left w:val="single" w:sz="4" w:space="0" w:color="auto"/>
              <w:right w:val="single" w:sz="4" w:space="0" w:color="auto"/>
            </w:tcBorders>
            <w:shd w:val="clear" w:color="auto" w:fill="D9D9D9" w:themeFill="background1" w:themeFillShade="D9"/>
            <w:noWrap/>
            <w:vAlign w:val="center"/>
            <w:hideMark/>
          </w:tcPr>
          <w:p w14:paraId="52EAC196" w14:textId="77777777" w:rsidR="008C4556" w:rsidRPr="00EA5EBF" w:rsidRDefault="008C4556" w:rsidP="008C4556">
            <w:pPr>
              <w:jc w:val="center"/>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210,00</w:t>
            </w:r>
          </w:p>
        </w:tc>
        <w:tc>
          <w:tcPr>
            <w:tcW w:w="2193" w:type="dxa"/>
            <w:tcBorders>
              <w:top w:val="nil"/>
              <w:left w:val="single" w:sz="4" w:space="0" w:color="auto"/>
              <w:right w:val="single" w:sz="4" w:space="0" w:color="auto"/>
            </w:tcBorders>
            <w:shd w:val="clear" w:color="auto" w:fill="D9D9D9" w:themeFill="background1" w:themeFillShade="D9"/>
            <w:noWrap/>
            <w:vAlign w:val="center"/>
            <w:hideMark/>
          </w:tcPr>
          <w:p w14:paraId="131183B1" w14:textId="77777777" w:rsidR="008C4556" w:rsidRPr="00EA5EBF" w:rsidRDefault="008C4556" w:rsidP="008C4556">
            <w:pPr>
              <w:jc w:val="right"/>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6.856,50</w:t>
            </w:r>
          </w:p>
        </w:tc>
        <w:tc>
          <w:tcPr>
            <w:tcW w:w="1857" w:type="dxa"/>
            <w:tcBorders>
              <w:top w:val="nil"/>
              <w:left w:val="single" w:sz="4" w:space="0" w:color="auto"/>
              <w:right w:val="single" w:sz="4" w:space="0" w:color="auto"/>
            </w:tcBorders>
            <w:shd w:val="clear" w:color="auto" w:fill="D9D9D9" w:themeFill="background1" w:themeFillShade="D9"/>
            <w:noWrap/>
            <w:vAlign w:val="center"/>
            <w:hideMark/>
          </w:tcPr>
          <w:p w14:paraId="21F5DBDE" w14:textId="77777777" w:rsidR="008C4556" w:rsidRPr="00EA5EBF" w:rsidRDefault="008C4556" w:rsidP="008C4556">
            <w:pPr>
              <w:jc w:val="right"/>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8.865,50</w:t>
            </w:r>
          </w:p>
        </w:tc>
      </w:tr>
      <w:tr w:rsidR="008C4556" w:rsidRPr="00EA5EBF" w14:paraId="2CB886B8" w14:textId="77777777" w:rsidTr="00012AFB">
        <w:trPr>
          <w:trHeight w:val="340"/>
          <w:jc w:val="center"/>
        </w:trPr>
        <w:tc>
          <w:tcPr>
            <w:tcW w:w="1905" w:type="dxa"/>
            <w:tcBorders>
              <w:top w:val="nil"/>
              <w:left w:val="single" w:sz="4" w:space="0" w:color="auto"/>
              <w:right w:val="single" w:sz="4" w:space="0" w:color="auto"/>
            </w:tcBorders>
            <w:shd w:val="clear" w:color="auto" w:fill="auto"/>
            <w:noWrap/>
            <w:vAlign w:val="center"/>
            <w:hideMark/>
          </w:tcPr>
          <w:p w14:paraId="63269BF0" w14:textId="77777777" w:rsidR="008C4556" w:rsidRPr="00EA5EBF" w:rsidRDefault="008C4556" w:rsidP="008C4556">
            <w:pPr>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 xml:space="preserve">Aveia </w:t>
            </w:r>
          </w:p>
        </w:tc>
        <w:tc>
          <w:tcPr>
            <w:tcW w:w="1984" w:type="dxa"/>
            <w:tcBorders>
              <w:top w:val="nil"/>
              <w:left w:val="single" w:sz="4" w:space="0" w:color="auto"/>
              <w:right w:val="single" w:sz="4" w:space="0" w:color="auto"/>
            </w:tcBorders>
            <w:shd w:val="clear" w:color="auto" w:fill="auto"/>
            <w:noWrap/>
            <w:vAlign w:val="center"/>
            <w:hideMark/>
          </w:tcPr>
          <w:p w14:paraId="5B392592" w14:textId="77777777" w:rsidR="008C4556" w:rsidRPr="00EA5EBF" w:rsidRDefault="008C4556" w:rsidP="008C4556">
            <w:pPr>
              <w:jc w:val="right"/>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5.311</w:t>
            </w:r>
          </w:p>
        </w:tc>
        <w:tc>
          <w:tcPr>
            <w:tcW w:w="1776" w:type="dxa"/>
            <w:tcBorders>
              <w:top w:val="nil"/>
              <w:left w:val="single" w:sz="4" w:space="0" w:color="auto"/>
              <w:right w:val="single" w:sz="4" w:space="0" w:color="auto"/>
            </w:tcBorders>
            <w:shd w:val="clear" w:color="auto" w:fill="auto"/>
            <w:noWrap/>
            <w:vAlign w:val="center"/>
            <w:hideMark/>
          </w:tcPr>
          <w:p w14:paraId="3A6334A5" w14:textId="77777777" w:rsidR="008C4556" w:rsidRPr="00EA5EBF" w:rsidRDefault="008C4556" w:rsidP="008C4556">
            <w:pPr>
              <w:jc w:val="center"/>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30,00</w:t>
            </w:r>
          </w:p>
        </w:tc>
        <w:tc>
          <w:tcPr>
            <w:tcW w:w="2193" w:type="dxa"/>
            <w:tcBorders>
              <w:top w:val="nil"/>
              <w:left w:val="single" w:sz="4" w:space="0" w:color="auto"/>
              <w:right w:val="single" w:sz="4" w:space="0" w:color="auto"/>
            </w:tcBorders>
            <w:shd w:val="clear" w:color="auto" w:fill="auto"/>
            <w:noWrap/>
            <w:vAlign w:val="center"/>
            <w:hideMark/>
          </w:tcPr>
          <w:p w14:paraId="0AE77948" w14:textId="77777777" w:rsidR="008C4556" w:rsidRPr="00EA5EBF" w:rsidRDefault="008C4556" w:rsidP="008C4556">
            <w:pPr>
              <w:jc w:val="right"/>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159.320,00</w:t>
            </w:r>
          </w:p>
        </w:tc>
        <w:tc>
          <w:tcPr>
            <w:tcW w:w="1857" w:type="dxa"/>
            <w:tcBorders>
              <w:top w:val="nil"/>
              <w:left w:val="single" w:sz="4" w:space="0" w:color="auto"/>
              <w:right w:val="single" w:sz="4" w:space="0" w:color="auto"/>
            </w:tcBorders>
            <w:shd w:val="clear" w:color="auto" w:fill="auto"/>
            <w:noWrap/>
            <w:vAlign w:val="center"/>
            <w:hideMark/>
          </w:tcPr>
          <w:p w14:paraId="6D2482BD" w14:textId="77777777" w:rsidR="008C4556" w:rsidRPr="00EA5EBF" w:rsidRDefault="008C4556" w:rsidP="008C4556">
            <w:pPr>
              <w:jc w:val="right"/>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209.506,20</w:t>
            </w:r>
          </w:p>
        </w:tc>
      </w:tr>
      <w:tr w:rsidR="008C4556" w:rsidRPr="00EA5EBF" w14:paraId="22DE1012" w14:textId="77777777" w:rsidTr="00012AFB">
        <w:trPr>
          <w:trHeight w:val="340"/>
          <w:jc w:val="center"/>
        </w:trPr>
        <w:tc>
          <w:tcPr>
            <w:tcW w:w="1905" w:type="dxa"/>
            <w:tcBorders>
              <w:top w:val="nil"/>
              <w:left w:val="single" w:sz="4" w:space="0" w:color="auto"/>
              <w:right w:val="single" w:sz="4" w:space="0" w:color="auto"/>
            </w:tcBorders>
            <w:shd w:val="clear" w:color="auto" w:fill="D9D9D9" w:themeFill="background1" w:themeFillShade="D9"/>
            <w:noWrap/>
            <w:vAlign w:val="center"/>
            <w:hideMark/>
          </w:tcPr>
          <w:p w14:paraId="3E1516A3" w14:textId="77777777" w:rsidR="008C4556" w:rsidRPr="00EA5EBF" w:rsidRDefault="008C4556" w:rsidP="008C4556">
            <w:pPr>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 xml:space="preserve">Centeio </w:t>
            </w:r>
          </w:p>
        </w:tc>
        <w:tc>
          <w:tcPr>
            <w:tcW w:w="1984" w:type="dxa"/>
            <w:tcBorders>
              <w:top w:val="nil"/>
              <w:left w:val="single" w:sz="4" w:space="0" w:color="auto"/>
              <w:right w:val="single" w:sz="4" w:space="0" w:color="auto"/>
            </w:tcBorders>
            <w:shd w:val="clear" w:color="auto" w:fill="D9D9D9" w:themeFill="background1" w:themeFillShade="D9"/>
            <w:noWrap/>
            <w:vAlign w:val="center"/>
            <w:hideMark/>
          </w:tcPr>
          <w:p w14:paraId="4A12443B" w14:textId="77777777" w:rsidR="008C4556" w:rsidRPr="00EA5EBF" w:rsidRDefault="008C4556" w:rsidP="008C4556">
            <w:pPr>
              <w:jc w:val="right"/>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1.273</w:t>
            </w:r>
          </w:p>
        </w:tc>
        <w:tc>
          <w:tcPr>
            <w:tcW w:w="1776" w:type="dxa"/>
            <w:tcBorders>
              <w:top w:val="nil"/>
              <w:left w:val="single" w:sz="4" w:space="0" w:color="auto"/>
              <w:right w:val="single" w:sz="4" w:space="0" w:color="auto"/>
            </w:tcBorders>
            <w:shd w:val="clear" w:color="auto" w:fill="D9D9D9" w:themeFill="background1" w:themeFillShade="D9"/>
            <w:noWrap/>
            <w:vAlign w:val="center"/>
            <w:hideMark/>
          </w:tcPr>
          <w:p w14:paraId="39D05D2E" w14:textId="77777777" w:rsidR="008C4556" w:rsidRPr="00EA5EBF" w:rsidRDefault="008C4556" w:rsidP="008C4556">
            <w:pPr>
              <w:jc w:val="center"/>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32,00</w:t>
            </w:r>
          </w:p>
        </w:tc>
        <w:tc>
          <w:tcPr>
            <w:tcW w:w="2193" w:type="dxa"/>
            <w:tcBorders>
              <w:top w:val="nil"/>
              <w:left w:val="single" w:sz="4" w:space="0" w:color="auto"/>
              <w:right w:val="single" w:sz="4" w:space="0" w:color="auto"/>
            </w:tcBorders>
            <w:shd w:val="clear" w:color="auto" w:fill="D9D9D9" w:themeFill="background1" w:themeFillShade="D9"/>
            <w:noWrap/>
            <w:vAlign w:val="center"/>
            <w:hideMark/>
          </w:tcPr>
          <w:p w14:paraId="09938E13" w14:textId="77777777" w:rsidR="008C4556" w:rsidRPr="00EA5EBF" w:rsidRDefault="008C4556" w:rsidP="008C4556">
            <w:pPr>
              <w:jc w:val="right"/>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40.728,52</w:t>
            </w:r>
          </w:p>
        </w:tc>
        <w:tc>
          <w:tcPr>
            <w:tcW w:w="1857" w:type="dxa"/>
            <w:tcBorders>
              <w:top w:val="nil"/>
              <w:left w:val="single" w:sz="4" w:space="0" w:color="auto"/>
              <w:right w:val="single" w:sz="4" w:space="0" w:color="auto"/>
            </w:tcBorders>
            <w:shd w:val="clear" w:color="auto" w:fill="D9D9D9" w:themeFill="background1" w:themeFillShade="D9"/>
            <w:noWrap/>
            <w:vAlign w:val="center"/>
            <w:hideMark/>
          </w:tcPr>
          <w:p w14:paraId="7CBE12A4" w14:textId="77777777" w:rsidR="008C4556" w:rsidRPr="00EA5EBF" w:rsidRDefault="008C4556" w:rsidP="008C4556">
            <w:pPr>
              <w:jc w:val="right"/>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14.219,34</w:t>
            </w:r>
          </w:p>
        </w:tc>
      </w:tr>
      <w:tr w:rsidR="008C4556" w:rsidRPr="00EA5EBF" w14:paraId="570F7E67" w14:textId="77777777" w:rsidTr="00012AFB">
        <w:trPr>
          <w:trHeight w:val="340"/>
          <w:jc w:val="center"/>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14:paraId="3C1B4AFF" w14:textId="77777777" w:rsidR="008C4556" w:rsidRPr="00EA5EBF" w:rsidRDefault="008C4556" w:rsidP="008C4556">
            <w:pPr>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 xml:space="preserve">Sorgo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7E18E4E9" w14:textId="77777777" w:rsidR="008C4556" w:rsidRPr="00EA5EBF" w:rsidRDefault="008C4556" w:rsidP="008C4556">
            <w:pPr>
              <w:jc w:val="right"/>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w:t>
            </w:r>
          </w:p>
        </w:tc>
        <w:tc>
          <w:tcPr>
            <w:tcW w:w="1776" w:type="dxa"/>
            <w:tcBorders>
              <w:top w:val="nil"/>
              <w:left w:val="single" w:sz="4" w:space="0" w:color="auto"/>
              <w:bottom w:val="single" w:sz="4" w:space="0" w:color="auto"/>
              <w:right w:val="single" w:sz="4" w:space="0" w:color="auto"/>
            </w:tcBorders>
            <w:shd w:val="clear" w:color="auto" w:fill="auto"/>
            <w:noWrap/>
            <w:vAlign w:val="center"/>
            <w:hideMark/>
          </w:tcPr>
          <w:p w14:paraId="1C12BB67" w14:textId="77777777" w:rsidR="008C4556" w:rsidRPr="00EA5EBF" w:rsidRDefault="008C4556" w:rsidP="008C4556">
            <w:pPr>
              <w:jc w:val="center"/>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w:t>
            </w:r>
          </w:p>
        </w:tc>
        <w:tc>
          <w:tcPr>
            <w:tcW w:w="2193" w:type="dxa"/>
            <w:tcBorders>
              <w:top w:val="nil"/>
              <w:left w:val="single" w:sz="4" w:space="0" w:color="auto"/>
              <w:bottom w:val="single" w:sz="4" w:space="0" w:color="auto"/>
              <w:right w:val="single" w:sz="4" w:space="0" w:color="auto"/>
            </w:tcBorders>
            <w:shd w:val="clear" w:color="auto" w:fill="auto"/>
            <w:noWrap/>
            <w:vAlign w:val="center"/>
            <w:hideMark/>
          </w:tcPr>
          <w:p w14:paraId="15AC2288" w14:textId="77777777" w:rsidR="008C4556" w:rsidRPr="00EA5EBF" w:rsidRDefault="008C4556" w:rsidP="008C4556">
            <w:pPr>
              <w:jc w:val="right"/>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w:t>
            </w:r>
          </w:p>
        </w:tc>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07B57328" w14:textId="77777777" w:rsidR="008C4556" w:rsidRPr="00EA5EBF" w:rsidRDefault="008C4556" w:rsidP="008C4556">
            <w:pPr>
              <w:jc w:val="right"/>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3.449,00</w:t>
            </w:r>
          </w:p>
        </w:tc>
      </w:tr>
      <w:tr w:rsidR="008C4556" w:rsidRPr="00EA5EBF" w14:paraId="1C2279E7" w14:textId="77777777" w:rsidTr="00012AFB">
        <w:trPr>
          <w:trHeight w:val="283"/>
          <w:jc w:val="center"/>
        </w:trPr>
        <w:tc>
          <w:tcPr>
            <w:tcW w:w="5665"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08710A17" w14:textId="77777777" w:rsidR="008C4556" w:rsidRPr="00EA5EBF" w:rsidRDefault="008C4556" w:rsidP="008C4556">
            <w:pPr>
              <w:rPr>
                <w:rFonts w:ascii="Arial" w:hAnsi="Arial" w:cs="Arial"/>
                <w:i w:val="0"/>
                <w:iCs w:val="0"/>
                <w:color w:val="auto"/>
                <w:sz w:val="20"/>
                <w:szCs w:val="20"/>
              </w:rPr>
            </w:pPr>
            <w:r w:rsidRPr="00EA5EBF">
              <w:rPr>
                <w:rFonts w:ascii="Arial" w:hAnsi="Arial" w:cs="Arial"/>
                <w:i w:val="0"/>
                <w:iCs w:val="0"/>
                <w:color w:val="auto"/>
                <w:sz w:val="20"/>
                <w:szCs w:val="20"/>
              </w:rPr>
              <w:t xml:space="preserve"> Total</w:t>
            </w:r>
          </w:p>
        </w:tc>
        <w:tc>
          <w:tcPr>
            <w:tcW w:w="219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39CD192" w14:textId="77777777" w:rsidR="008C4556" w:rsidRPr="00EA5EBF" w:rsidRDefault="008C4556" w:rsidP="008C4556">
            <w:pPr>
              <w:jc w:val="right"/>
              <w:rPr>
                <w:rFonts w:ascii="Arial" w:hAnsi="Arial" w:cs="Arial"/>
                <w:i w:val="0"/>
                <w:iCs w:val="0"/>
                <w:color w:val="auto"/>
                <w:sz w:val="20"/>
                <w:szCs w:val="20"/>
              </w:rPr>
            </w:pPr>
            <w:r w:rsidRPr="00EA5EBF">
              <w:rPr>
                <w:rFonts w:ascii="Arial" w:hAnsi="Arial" w:cs="Arial"/>
                <w:i w:val="0"/>
                <w:iCs w:val="0"/>
                <w:color w:val="auto"/>
                <w:sz w:val="20"/>
                <w:szCs w:val="20"/>
              </w:rPr>
              <w:t>188.706.028,15</w:t>
            </w:r>
          </w:p>
        </w:tc>
        <w:tc>
          <w:tcPr>
            <w:tcW w:w="1857"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220B73D" w14:textId="77777777" w:rsidR="008C4556" w:rsidRPr="00EA5EBF" w:rsidRDefault="008C4556" w:rsidP="008C4556">
            <w:pPr>
              <w:jc w:val="right"/>
              <w:rPr>
                <w:rFonts w:ascii="Arial" w:hAnsi="Arial" w:cs="Arial"/>
                <w:i w:val="0"/>
                <w:iCs w:val="0"/>
                <w:color w:val="auto"/>
                <w:sz w:val="20"/>
                <w:szCs w:val="20"/>
              </w:rPr>
            </w:pPr>
            <w:r w:rsidRPr="00EA5EBF">
              <w:rPr>
                <w:rFonts w:ascii="Arial" w:hAnsi="Arial" w:cs="Arial"/>
                <w:i w:val="0"/>
                <w:iCs w:val="0"/>
                <w:color w:val="auto"/>
                <w:sz w:val="20"/>
                <w:szCs w:val="20"/>
              </w:rPr>
              <w:t>113.701.615,58</w:t>
            </w:r>
          </w:p>
        </w:tc>
      </w:tr>
    </w:tbl>
    <w:p w14:paraId="71AB451E" w14:textId="77777777" w:rsidR="00A3042D" w:rsidRPr="00EA5EBF" w:rsidRDefault="00A3042D" w:rsidP="00AB4C7B">
      <w:pPr>
        <w:jc w:val="both"/>
        <w:rPr>
          <w:rFonts w:ascii="Arial" w:hAnsi="Arial" w:cs="Arial"/>
          <w:b w:val="0"/>
          <w:i w:val="0"/>
          <w:color w:val="auto"/>
          <w:sz w:val="24"/>
          <w:szCs w:val="24"/>
        </w:rPr>
      </w:pPr>
    </w:p>
    <w:p w14:paraId="52878490" w14:textId="77777777" w:rsidR="00743098" w:rsidRPr="00487BD0" w:rsidRDefault="00A3042D" w:rsidP="00AB4C7B">
      <w:pPr>
        <w:jc w:val="both"/>
        <w:rPr>
          <w:rFonts w:ascii="Arial" w:hAnsi="Arial" w:cs="Arial"/>
          <w:b w:val="0"/>
          <w:bCs w:val="0"/>
          <w:i w:val="0"/>
          <w:color w:val="auto"/>
          <w:sz w:val="24"/>
          <w:szCs w:val="24"/>
        </w:rPr>
      </w:pPr>
      <w:r w:rsidRPr="00EA5EBF">
        <w:rPr>
          <w:rFonts w:ascii="Arial" w:hAnsi="Arial" w:cs="Arial"/>
          <w:b w:val="0"/>
          <w:bCs w:val="0"/>
          <w:i w:val="0"/>
          <w:color w:val="auto"/>
          <w:sz w:val="24"/>
          <w:szCs w:val="24"/>
        </w:rPr>
        <w:t>O critério de mensuração dos produtos e</w:t>
      </w:r>
      <w:r w:rsidR="009C0B33" w:rsidRPr="00EA5EBF">
        <w:rPr>
          <w:rFonts w:ascii="Arial" w:hAnsi="Arial" w:cs="Arial"/>
          <w:b w:val="0"/>
          <w:bCs w:val="0"/>
          <w:i w:val="0"/>
          <w:color w:val="auto"/>
          <w:sz w:val="24"/>
          <w:szCs w:val="24"/>
        </w:rPr>
        <w:t xml:space="preserve">m depósito está descrito na </w:t>
      </w:r>
      <w:r w:rsidR="009C0B33" w:rsidRPr="00113CB0">
        <w:rPr>
          <w:rFonts w:ascii="Arial" w:hAnsi="Arial" w:cs="Arial"/>
          <w:b w:val="0"/>
          <w:bCs w:val="0"/>
          <w:i w:val="0"/>
          <w:color w:val="auto"/>
          <w:sz w:val="24"/>
          <w:szCs w:val="24"/>
        </w:rPr>
        <w:t xml:space="preserve">NE </w:t>
      </w:r>
      <w:r w:rsidR="001335F1" w:rsidRPr="00113CB0">
        <w:rPr>
          <w:rFonts w:ascii="Arial" w:hAnsi="Arial" w:cs="Arial"/>
          <w:b w:val="0"/>
          <w:bCs w:val="0"/>
          <w:i w:val="0"/>
          <w:color w:val="auto"/>
          <w:sz w:val="24"/>
          <w:szCs w:val="24"/>
        </w:rPr>
        <w:t>4.16</w:t>
      </w:r>
      <w:r w:rsidRPr="00EA5EBF">
        <w:rPr>
          <w:rFonts w:ascii="Arial" w:hAnsi="Arial" w:cs="Arial"/>
          <w:b w:val="0"/>
          <w:bCs w:val="0"/>
          <w:i w:val="0"/>
          <w:color w:val="auto"/>
          <w:sz w:val="24"/>
          <w:szCs w:val="24"/>
        </w:rPr>
        <w:t>.</w:t>
      </w:r>
    </w:p>
    <w:p w14:paraId="33F55B1C" w14:textId="77777777" w:rsidR="00917A9C" w:rsidRPr="00487BD0" w:rsidRDefault="00917A9C" w:rsidP="00AB4C7B">
      <w:pPr>
        <w:jc w:val="both"/>
        <w:rPr>
          <w:rFonts w:ascii="Arial" w:hAnsi="Arial" w:cs="Arial"/>
          <w:b w:val="0"/>
          <w:bCs w:val="0"/>
          <w:i w:val="0"/>
          <w:color w:val="auto"/>
          <w:sz w:val="24"/>
          <w:szCs w:val="24"/>
        </w:rPr>
      </w:pPr>
    </w:p>
    <w:p w14:paraId="2E4A94B0" w14:textId="77777777" w:rsidR="00DE4DCD" w:rsidRDefault="00DE4DCD" w:rsidP="00AB4C7B">
      <w:pPr>
        <w:rPr>
          <w:rFonts w:ascii="Arial" w:hAnsi="Arial" w:cs="Arial"/>
          <w:bCs w:val="0"/>
          <w:i w:val="0"/>
          <w:color w:val="auto"/>
          <w:sz w:val="24"/>
          <w:szCs w:val="24"/>
        </w:rPr>
      </w:pPr>
    </w:p>
    <w:p w14:paraId="1499AC8D" w14:textId="77777777" w:rsidR="00DE4DCD" w:rsidRDefault="00DE4DCD" w:rsidP="00AB4C7B">
      <w:pPr>
        <w:rPr>
          <w:rFonts w:ascii="Arial" w:hAnsi="Arial" w:cs="Arial"/>
          <w:bCs w:val="0"/>
          <w:i w:val="0"/>
          <w:color w:val="auto"/>
          <w:sz w:val="24"/>
          <w:szCs w:val="24"/>
        </w:rPr>
      </w:pPr>
    </w:p>
    <w:p w14:paraId="73E1DDFA" w14:textId="77777777" w:rsidR="00DE4DCD" w:rsidRDefault="00DE4DCD" w:rsidP="00AB4C7B">
      <w:pPr>
        <w:rPr>
          <w:rFonts w:ascii="Arial" w:hAnsi="Arial" w:cs="Arial"/>
          <w:bCs w:val="0"/>
          <w:i w:val="0"/>
          <w:color w:val="auto"/>
          <w:sz w:val="24"/>
          <w:szCs w:val="24"/>
        </w:rPr>
      </w:pPr>
    </w:p>
    <w:p w14:paraId="66B50FFF" w14:textId="5DDC9F8D" w:rsidR="00917A9C" w:rsidRPr="00EA5EBF" w:rsidRDefault="00E73B60" w:rsidP="00AB4C7B">
      <w:pPr>
        <w:rPr>
          <w:rFonts w:ascii="Arial" w:hAnsi="Arial" w:cs="Arial"/>
          <w:bCs w:val="0"/>
          <w:i w:val="0"/>
          <w:color w:val="auto"/>
          <w:sz w:val="24"/>
          <w:szCs w:val="24"/>
        </w:rPr>
      </w:pPr>
      <w:r w:rsidRPr="00EA5EBF">
        <w:rPr>
          <w:rFonts w:ascii="Arial" w:hAnsi="Arial" w:cs="Arial"/>
          <w:bCs w:val="0"/>
          <w:i w:val="0"/>
          <w:color w:val="auto"/>
          <w:sz w:val="24"/>
          <w:szCs w:val="24"/>
        </w:rPr>
        <w:t>5.14</w:t>
      </w:r>
      <w:r w:rsidR="005E0B99" w:rsidRPr="00EA5EBF">
        <w:rPr>
          <w:rFonts w:ascii="Arial" w:hAnsi="Arial" w:cs="Arial"/>
          <w:bCs w:val="0"/>
          <w:i w:val="0"/>
          <w:color w:val="auto"/>
          <w:sz w:val="24"/>
          <w:szCs w:val="24"/>
        </w:rPr>
        <w:t xml:space="preserve"> </w:t>
      </w:r>
      <w:r w:rsidR="00917A9C" w:rsidRPr="00EA5EBF">
        <w:rPr>
          <w:rFonts w:ascii="Arial" w:hAnsi="Arial" w:cs="Arial"/>
          <w:bCs w:val="0"/>
          <w:i w:val="0"/>
          <w:color w:val="auto"/>
          <w:sz w:val="24"/>
          <w:szCs w:val="24"/>
        </w:rPr>
        <w:t xml:space="preserve">Obrigações </w:t>
      </w:r>
      <w:proofErr w:type="gramStart"/>
      <w:r w:rsidR="00917A9C" w:rsidRPr="00EA5EBF">
        <w:rPr>
          <w:rFonts w:ascii="Arial" w:hAnsi="Arial" w:cs="Arial"/>
          <w:bCs w:val="0"/>
          <w:i w:val="0"/>
          <w:color w:val="auto"/>
          <w:sz w:val="24"/>
          <w:szCs w:val="24"/>
        </w:rPr>
        <w:t>com Cooperados</w:t>
      </w:r>
      <w:proofErr w:type="gramEnd"/>
    </w:p>
    <w:p w14:paraId="4B3386C6" w14:textId="77777777" w:rsidR="00917A9C" w:rsidRPr="00EA5EBF" w:rsidRDefault="00917A9C" w:rsidP="00AB4C7B">
      <w:pPr>
        <w:rPr>
          <w:rFonts w:ascii="Arial" w:hAnsi="Arial" w:cs="Arial"/>
          <w:bCs w:val="0"/>
          <w:i w:val="0"/>
          <w:caps/>
          <w:color w:val="auto"/>
          <w:sz w:val="24"/>
          <w:szCs w:val="24"/>
        </w:rPr>
      </w:pPr>
    </w:p>
    <w:p w14:paraId="4BE64BF1" w14:textId="2A40D9F6" w:rsidR="00624F9C" w:rsidRPr="00E815F2" w:rsidRDefault="00A367F9" w:rsidP="00AB4C7B">
      <w:pPr>
        <w:jc w:val="both"/>
        <w:rPr>
          <w:rFonts w:ascii="Arial" w:hAnsi="Arial" w:cs="Arial"/>
          <w:b w:val="0"/>
          <w:bCs w:val="0"/>
          <w:i w:val="0"/>
          <w:color w:val="auto"/>
          <w:sz w:val="24"/>
          <w:szCs w:val="24"/>
        </w:rPr>
      </w:pPr>
      <w:r w:rsidRPr="00EA5EBF">
        <w:rPr>
          <w:rFonts w:ascii="Arial" w:hAnsi="Arial" w:cs="Arial"/>
          <w:b w:val="0"/>
          <w:bCs w:val="0"/>
          <w:i w:val="0"/>
          <w:color w:val="auto"/>
          <w:sz w:val="24"/>
          <w:szCs w:val="24"/>
        </w:rPr>
        <w:t xml:space="preserve">O montante </w:t>
      </w:r>
      <w:r w:rsidRPr="00E815F2">
        <w:rPr>
          <w:rFonts w:ascii="Arial" w:hAnsi="Arial" w:cs="Arial"/>
          <w:b w:val="0"/>
          <w:bCs w:val="0"/>
          <w:i w:val="0"/>
          <w:color w:val="auto"/>
          <w:sz w:val="24"/>
          <w:szCs w:val="24"/>
        </w:rPr>
        <w:t>de R$ 124.083.347,40</w:t>
      </w:r>
      <w:r w:rsidR="008C4D19" w:rsidRPr="00E815F2">
        <w:rPr>
          <w:rFonts w:ascii="Arial" w:hAnsi="Arial" w:cs="Arial"/>
          <w:b w:val="0"/>
          <w:bCs w:val="0"/>
          <w:i w:val="0"/>
          <w:color w:val="auto"/>
          <w:sz w:val="24"/>
          <w:szCs w:val="24"/>
        </w:rPr>
        <w:t>, segregado entre o passivo circulante e não c</w:t>
      </w:r>
      <w:r w:rsidR="00917A9C" w:rsidRPr="00E815F2">
        <w:rPr>
          <w:rFonts w:ascii="Arial" w:hAnsi="Arial" w:cs="Arial"/>
          <w:b w:val="0"/>
          <w:bCs w:val="0"/>
          <w:i w:val="0"/>
          <w:color w:val="auto"/>
          <w:sz w:val="24"/>
          <w:szCs w:val="24"/>
        </w:rPr>
        <w:t>irculante, representa o val</w:t>
      </w:r>
      <w:r w:rsidR="00A81F8B" w:rsidRPr="00E815F2">
        <w:rPr>
          <w:rFonts w:ascii="Arial" w:hAnsi="Arial" w:cs="Arial"/>
          <w:b w:val="0"/>
          <w:bCs w:val="0"/>
          <w:i w:val="0"/>
          <w:color w:val="auto"/>
          <w:sz w:val="24"/>
          <w:szCs w:val="24"/>
        </w:rPr>
        <w:t>or que os associados mantêm na C</w:t>
      </w:r>
      <w:r w:rsidR="00917A9C" w:rsidRPr="00E815F2">
        <w:rPr>
          <w:rFonts w:ascii="Arial" w:hAnsi="Arial" w:cs="Arial"/>
          <w:b w:val="0"/>
          <w:bCs w:val="0"/>
          <w:i w:val="0"/>
          <w:color w:val="auto"/>
          <w:sz w:val="24"/>
          <w:szCs w:val="24"/>
        </w:rPr>
        <w:t xml:space="preserve">ooperativa proveniente do faturamento de grãos, o qual é utilizado na </w:t>
      </w:r>
      <w:r w:rsidR="00D81D35" w:rsidRPr="00E815F2">
        <w:rPr>
          <w:rFonts w:ascii="Arial" w:hAnsi="Arial" w:cs="Arial"/>
          <w:b w:val="0"/>
          <w:bCs w:val="0"/>
          <w:i w:val="0"/>
          <w:color w:val="auto"/>
          <w:sz w:val="24"/>
          <w:szCs w:val="24"/>
        </w:rPr>
        <w:t>liquidação</w:t>
      </w:r>
      <w:r w:rsidR="00917A9C" w:rsidRPr="00E815F2">
        <w:rPr>
          <w:rFonts w:ascii="Arial" w:hAnsi="Arial" w:cs="Arial"/>
          <w:b w:val="0"/>
          <w:bCs w:val="0"/>
          <w:i w:val="0"/>
          <w:color w:val="auto"/>
          <w:sz w:val="24"/>
          <w:szCs w:val="24"/>
        </w:rPr>
        <w:t xml:space="preserve"> de </w:t>
      </w:r>
      <w:r w:rsidR="00D81D35" w:rsidRPr="00E815F2">
        <w:rPr>
          <w:rFonts w:ascii="Arial" w:hAnsi="Arial" w:cs="Arial"/>
          <w:b w:val="0"/>
          <w:bCs w:val="0"/>
          <w:i w:val="0"/>
          <w:color w:val="auto"/>
          <w:sz w:val="24"/>
          <w:szCs w:val="24"/>
        </w:rPr>
        <w:t xml:space="preserve">operações de </w:t>
      </w:r>
      <w:r w:rsidR="00917A9C" w:rsidRPr="00E815F2">
        <w:rPr>
          <w:rFonts w:ascii="Arial" w:hAnsi="Arial" w:cs="Arial"/>
          <w:b w:val="0"/>
          <w:bCs w:val="0"/>
          <w:i w:val="0"/>
          <w:color w:val="auto"/>
          <w:sz w:val="24"/>
          <w:szCs w:val="24"/>
        </w:rPr>
        <w:t>compras de insumos, merc</w:t>
      </w:r>
      <w:r w:rsidRPr="00E815F2">
        <w:rPr>
          <w:rFonts w:ascii="Arial" w:hAnsi="Arial" w:cs="Arial"/>
          <w:b w:val="0"/>
          <w:bCs w:val="0"/>
          <w:i w:val="0"/>
          <w:color w:val="auto"/>
          <w:sz w:val="24"/>
          <w:szCs w:val="24"/>
        </w:rPr>
        <w:t xml:space="preserve">adorias e compras em geral destinadas </w:t>
      </w:r>
      <w:r w:rsidR="00F017C2" w:rsidRPr="00E815F2">
        <w:rPr>
          <w:rFonts w:ascii="Arial" w:hAnsi="Arial" w:cs="Arial"/>
          <w:b w:val="0"/>
          <w:bCs w:val="0"/>
          <w:i w:val="0"/>
          <w:color w:val="auto"/>
          <w:sz w:val="24"/>
          <w:szCs w:val="24"/>
        </w:rPr>
        <w:t>a</w:t>
      </w:r>
      <w:r w:rsidRPr="00E815F2">
        <w:rPr>
          <w:rFonts w:ascii="Arial" w:hAnsi="Arial" w:cs="Arial"/>
          <w:b w:val="0"/>
          <w:bCs w:val="0"/>
          <w:i w:val="0"/>
          <w:color w:val="auto"/>
          <w:sz w:val="24"/>
          <w:szCs w:val="24"/>
        </w:rPr>
        <w:t xml:space="preserve"> </w:t>
      </w:r>
      <w:r w:rsidR="00917A9C" w:rsidRPr="00E815F2">
        <w:rPr>
          <w:rFonts w:ascii="Arial" w:hAnsi="Arial" w:cs="Arial"/>
          <w:b w:val="0"/>
          <w:bCs w:val="0"/>
          <w:i w:val="0"/>
          <w:color w:val="auto"/>
          <w:sz w:val="24"/>
          <w:szCs w:val="24"/>
        </w:rPr>
        <w:t>safras futuras.</w:t>
      </w:r>
    </w:p>
    <w:p w14:paraId="42B4A9FB" w14:textId="77777777" w:rsidR="00A473E8" w:rsidRDefault="00A473E8" w:rsidP="00AB4C7B">
      <w:pPr>
        <w:jc w:val="both"/>
        <w:rPr>
          <w:rFonts w:ascii="Arial" w:hAnsi="Arial" w:cs="Arial"/>
          <w:b w:val="0"/>
          <w:bCs w:val="0"/>
          <w:i w:val="0"/>
          <w:color w:val="auto"/>
          <w:sz w:val="24"/>
          <w:szCs w:val="24"/>
        </w:rPr>
      </w:pPr>
    </w:p>
    <w:p w14:paraId="57780CDA" w14:textId="66E03741" w:rsidR="00917A9C" w:rsidRPr="00487BD0" w:rsidRDefault="00A367F9" w:rsidP="00AB4C7B">
      <w:pPr>
        <w:jc w:val="both"/>
        <w:rPr>
          <w:rFonts w:ascii="Arial" w:hAnsi="Arial" w:cs="Arial"/>
          <w:b w:val="0"/>
          <w:bCs w:val="0"/>
          <w:i w:val="0"/>
          <w:color w:val="auto"/>
          <w:sz w:val="24"/>
          <w:szCs w:val="24"/>
        </w:rPr>
      </w:pPr>
      <w:r w:rsidRPr="00E815F2">
        <w:rPr>
          <w:rFonts w:ascii="Arial" w:hAnsi="Arial" w:cs="Arial"/>
          <w:b w:val="0"/>
          <w:bCs w:val="0"/>
          <w:i w:val="0"/>
          <w:color w:val="auto"/>
          <w:sz w:val="24"/>
          <w:szCs w:val="24"/>
        </w:rPr>
        <w:t>No exercício de 2017</w:t>
      </w:r>
      <w:r w:rsidR="00917A9C" w:rsidRPr="00E815F2">
        <w:rPr>
          <w:rFonts w:ascii="Arial" w:hAnsi="Arial" w:cs="Arial"/>
          <w:b w:val="0"/>
          <w:bCs w:val="0"/>
          <w:i w:val="0"/>
          <w:color w:val="auto"/>
          <w:sz w:val="24"/>
          <w:szCs w:val="24"/>
        </w:rPr>
        <w:t xml:space="preserve">, o valor de R$ </w:t>
      </w:r>
      <w:r w:rsidRPr="00E815F2">
        <w:rPr>
          <w:rFonts w:ascii="Arial" w:hAnsi="Arial" w:cs="Arial"/>
          <w:b w:val="0"/>
          <w:bCs w:val="0"/>
          <w:i w:val="0"/>
          <w:color w:val="auto"/>
          <w:sz w:val="24"/>
          <w:szCs w:val="24"/>
        </w:rPr>
        <w:t>41.482.279,65</w:t>
      </w:r>
      <w:r w:rsidRPr="00EA5EBF">
        <w:rPr>
          <w:rFonts w:ascii="Arial" w:hAnsi="Arial" w:cs="Arial"/>
          <w:b w:val="0"/>
          <w:bCs w:val="0"/>
          <w:i w:val="0"/>
          <w:color w:val="auto"/>
          <w:sz w:val="24"/>
          <w:szCs w:val="24"/>
        </w:rPr>
        <w:t xml:space="preserve"> </w:t>
      </w:r>
      <w:r w:rsidR="00917A9C" w:rsidRPr="00EA5EBF">
        <w:rPr>
          <w:rFonts w:ascii="Arial" w:hAnsi="Arial" w:cs="Arial"/>
          <w:b w:val="0"/>
          <w:bCs w:val="0"/>
          <w:i w:val="0"/>
          <w:color w:val="auto"/>
          <w:sz w:val="24"/>
          <w:szCs w:val="24"/>
        </w:rPr>
        <w:t>f</w:t>
      </w:r>
      <w:r w:rsidR="00D31070" w:rsidRPr="00EA5EBF">
        <w:rPr>
          <w:rFonts w:ascii="Arial" w:hAnsi="Arial" w:cs="Arial"/>
          <w:b w:val="0"/>
          <w:bCs w:val="0"/>
          <w:i w:val="0"/>
          <w:color w:val="auto"/>
          <w:sz w:val="24"/>
          <w:szCs w:val="24"/>
        </w:rPr>
        <w:t>oi</w:t>
      </w:r>
      <w:r w:rsidR="008C4D19" w:rsidRPr="00EA5EBF">
        <w:rPr>
          <w:rFonts w:ascii="Arial" w:hAnsi="Arial" w:cs="Arial"/>
          <w:b w:val="0"/>
          <w:bCs w:val="0"/>
          <w:i w:val="0"/>
          <w:color w:val="auto"/>
          <w:sz w:val="24"/>
          <w:szCs w:val="24"/>
        </w:rPr>
        <w:t xml:space="preserve"> registrado no passivo não c</w:t>
      </w:r>
      <w:r w:rsidR="00917A9C" w:rsidRPr="00EA5EBF">
        <w:rPr>
          <w:rFonts w:ascii="Arial" w:hAnsi="Arial" w:cs="Arial"/>
          <w:b w:val="0"/>
          <w:bCs w:val="0"/>
          <w:i w:val="0"/>
          <w:color w:val="auto"/>
          <w:sz w:val="24"/>
          <w:szCs w:val="24"/>
        </w:rPr>
        <w:t>irculante</w:t>
      </w:r>
      <w:r w:rsidR="00147190">
        <w:rPr>
          <w:rFonts w:ascii="Arial" w:hAnsi="Arial" w:cs="Arial"/>
          <w:b w:val="0"/>
          <w:bCs w:val="0"/>
          <w:i w:val="0"/>
          <w:color w:val="auto"/>
          <w:sz w:val="24"/>
          <w:szCs w:val="24"/>
        </w:rPr>
        <w:t>,</w:t>
      </w:r>
      <w:r w:rsidR="00917A9C" w:rsidRPr="00EA5EBF">
        <w:rPr>
          <w:rFonts w:ascii="Arial" w:hAnsi="Arial" w:cs="Arial"/>
          <w:b w:val="0"/>
          <w:bCs w:val="0"/>
          <w:i w:val="0"/>
          <w:color w:val="auto"/>
          <w:sz w:val="24"/>
          <w:szCs w:val="24"/>
        </w:rPr>
        <w:t xml:space="preserve"> </w:t>
      </w:r>
      <w:r w:rsidR="00F7378E">
        <w:rPr>
          <w:rFonts w:ascii="Arial" w:hAnsi="Arial" w:cs="Arial"/>
          <w:b w:val="0"/>
          <w:bCs w:val="0"/>
          <w:i w:val="0"/>
          <w:color w:val="auto"/>
          <w:sz w:val="24"/>
          <w:szCs w:val="24"/>
        </w:rPr>
        <w:t xml:space="preserve">tendo </w:t>
      </w:r>
      <w:r w:rsidR="00917A9C" w:rsidRPr="00EA5EBF">
        <w:rPr>
          <w:rFonts w:ascii="Arial" w:hAnsi="Arial" w:cs="Arial"/>
          <w:b w:val="0"/>
          <w:bCs w:val="0"/>
          <w:i w:val="0"/>
          <w:color w:val="auto"/>
          <w:sz w:val="24"/>
          <w:szCs w:val="24"/>
        </w:rPr>
        <w:t>em vista a intenção firmada pelo associado em relação ao momento da utilização do seu crédito.</w:t>
      </w:r>
    </w:p>
    <w:p w14:paraId="3391E5E8" w14:textId="77777777" w:rsidR="00A3042D" w:rsidRPr="00487BD0" w:rsidRDefault="00A3042D" w:rsidP="00AB4C7B">
      <w:pPr>
        <w:jc w:val="both"/>
        <w:rPr>
          <w:rFonts w:ascii="Arial" w:hAnsi="Arial" w:cs="Arial"/>
          <w:i w:val="0"/>
          <w:color w:val="auto"/>
          <w:sz w:val="24"/>
          <w:szCs w:val="24"/>
        </w:rPr>
      </w:pPr>
    </w:p>
    <w:p w14:paraId="7F2DBF88" w14:textId="77777777" w:rsidR="00C451DE" w:rsidRPr="00487BD0" w:rsidRDefault="00E73B60" w:rsidP="00AB4C7B">
      <w:pPr>
        <w:jc w:val="both"/>
        <w:rPr>
          <w:rFonts w:ascii="Arial" w:hAnsi="Arial" w:cs="Arial"/>
          <w:i w:val="0"/>
          <w:color w:val="auto"/>
          <w:sz w:val="24"/>
          <w:szCs w:val="24"/>
        </w:rPr>
      </w:pPr>
      <w:r>
        <w:rPr>
          <w:rFonts w:ascii="Arial" w:hAnsi="Arial" w:cs="Arial"/>
          <w:i w:val="0"/>
          <w:color w:val="auto"/>
          <w:sz w:val="24"/>
          <w:szCs w:val="24"/>
        </w:rPr>
        <w:t>5.15</w:t>
      </w:r>
      <w:r w:rsidR="00C451DE" w:rsidRPr="00487BD0">
        <w:rPr>
          <w:rFonts w:ascii="Arial" w:hAnsi="Arial" w:cs="Arial"/>
          <w:i w:val="0"/>
          <w:color w:val="auto"/>
          <w:sz w:val="24"/>
          <w:szCs w:val="24"/>
        </w:rPr>
        <w:t xml:space="preserve"> </w:t>
      </w:r>
      <w:r w:rsidR="00A2331D" w:rsidRPr="00487BD0">
        <w:rPr>
          <w:rFonts w:ascii="Arial" w:hAnsi="Arial" w:cs="Arial"/>
          <w:i w:val="0"/>
          <w:color w:val="auto"/>
          <w:sz w:val="24"/>
          <w:szCs w:val="24"/>
        </w:rPr>
        <w:t xml:space="preserve">Empréstimos e </w:t>
      </w:r>
      <w:r w:rsidR="00C451DE" w:rsidRPr="00487BD0">
        <w:rPr>
          <w:rFonts w:ascii="Arial" w:hAnsi="Arial" w:cs="Arial"/>
          <w:i w:val="0"/>
          <w:color w:val="auto"/>
          <w:sz w:val="24"/>
          <w:szCs w:val="24"/>
        </w:rPr>
        <w:t>Financiamentos</w:t>
      </w:r>
    </w:p>
    <w:p w14:paraId="1919C4D6" w14:textId="77777777" w:rsidR="00C451DE" w:rsidRPr="00487BD0" w:rsidRDefault="00C451DE" w:rsidP="00AB4C7B">
      <w:pPr>
        <w:jc w:val="both"/>
        <w:rPr>
          <w:rFonts w:ascii="Arial" w:hAnsi="Arial" w:cs="Arial"/>
          <w:b w:val="0"/>
          <w:i w:val="0"/>
          <w:color w:val="auto"/>
          <w:sz w:val="24"/>
          <w:szCs w:val="24"/>
        </w:rPr>
      </w:pPr>
    </w:p>
    <w:p w14:paraId="0CA1061C" w14:textId="77777777" w:rsidR="00C451DE" w:rsidRPr="00EA5EBF" w:rsidRDefault="00C451DE" w:rsidP="00093255">
      <w:pPr>
        <w:spacing w:after="120"/>
        <w:jc w:val="both"/>
        <w:rPr>
          <w:rFonts w:ascii="Arial" w:hAnsi="Arial" w:cs="Arial"/>
          <w:b w:val="0"/>
          <w:i w:val="0"/>
          <w:color w:val="auto"/>
          <w:sz w:val="24"/>
          <w:szCs w:val="24"/>
        </w:rPr>
      </w:pPr>
      <w:r w:rsidRPr="00EA5EBF">
        <w:rPr>
          <w:rFonts w:ascii="Arial" w:hAnsi="Arial" w:cs="Arial"/>
          <w:b w:val="0"/>
          <w:i w:val="0"/>
          <w:color w:val="auto"/>
          <w:sz w:val="24"/>
          <w:szCs w:val="24"/>
        </w:rPr>
        <w:t xml:space="preserve">A composição dos </w:t>
      </w:r>
      <w:r w:rsidR="00214E67" w:rsidRPr="00EA5EBF">
        <w:rPr>
          <w:rFonts w:ascii="Arial" w:hAnsi="Arial" w:cs="Arial"/>
          <w:b w:val="0"/>
          <w:i w:val="0"/>
          <w:color w:val="auto"/>
          <w:sz w:val="24"/>
          <w:szCs w:val="24"/>
        </w:rPr>
        <w:t xml:space="preserve">empréstimos e </w:t>
      </w:r>
      <w:r w:rsidRPr="00EA5EBF">
        <w:rPr>
          <w:rFonts w:ascii="Arial" w:hAnsi="Arial" w:cs="Arial"/>
          <w:b w:val="0"/>
          <w:i w:val="0"/>
          <w:color w:val="auto"/>
          <w:sz w:val="24"/>
          <w:szCs w:val="24"/>
        </w:rPr>
        <w:t>financiamentos está assim constituída:</w:t>
      </w:r>
    </w:p>
    <w:tbl>
      <w:tblPr>
        <w:tblW w:w="9776" w:type="dxa"/>
        <w:jc w:val="center"/>
        <w:tblCellMar>
          <w:left w:w="70" w:type="dxa"/>
          <w:right w:w="70" w:type="dxa"/>
        </w:tblCellMar>
        <w:tblLook w:val="04A0" w:firstRow="1" w:lastRow="0" w:firstColumn="1" w:lastColumn="0" w:noHBand="0" w:noVBand="1"/>
      </w:tblPr>
      <w:tblGrid>
        <w:gridCol w:w="2891"/>
        <w:gridCol w:w="1701"/>
        <w:gridCol w:w="1701"/>
        <w:gridCol w:w="1701"/>
        <w:gridCol w:w="1782"/>
      </w:tblGrid>
      <w:tr w:rsidR="00C451DE" w:rsidRPr="00EA5EBF" w14:paraId="2B1600E3" w14:textId="77777777" w:rsidTr="008D0C59">
        <w:trPr>
          <w:trHeight w:val="283"/>
          <w:tblHeader/>
          <w:jc w:val="center"/>
        </w:trPr>
        <w:tc>
          <w:tcPr>
            <w:tcW w:w="2891" w:type="dxa"/>
            <w:vMerge w:val="restart"/>
            <w:tcBorders>
              <w:top w:val="single" w:sz="4" w:space="0" w:color="auto"/>
              <w:left w:val="single" w:sz="4" w:space="0" w:color="auto"/>
              <w:bottom w:val="single" w:sz="4" w:space="0" w:color="000000"/>
              <w:right w:val="single" w:sz="4" w:space="0" w:color="auto"/>
            </w:tcBorders>
            <w:shd w:val="clear" w:color="auto" w:fill="C6D9F1" w:themeFill="text2" w:themeFillTint="33"/>
            <w:noWrap/>
            <w:vAlign w:val="center"/>
            <w:hideMark/>
          </w:tcPr>
          <w:p w14:paraId="187414C6" w14:textId="77777777" w:rsidR="00C451DE" w:rsidRPr="00EA5EBF" w:rsidRDefault="00843DD1" w:rsidP="00AB4C7B">
            <w:pPr>
              <w:jc w:val="center"/>
              <w:rPr>
                <w:rFonts w:ascii="Arial" w:hAnsi="Arial" w:cs="Arial"/>
                <w:i w:val="0"/>
                <w:iCs w:val="0"/>
                <w:color w:val="auto"/>
                <w:sz w:val="20"/>
                <w:szCs w:val="20"/>
              </w:rPr>
            </w:pPr>
            <w:r w:rsidRPr="00EA5EBF">
              <w:rPr>
                <w:rFonts w:ascii="Arial" w:hAnsi="Arial" w:cs="Arial"/>
                <w:i w:val="0"/>
                <w:iCs w:val="0"/>
                <w:color w:val="auto"/>
                <w:sz w:val="20"/>
                <w:szCs w:val="20"/>
              </w:rPr>
              <w:t>Modalidade</w:t>
            </w:r>
          </w:p>
        </w:tc>
        <w:tc>
          <w:tcPr>
            <w:tcW w:w="5103" w:type="dxa"/>
            <w:gridSpan w:val="3"/>
            <w:tcBorders>
              <w:top w:val="single" w:sz="4" w:space="0" w:color="auto"/>
              <w:left w:val="nil"/>
              <w:bottom w:val="single" w:sz="4" w:space="0" w:color="auto"/>
              <w:right w:val="single" w:sz="4" w:space="0" w:color="000000"/>
            </w:tcBorders>
            <w:shd w:val="clear" w:color="auto" w:fill="C6D9F1" w:themeFill="text2" w:themeFillTint="33"/>
            <w:vAlign w:val="center"/>
            <w:hideMark/>
          </w:tcPr>
          <w:p w14:paraId="384DB70A" w14:textId="77777777" w:rsidR="00C451DE" w:rsidRPr="00EA5EBF" w:rsidRDefault="00CD260C" w:rsidP="00AB4C7B">
            <w:pPr>
              <w:jc w:val="center"/>
              <w:rPr>
                <w:rFonts w:ascii="Arial" w:hAnsi="Arial" w:cs="Arial"/>
                <w:i w:val="0"/>
                <w:iCs w:val="0"/>
                <w:color w:val="auto"/>
                <w:sz w:val="20"/>
                <w:szCs w:val="20"/>
              </w:rPr>
            </w:pPr>
            <w:r w:rsidRPr="00EA5EBF">
              <w:rPr>
                <w:rFonts w:ascii="Arial" w:hAnsi="Arial" w:cs="Arial"/>
                <w:i w:val="0"/>
                <w:iCs w:val="0"/>
                <w:color w:val="auto"/>
                <w:sz w:val="20"/>
                <w:szCs w:val="20"/>
              </w:rPr>
              <w:t>2017</w:t>
            </w:r>
          </w:p>
        </w:tc>
        <w:tc>
          <w:tcPr>
            <w:tcW w:w="1782" w:type="dxa"/>
            <w:vMerge w:val="restart"/>
            <w:tcBorders>
              <w:top w:val="single" w:sz="4" w:space="0" w:color="auto"/>
              <w:left w:val="single" w:sz="4" w:space="0" w:color="auto"/>
              <w:right w:val="single" w:sz="4" w:space="0" w:color="auto"/>
            </w:tcBorders>
            <w:shd w:val="clear" w:color="auto" w:fill="C6D9F1" w:themeFill="text2" w:themeFillTint="33"/>
            <w:noWrap/>
            <w:vAlign w:val="center"/>
            <w:hideMark/>
          </w:tcPr>
          <w:p w14:paraId="1873BC93" w14:textId="77777777" w:rsidR="00C451DE" w:rsidRPr="00EA5EBF" w:rsidRDefault="00CD260C" w:rsidP="00AB4C7B">
            <w:pPr>
              <w:jc w:val="center"/>
              <w:rPr>
                <w:rFonts w:ascii="Arial" w:hAnsi="Arial" w:cs="Arial"/>
                <w:i w:val="0"/>
                <w:iCs w:val="0"/>
                <w:color w:val="auto"/>
                <w:sz w:val="20"/>
                <w:szCs w:val="20"/>
              </w:rPr>
            </w:pPr>
            <w:r w:rsidRPr="00EA5EBF">
              <w:rPr>
                <w:rFonts w:ascii="Arial" w:hAnsi="Arial" w:cs="Arial"/>
                <w:i w:val="0"/>
                <w:iCs w:val="0"/>
                <w:color w:val="auto"/>
                <w:sz w:val="20"/>
                <w:szCs w:val="20"/>
              </w:rPr>
              <w:t>2016</w:t>
            </w:r>
          </w:p>
        </w:tc>
      </w:tr>
      <w:tr w:rsidR="00C451DE" w:rsidRPr="00EA5EBF" w14:paraId="2EF97803" w14:textId="77777777" w:rsidTr="008D0C59">
        <w:trPr>
          <w:trHeight w:val="283"/>
          <w:tblHeader/>
          <w:jc w:val="center"/>
        </w:trPr>
        <w:tc>
          <w:tcPr>
            <w:tcW w:w="2891"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062CC1C3" w14:textId="77777777" w:rsidR="00C451DE" w:rsidRPr="00EA5EBF" w:rsidRDefault="00C451DE" w:rsidP="00AB4C7B">
            <w:pPr>
              <w:jc w:val="center"/>
              <w:rPr>
                <w:rFonts w:ascii="Arial" w:hAnsi="Arial" w:cs="Arial"/>
                <w:i w:val="0"/>
                <w:iCs w:val="0"/>
                <w:color w:val="auto"/>
                <w:sz w:val="20"/>
                <w:szCs w:val="20"/>
              </w:rPr>
            </w:pPr>
          </w:p>
        </w:tc>
        <w:tc>
          <w:tcPr>
            <w:tcW w:w="1701" w:type="dxa"/>
            <w:tcBorders>
              <w:top w:val="nil"/>
              <w:left w:val="nil"/>
              <w:bottom w:val="single" w:sz="4" w:space="0" w:color="auto"/>
              <w:right w:val="single" w:sz="4" w:space="0" w:color="auto"/>
            </w:tcBorders>
            <w:shd w:val="clear" w:color="auto" w:fill="C6D9F1" w:themeFill="text2" w:themeFillTint="33"/>
            <w:noWrap/>
            <w:vAlign w:val="center"/>
            <w:hideMark/>
          </w:tcPr>
          <w:p w14:paraId="7E11F947" w14:textId="77777777" w:rsidR="00C451DE" w:rsidRPr="00EA5EBF" w:rsidRDefault="00843DD1" w:rsidP="00AB4C7B">
            <w:pPr>
              <w:jc w:val="center"/>
              <w:rPr>
                <w:rFonts w:ascii="Arial" w:hAnsi="Arial" w:cs="Arial"/>
                <w:i w:val="0"/>
                <w:iCs w:val="0"/>
                <w:color w:val="auto"/>
                <w:sz w:val="20"/>
                <w:szCs w:val="20"/>
              </w:rPr>
            </w:pPr>
            <w:r w:rsidRPr="00EA5EBF">
              <w:rPr>
                <w:rFonts w:ascii="Arial" w:hAnsi="Arial" w:cs="Arial"/>
                <w:i w:val="0"/>
                <w:iCs w:val="0"/>
                <w:color w:val="auto"/>
                <w:sz w:val="20"/>
                <w:szCs w:val="20"/>
              </w:rPr>
              <w:t>Circulante</w:t>
            </w:r>
          </w:p>
        </w:tc>
        <w:tc>
          <w:tcPr>
            <w:tcW w:w="1701" w:type="dxa"/>
            <w:tcBorders>
              <w:top w:val="nil"/>
              <w:left w:val="nil"/>
              <w:bottom w:val="single" w:sz="4" w:space="0" w:color="auto"/>
              <w:right w:val="single" w:sz="4" w:space="0" w:color="auto"/>
            </w:tcBorders>
            <w:shd w:val="clear" w:color="auto" w:fill="C6D9F1" w:themeFill="text2" w:themeFillTint="33"/>
            <w:noWrap/>
            <w:vAlign w:val="center"/>
            <w:hideMark/>
          </w:tcPr>
          <w:p w14:paraId="129515C7" w14:textId="77777777" w:rsidR="00C451DE" w:rsidRPr="00EA5EBF" w:rsidRDefault="00843DD1" w:rsidP="00AB4C7B">
            <w:pPr>
              <w:jc w:val="center"/>
              <w:rPr>
                <w:rFonts w:ascii="Arial" w:hAnsi="Arial" w:cs="Arial"/>
                <w:i w:val="0"/>
                <w:iCs w:val="0"/>
                <w:color w:val="auto"/>
                <w:sz w:val="20"/>
                <w:szCs w:val="20"/>
              </w:rPr>
            </w:pPr>
            <w:r w:rsidRPr="00EA5EBF">
              <w:rPr>
                <w:rFonts w:ascii="Arial" w:hAnsi="Arial" w:cs="Arial"/>
                <w:i w:val="0"/>
                <w:iCs w:val="0"/>
                <w:color w:val="auto"/>
                <w:sz w:val="20"/>
                <w:szCs w:val="20"/>
              </w:rPr>
              <w:t>Não Circulante</w:t>
            </w:r>
          </w:p>
        </w:tc>
        <w:tc>
          <w:tcPr>
            <w:tcW w:w="1701" w:type="dxa"/>
            <w:tcBorders>
              <w:top w:val="nil"/>
              <w:left w:val="nil"/>
              <w:bottom w:val="single" w:sz="4" w:space="0" w:color="auto"/>
              <w:right w:val="single" w:sz="4" w:space="0" w:color="auto"/>
            </w:tcBorders>
            <w:shd w:val="clear" w:color="auto" w:fill="C6D9F1" w:themeFill="text2" w:themeFillTint="33"/>
            <w:noWrap/>
            <w:vAlign w:val="center"/>
            <w:hideMark/>
          </w:tcPr>
          <w:p w14:paraId="7C7125DE" w14:textId="77777777" w:rsidR="00C451DE" w:rsidRPr="00EA5EBF" w:rsidRDefault="00843DD1" w:rsidP="00AB4C7B">
            <w:pPr>
              <w:jc w:val="center"/>
              <w:rPr>
                <w:rFonts w:ascii="Arial" w:hAnsi="Arial" w:cs="Arial"/>
                <w:i w:val="0"/>
                <w:iCs w:val="0"/>
                <w:color w:val="auto"/>
                <w:sz w:val="20"/>
                <w:szCs w:val="20"/>
              </w:rPr>
            </w:pPr>
            <w:r w:rsidRPr="00EA5EBF">
              <w:rPr>
                <w:rFonts w:ascii="Arial" w:hAnsi="Arial" w:cs="Arial"/>
                <w:i w:val="0"/>
                <w:iCs w:val="0"/>
                <w:color w:val="auto"/>
                <w:sz w:val="20"/>
                <w:szCs w:val="20"/>
              </w:rPr>
              <w:t>Total</w:t>
            </w:r>
          </w:p>
        </w:tc>
        <w:tc>
          <w:tcPr>
            <w:tcW w:w="1782" w:type="dxa"/>
            <w:vMerge/>
            <w:tcBorders>
              <w:left w:val="single" w:sz="4" w:space="0" w:color="auto"/>
              <w:bottom w:val="single" w:sz="4" w:space="0" w:color="auto"/>
              <w:right w:val="single" w:sz="4" w:space="0" w:color="auto"/>
            </w:tcBorders>
            <w:shd w:val="clear" w:color="auto" w:fill="92D050"/>
            <w:vAlign w:val="center"/>
            <w:hideMark/>
          </w:tcPr>
          <w:p w14:paraId="1BC6A6CB" w14:textId="77777777" w:rsidR="00C451DE" w:rsidRPr="00EA5EBF" w:rsidRDefault="00C451DE" w:rsidP="00AB4C7B">
            <w:pPr>
              <w:jc w:val="center"/>
              <w:rPr>
                <w:rFonts w:ascii="Arial" w:hAnsi="Arial" w:cs="Arial"/>
                <w:i w:val="0"/>
                <w:iCs w:val="0"/>
                <w:color w:val="auto"/>
                <w:sz w:val="20"/>
                <w:szCs w:val="20"/>
              </w:rPr>
            </w:pPr>
          </w:p>
        </w:tc>
      </w:tr>
      <w:tr w:rsidR="001A3382" w:rsidRPr="00EA5EBF" w14:paraId="5136190E" w14:textId="77777777" w:rsidTr="008D0C59">
        <w:trPr>
          <w:trHeight w:val="283"/>
          <w:jc w:val="center"/>
        </w:trPr>
        <w:tc>
          <w:tcPr>
            <w:tcW w:w="2891" w:type="dxa"/>
            <w:tcBorders>
              <w:top w:val="nil"/>
              <w:left w:val="single" w:sz="4" w:space="0" w:color="auto"/>
              <w:right w:val="single" w:sz="4" w:space="0" w:color="auto"/>
            </w:tcBorders>
            <w:shd w:val="clear" w:color="auto" w:fill="auto"/>
            <w:noWrap/>
            <w:vAlign w:val="center"/>
          </w:tcPr>
          <w:p w14:paraId="337DE2C2" w14:textId="77777777" w:rsidR="001A3382" w:rsidRPr="00EA5EBF" w:rsidRDefault="001A3382" w:rsidP="001A3382">
            <w:pPr>
              <w:rPr>
                <w:rFonts w:ascii="Arial" w:hAnsi="Arial" w:cs="Arial"/>
                <w:b w:val="0"/>
                <w:bCs w:val="0"/>
                <w:i w:val="0"/>
                <w:iCs w:val="0"/>
                <w:color w:val="auto"/>
                <w:sz w:val="20"/>
                <w:szCs w:val="20"/>
              </w:rPr>
            </w:pPr>
            <w:proofErr w:type="spellStart"/>
            <w:r w:rsidRPr="00EA5EBF">
              <w:rPr>
                <w:rFonts w:ascii="Arial" w:hAnsi="Arial" w:cs="Arial"/>
                <w:b w:val="0"/>
                <w:bCs w:val="0"/>
                <w:i w:val="0"/>
                <w:iCs w:val="0"/>
                <w:color w:val="auto"/>
                <w:sz w:val="20"/>
                <w:szCs w:val="20"/>
              </w:rPr>
              <w:t>Benef</w:t>
            </w:r>
            <w:proofErr w:type="spellEnd"/>
            <w:r w:rsidRPr="00EA5EBF">
              <w:rPr>
                <w:rFonts w:ascii="Arial" w:hAnsi="Arial" w:cs="Arial"/>
                <w:b w:val="0"/>
                <w:bCs w:val="0"/>
                <w:i w:val="0"/>
                <w:iCs w:val="0"/>
                <w:color w:val="auto"/>
                <w:sz w:val="20"/>
                <w:szCs w:val="20"/>
              </w:rPr>
              <w:t>./Industrialização</w:t>
            </w:r>
          </w:p>
        </w:tc>
        <w:tc>
          <w:tcPr>
            <w:tcW w:w="1701" w:type="dxa"/>
            <w:tcBorders>
              <w:top w:val="nil"/>
              <w:left w:val="single" w:sz="4" w:space="0" w:color="auto"/>
              <w:right w:val="single" w:sz="4" w:space="0" w:color="auto"/>
            </w:tcBorders>
            <w:shd w:val="clear" w:color="auto" w:fill="auto"/>
            <w:noWrap/>
            <w:vAlign w:val="center"/>
          </w:tcPr>
          <w:p w14:paraId="7F70F3E1" w14:textId="77777777" w:rsidR="001A3382" w:rsidRPr="00EA5EBF" w:rsidRDefault="001A3382" w:rsidP="001A3382">
            <w:pPr>
              <w:jc w:val="right"/>
              <w:rPr>
                <w:rFonts w:ascii="Arial" w:hAnsi="Arial" w:cs="Arial"/>
                <w:b w:val="0"/>
                <w:bCs w:val="0"/>
                <w:i w:val="0"/>
                <w:iCs w:val="0"/>
                <w:color w:val="auto"/>
                <w:sz w:val="20"/>
                <w:szCs w:val="20"/>
              </w:rPr>
            </w:pPr>
            <w:r w:rsidRPr="00EA5EBF">
              <w:rPr>
                <w:rFonts w:ascii="Arial" w:hAnsi="Arial" w:cs="Arial"/>
                <w:b w:val="0"/>
                <w:bCs w:val="0"/>
                <w:i w:val="0"/>
                <w:iCs w:val="0"/>
                <w:sz w:val="20"/>
                <w:szCs w:val="20"/>
              </w:rPr>
              <w:t>162.278.187,08</w:t>
            </w:r>
          </w:p>
        </w:tc>
        <w:tc>
          <w:tcPr>
            <w:tcW w:w="1701" w:type="dxa"/>
            <w:tcBorders>
              <w:top w:val="nil"/>
              <w:left w:val="single" w:sz="4" w:space="0" w:color="auto"/>
              <w:right w:val="single" w:sz="4" w:space="0" w:color="auto"/>
            </w:tcBorders>
            <w:shd w:val="clear" w:color="auto" w:fill="auto"/>
            <w:noWrap/>
            <w:vAlign w:val="center"/>
          </w:tcPr>
          <w:p w14:paraId="2B4902EA" w14:textId="77777777" w:rsidR="001A3382" w:rsidRPr="00EA5EBF" w:rsidRDefault="001A3382" w:rsidP="001A3382">
            <w:pPr>
              <w:jc w:val="right"/>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w:t>
            </w:r>
          </w:p>
        </w:tc>
        <w:tc>
          <w:tcPr>
            <w:tcW w:w="1701" w:type="dxa"/>
            <w:tcBorders>
              <w:top w:val="nil"/>
              <w:left w:val="single" w:sz="4" w:space="0" w:color="auto"/>
              <w:right w:val="single" w:sz="4" w:space="0" w:color="auto"/>
            </w:tcBorders>
            <w:shd w:val="clear" w:color="auto" w:fill="auto"/>
            <w:noWrap/>
            <w:vAlign w:val="center"/>
          </w:tcPr>
          <w:p w14:paraId="2B018E5F" w14:textId="77777777" w:rsidR="001A3382" w:rsidRPr="00EA5EBF" w:rsidRDefault="001A3382" w:rsidP="001A3382">
            <w:pPr>
              <w:jc w:val="right"/>
              <w:rPr>
                <w:rFonts w:ascii="Arial" w:hAnsi="Arial" w:cs="Arial"/>
                <w:b w:val="0"/>
                <w:bCs w:val="0"/>
                <w:i w:val="0"/>
                <w:iCs w:val="0"/>
                <w:color w:val="auto"/>
                <w:sz w:val="20"/>
                <w:szCs w:val="20"/>
              </w:rPr>
            </w:pPr>
            <w:r w:rsidRPr="00EA5EBF">
              <w:rPr>
                <w:rFonts w:ascii="Arial" w:hAnsi="Arial" w:cs="Arial"/>
                <w:b w:val="0"/>
                <w:bCs w:val="0"/>
                <w:i w:val="0"/>
                <w:iCs w:val="0"/>
                <w:sz w:val="20"/>
                <w:szCs w:val="20"/>
              </w:rPr>
              <w:t>162.278.187,08</w:t>
            </w:r>
          </w:p>
        </w:tc>
        <w:tc>
          <w:tcPr>
            <w:tcW w:w="1782" w:type="dxa"/>
            <w:tcBorders>
              <w:top w:val="nil"/>
              <w:left w:val="single" w:sz="4" w:space="0" w:color="auto"/>
              <w:right w:val="single" w:sz="4" w:space="0" w:color="auto"/>
            </w:tcBorders>
            <w:shd w:val="clear" w:color="auto" w:fill="auto"/>
            <w:noWrap/>
            <w:vAlign w:val="center"/>
          </w:tcPr>
          <w:p w14:paraId="75BF914C" w14:textId="77777777" w:rsidR="001A3382" w:rsidRPr="00EA5EBF" w:rsidRDefault="001A3382" w:rsidP="001A3382">
            <w:pPr>
              <w:jc w:val="right"/>
              <w:rPr>
                <w:rFonts w:ascii="Arial" w:hAnsi="Arial" w:cs="Arial"/>
                <w:b w:val="0"/>
                <w:bCs w:val="0"/>
                <w:i w:val="0"/>
                <w:iCs w:val="0"/>
                <w:color w:val="auto"/>
                <w:sz w:val="20"/>
                <w:szCs w:val="20"/>
              </w:rPr>
            </w:pPr>
            <w:r w:rsidRPr="00EA5EBF">
              <w:rPr>
                <w:rFonts w:ascii="Arial" w:hAnsi="Arial" w:cs="Arial"/>
                <w:b w:val="0"/>
                <w:bCs w:val="0"/>
                <w:i w:val="0"/>
                <w:iCs w:val="0"/>
                <w:sz w:val="20"/>
                <w:szCs w:val="20"/>
              </w:rPr>
              <w:t>101.177.669,63</w:t>
            </w:r>
          </w:p>
        </w:tc>
      </w:tr>
      <w:tr w:rsidR="001A3382" w:rsidRPr="00EA5EBF" w14:paraId="30DDBC9B" w14:textId="77777777" w:rsidTr="008D0C59">
        <w:trPr>
          <w:trHeight w:val="283"/>
          <w:jc w:val="center"/>
        </w:trPr>
        <w:tc>
          <w:tcPr>
            <w:tcW w:w="2891" w:type="dxa"/>
            <w:tcBorders>
              <w:top w:val="nil"/>
              <w:left w:val="single" w:sz="4" w:space="0" w:color="auto"/>
              <w:right w:val="single" w:sz="4" w:space="0" w:color="auto"/>
            </w:tcBorders>
            <w:shd w:val="clear" w:color="auto" w:fill="D9D9D9" w:themeFill="background1" w:themeFillShade="D9"/>
            <w:noWrap/>
            <w:vAlign w:val="center"/>
          </w:tcPr>
          <w:p w14:paraId="236BFF16" w14:textId="188EF1A0" w:rsidR="001A3382" w:rsidRPr="00EA5EBF" w:rsidRDefault="00C46968" w:rsidP="001A3382">
            <w:pPr>
              <w:rPr>
                <w:rFonts w:ascii="Arial" w:hAnsi="Arial" w:cs="Arial"/>
                <w:b w:val="0"/>
                <w:bCs w:val="0"/>
                <w:i w:val="0"/>
                <w:iCs w:val="0"/>
                <w:color w:val="auto"/>
                <w:sz w:val="20"/>
                <w:szCs w:val="20"/>
              </w:rPr>
            </w:pPr>
            <w:r>
              <w:rPr>
                <w:rFonts w:ascii="Arial" w:hAnsi="Arial" w:cs="Arial"/>
                <w:b w:val="0"/>
                <w:bCs w:val="0"/>
                <w:i w:val="0"/>
                <w:iCs w:val="0"/>
                <w:color w:val="auto"/>
                <w:sz w:val="20"/>
                <w:szCs w:val="20"/>
              </w:rPr>
              <w:t>Financiamento Qu</w:t>
            </w:r>
            <w:r w:rsidR="00D92098">
              <w:rPr>
                <w:rFonts w:ascii="Arial" w:hAnsi="Arial" w:cs="Arial"/>
                <w:b w:val="0"/>
                <w:bCs w:val="0"/>
                <w:i w:val="0"/>
                <w:iCs w:val="0"/>
                <w:color w:val="auto"/>
                <w:sz w:val="20"/>
                <w:szCs w:val="20"/>
              </w:rPr>
              <w:t>otas-</w:t>
            </w:r>
            <w:r w:rsidR="001A3382" w:rsidRPr="00EA5EBF">
              <w:rPr>
                <w:rFonts w:ascii="Arial" w:hAnsi="Arial" w:cs="Arial"/>
                <w:b w:val="0"/>
                <w:bCs w:val="0"/>
                <w:i w:val="0"/>
                <w:iCs w:val="0"/>
                <w:color w:val="auto"/>
                <w:sz w:val="20"/>
                <w:szCs w:val="20"/>
              </w:rPr>
              <w:t>Partes</w:t>
            </w:r>
          </w:p>
        </w:tc>
        <w:tc>
          <w:tcPr>
            <w:tcW w:w="1701" w:type="dxa"/>
            <w:tcBorders>
              <w:top w:val="nil"/>
              <w:left w:val="single" w:sz="4" w:space="0" w:color="auto"/>
              <w:right w:val="single" w:sz="4" w:space="0" w:color="auto"/>
            </w:tcBorders>
            <w:shd w:val="clear" w:color="auto" w:fill="D9D9D9" w:themeFill="background1" w:themeFillShade="D9"/>
            <w:noWrap/>
            <w:vAlign w:val="center"/>
          </w:tcPr>
          <w:p w14:paraId="0125B009" w14:textId="77777777" w:rsidR="001A3382" w:rsidRPr="00EA5EBF" w:rsidRDefault="001A3382" w:rsidP="001A3382">
            <w:pPr>
              <w:jc w:val="right"/>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13.531.986,62</w:t>
            </w:r>
          </w:p>
        </w:tc>
        <w:tc>
          <w:tcPr>
            <w:tcW w:w="1701" w:type="dxa"/>
            <w:tcBorders>
              <w:top w:val="nil"/>
              <w:left w:val="single" w:sz="4" w:space="0" w:color="auto"/>
              <w:right w:val="single" w:sz="4" w:space="0" w:color="auto"/>
            </w:tcBorders>
            <w:shd w:val="clear" w:color="auto" w:fill="D9D9D9" w:themeFill="background1" w:themeFillShade="D9"/>
            <w:noWrap/>
            <w:vAlign w:val="center"/>
          </w:tcPr>
          <w:p w14:paraId="1DDEEFDC" w14:textId="77777777" w:rsidR="001A3382" w:rsidRPr="00EA5EBF" w:rsidRDefault="001A3382" w:rsidP="001A3382">
            <w:pPr>
              <w:jc w:val="right"/>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34.205.882,35</w:t>
            </w:r>
          </w:p>
        </w:tc>
        <w:tc>
          <w:tcPr>
            <w:tcW w:w="1701" w:type="dxa"/>
            <w:tcBorders>
              <w:top w:val="nil"/>
              <w:left w:val="single" w:sz="4" w:space="0" w:color="auto"/>
              <w:right w:val="single" w:sz="4" w:space="0" w:color="auto"/>
            </w:tcBorders>
            <w:shd w:val="clear" w:color="auto" w:fill="D9D9D9" w:themeFill="background1" w:themeFillShade="D9"/>
            <w:noWrap/>
            <w:vAlign w:val="center"/>
          </w:tcPr>
          <w:p w14:paraId="0CA4934F" w14:textId="77777777" w:rsidR="001A3382" w:rsidRPr="00EA5EBF" w:rsidRDefault="001A3382" w:rsidP="001A3382">
            <w:pPr>
              <w:jc w:val="right"/>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47.737.868,97</w:t>
            </w:r>
          </w:p>
        </w:tc>
        <w:tc>
          <w:tcPr>
            <w:tcW w:w="1782" w:type="dxa"/>
            <w:tcBorders>
              <w:top w:val="nil"/>
              <w:left w:val="single" w:sz="4" w:space="0" w:color="auto"/>
              <w:right w:val="single" w:sz="4" w:space="0" w:color="auto"/>
            </w:tcBorders>
            <w:shd w:val="clear" w:color="auto" w:fill="D9D9D9" w:themeFill="background1" w:themeFillShade="D9"/>
            <w:noWrap/>
            <w:vAlign w:val="center"/>
          </w:tcPr>
          <w:p w14:paraId="20B3E826" w14:textId="77777777" w:rsidR="001A3382" w:rsidRPr="00EA5EBF" w:rsidRDefault="001A3382" w:rsidP="001A3382">
            <w:pPr>
              <w:jc w:val="right"/>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12.582.780,32</w:t>
            </w:r>
          </w:p>
        </w:tc>
      </w:tr>
      <w:tr w:rsidR="001A3382" w:rsidRPr="00EA5EBF" w14:paraId="0518CBC4" w14:textId="77777777" w:rsidTr="008D0C59">
        <w:trPr>
          <w:trHeight w:val="283"/>
          <w:jc w:val="center"/>
        </w:trPr>
        <w:tc>
          <w:tcPr>
            <w:tcW w:w="2891" w:type="dxa"/>
            <w:tcBorders>
              <w:left w:val="single" w:sz="4" w:space="0" w:color="auto"/>
              <w:right w:val="single" w:sz="4" w:space="0" w:color="auto"/>
            </w:tcBorders>
            <w:shd w:val="clear" w:color="auto" w:fill="auto"/>
            <w:noWrap/>
            <w:vAlign w:val="center"/>
            <w:hideMark/>
          </w:tcPr>
          <w:p w14:paraId="45994A62" w14:textId="77777777" w:rsidR="001A3382" w:rsidRPr="00EA5EBF" w:rsidRDefault="001A3382" w:rsidP="001A3382">
            <w:pPr>
              <w:rPr>
                <w:rFonts w:ascii="Arial" w:hAnsi="Arial" w:cs="Arial"/>
                <w:b w:val="0"/>
                <w:bCs w:val="0"/>
                <w:i w:val="0"/>
                <w:iCs w:val="0"/>
                <w:color w:val="auto"/>
                <w:sz w:val="20"/>
                <w:szCs w:val="20"/>
              </w:rPr>
            </w:pPr>
            <w:proofErr w:type="spellStart"/>
            <w:r w:rsidRPr="00EA5EBF">
              <w:rPr>
                <w:rFonts w:ascii="Arial" w:hAnsi="Arial" w:cs="Arial"/>
                <w:b w:val="0"/>
                <w:bCs w:val="0"/>
                <w:i w:val="0"/>
                <w:iCs w:val="0"/>
                <w:color w:val="auto"/>
                <w:sz w:val="20"/>
                <w:szCs w:val="20"/>
              </w:rPr>
              <w:t>Fornec</w:t>
            </w:r>
            <w:proofErr w:type="spellEnd"/>
            <w:r w:rsidRPr="00EA5EBF">
              <w:rPr>
                <w:rFonts w:ascii="Arial" w:hAnsi="Arial" w:cs="Arial"/>
                <w:b w:val="0"/>
                <w:bCs w:val="0"/>
                <w:i w:val="0"/>
                <w:iCs w:val="0"/>
                <w:color w:val="auto"/>
                <w:sz w:val="20"/>
                <w:szCs w:val="20"/>
              </w:rPr>
              <w:t>. Coop. (Insumos)</w:t>
            </w:r>
          </w:p>
        </w:tc>
        <w:tc>
          <w:tcPr>
            <w:tcW w:w="1701" w:type="dxa"/>
            <w:tcBorders>
              <w:left w:val="single" w:sz="4" w:space="0" w:color="auto"/>
              <w:right w:val="single" w:sz="4" w:space="0" w:color="auto"/>
            </w:tcBorders>
            <w:shd w:val="clear" w:color="auto" w:fill="auto"/>
            <w:noWrap/>
            <w:vAlign w:val="center"/>
            <w:hideMark/>
          </w:tcPr>
          <w:p w14:paraId="24C7590C" w14:textId="77777777" w:rsidR="001A3382" w:rsidRPr="00EA5EBF" w:rsidRDefault="001A3382" w:rsidP="001A3382">
            <w:pPr>
              <w:jc w:val="right"/>
              <w:rPr>
                <w:rFonts w:ascii="Arial" w:hAnsi="Arial" w:cs="Arial"/>
                <w:b w:val="0"/>
                <w:bCs w:val="0"/>
                <w:i w:val="0"/>
                <w:iCs w:val="0"/>
                <w:color w:val="auto"/>
                <w:sz w:val="20"/>
                <w:szCs w:val="20"/>
              </w:rPr>
            </w:pPr>
            <w:r w:rsidRPr="00EA5EBF">
              <w:rPr>
                <w:rFonts w:ascii="Arial" w:hAnsi="Arial" w:cs="Arial"/>
                <w:b w:val="0"/>
                <w:bCs w:val="0"/>
                <w:i w:val="0"/>
                <w:iCs w:val="0"/>
                <w:sz w:val="20"/>
                <w:szCs w:val="20"/>
              </w:rPr>
              <w:t>111.315.980,07</w:t>
            </w:r>
          </w:p>
        </w:tc>
        <w:tc>
          <w:tcPr>
            <w:tcW w:w="1701" w:type="dxa"/>
            <w:tcBorders>
              <w:left w:val="single" w:sz="4" w:space="0" w:color="auto"/>
              <w:right w:val="single" w:sz="4" w:space="0" w:color="auto"/>
            </w:tcBorders>
            <w:shd w:val="clear" w:color="auto" w:fill="auto"/>
            <w:noWrap/>
            <w:vAlign w:val="center"/>
            <w:hideMark/>
          </w:tcPr>
          <w:p w14:paraId="0EAFEF70" w14:textId="77777777" w:rsidR="001A3382" w:rsidRPr="00EA5EBF" w:rsidRDefault="001A3382" w:rsidP="001A3382">
            <w:pPr>
              <w:jc w:val="right"/>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w:t>
            </w:r>
          </w:p>
        </w:tc>
        <w:tc>
          <w:tcPr>
            <w:tcW w:w="1701" w:type="dxa"/>
            <w:tcBorders>
              <w:left w:val="single" w:sz="4" w:space="0" w:color="auto"/>
              <w:right w:val="single" w:sz="4" w:space="0" w:color="auto"/>
            </w:tcBorders>
            <w:shd w:val="clear" w:color="auto" w:fill="auto"/>
            <w:noWrap/>
            <w:vAlign w:val="center"/>
            <w:hideMark/>
          </w:tcPr>
          <w:p w14:paraId="0E815982" w14:textId="77777777" w:rsidR="001A3382" w:rsidRPr="00EA5EBF" w:rsidRDefault="001A3382" w:rsidP="001A3382">
            <w:pPr>
              <w:jc w:val="right"/>
              <w:rPr>
                <w:rFonts w:ascii="Arial" w:hAnsi="Arial" w:cs="Arial"/>
                <w:b w:val="0"/>
                <w:bCs w:val="0"/>
                <w:i w:val="0"/>
                <w:iCs w:val="0"/>
                <w:sz w:val="20"/>
                <w:szCs w:val="20"/>
              </w:rPr>
            </w:pPr>
            <w:r w:rsidRPr="00EA5EBF">
              <w:rPr>
                <w:rFonts w:ascii="Arial" w:hAnsi="Arial" w:cs="Arial"/>
                <w:b w:val="0"/>
                <w:bCs w:val="0"/>
                <w:i w:val="0"/>
                <w:iCs w:val="0"/>
                <w:sz w:val="20"/>
                <w:szCs w:val="20"/>
              </w:rPr>
              <w:t>111.315.980,07</w:t>
            </w:r>
          </w:p>
        </w:tc>
        <w:tc>
          <w:tcPr>
            <w:tcW w:w="1782" w:type="dxa"/>
            <w:tcBorders>
              <w:left w:val="single" w:sz="4" w:space="0" w:color="auto"/>
              <w:right w:val="single" w:sz="4" w:space="0" w:color="auto"/>
            </w:tcBorders>
            <w:shd w:val="clear" w:color="auto" w:fill="auto"/>
            <w:noWrap/>
            <w:vAlign w:val="center"/>
            <w:hideMark/>
          </w:tcPr>
          <w:p w14:paraId="13537E16" w14:textId="77777777" w:rsidR="001A3382" w:rsidRPr="00EA5EBF" w:rsidRDefault="001A3382" w:rsidP="008D0C59">
            <w:pPr>
              <w:jc w:val="right"/>
              <w:rPr>
                <w:rFonts w:ascii="Arial" w:hAnsi="Arial" w:cs="Arial"/>
                <w:b w:val="0"/>
                <w:bCs w:val="0"/>
                <w:i w:val="0"/>
                <w:iCs w:val="0"/>
                <w:sz w:val="20"/>
                <w:szCs w:val="20"/>
              </w:rPr>
            </w:pPr>
            <w:r w:rsidRPr="00EA5EBF">
              <w:rPr>
                <w:rFonts w:ascii="Arial" w:hAnsi="Arial" w:cs="Arial"/>
                <w:b w:val="0"/>
                <w:bCs w:val="0"/>
                <w:i w:val="0"/>
                <w:iCs w:val="0"/>
                <w:sz w:val="20"/>
                <w:szCs w:val="20"/>
              </w:rPr>
              <w:t>122.298.994,67</w:t>
            </w:r>
          </w:p>
        </w:tc>
      </w:tr>
      <w:tr w:rsidR="001A3382" w:rsidRPr="00EA5EBF" w14:paraId="65D6DDF0" w14:textId="77777777" w:rsidTr="008D0C59">
        <w:trPr>
          <w:trHeight w:val="283"/>
          <w:jc w:val="center"/>
        </w:trPr>
        <w:tc>
          <w:tcPr>
            <w:tcW w:w="2891" w:type="dxa"/>
            <w:tcBorders>
              <w:top w:val="nil"/>
              <w:left w:val="single" w:sz="4" w:space="0" w:color="auto"/>
              <w:right w:val="single" w:sz="4" w:space="0" w:color="auto"/>
            </w:tcBorders>
            <w:shd w:val="clear" w:color="auto" w:fill="D9D9D9" w:themeFill="background1" w:themeFillShade="D9"/>
            <w:noWrap/>
            <w:vAlign w:val="center"/>
            <w:hideMark/>
          </w:tcPr>
          <w:p w14:paraId="234DD367" w14:textId="77777777" w:rsidR="001A3382" w:rsidRPr="00EA5EBF" w:rsidRDefault="001A3382" w:rsidP="001A3382">
            <w:pPr>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Investimento</w:t>
            </w:r>
          </w:p>
        </w:tc>
        <w:tc>
          <w:tcPr>
            <w:tcW w:w="1701" w:type="dxa"/>
            <w:tcBorders>
              <w:top w:val="nil"/>
              <w:left w:val="single" w:sz="4" w:space="0" w:color="auto"/>
              <w:right w:val="single" w:sz="4" w:space="0" w:color="auto"/>
            </w:tcBorders>
            <w:shd w:val="clear" w:color="auto" w:fill="D9D9D9" w:themeFill="background1" w:themeFillShade="D9"/>
            <w:noWrap/>
            <w:vAlign w:val="center"/>
            <w:hideMark/>
          </w:tcPr>
          <w:p w14:paraId="7BB3EEE8" w14:textId="77777777" w:rsidR="001A3382" w:rsidRPr="00EA5EBF" w:rsidRDefault="001A3382" w:rsidP="001A3382">
            <w:pPr>
              <w:jc w:val="right"/>
              <w:rPr>
                <w:rFonts w:ascii="Arial" w:hAnsi="Arial" w:cs="Arial"/>
                <w:b w:val="0"/>
                <w:bCs w:val="0"/>
                <w:i w:val="0"/>
                <w:iCs w:val="0"/>
                <w:color w:val="auto"/>
                <w:sz w:val="20"/>
                <w:szCs w:val="20"/>
              </w:rPr>
            </w:pPr>
            <w:r w:rsidRPr="00EA5EBF">
              <w:rPr>
                <w:rFonts w:ascii="Arial" w:hAnsi="Arial" w:cs="Arial"/>
                <w:b w:val="0"/>
                <w:bCs w:val="0"/>
                <w:i w:val="0"/>
                <w:iCs w:val="0"/>
                <w:sz w:val="20"/>
                <w:szCs w:val="20"/>
              </w:rPr>
              <w:t>25.025.181,38</w:t>
            </w:r>
          </w:p>
        </w:tc>
        <w:tc>
          <w:tcPr>
            <w:tcW w:w="1701" w:type="dxa"/>
            <w:tcBorders>
              <w:top w:val="nil"/>
              <w:left w:val="single" w:sz="4" w:space="0" w:color="auto"/>
              <w:right w:val="single" w:sz="4" w:space="0" w:color="auto"/>
            </w:tcBorders>
            <w:shd w:val="clear" w:color="auto" w:fill="D9D9D9" w:themeFill="background1" w:themeFillShade="D9"/>
            <w:noWrap/>
            <w:vAlign w:val="center"/>
            <w:hideMark/>
          </w:tcPr>
          <w:p w14:paraId="40E127FA" w14:textId="77777777" w:rsidR="001A3382" w:rsidRPr="00EA5EBF" w:rsidRDefault="001A3382" w:rsidP="001A3382">
            <w:pPr>
              <w:jc w:val="right"/>
              <w:rPr>
                <w:rFonts w:ascii="Arial" w:hAnsi="Arial" w:cs="Arial"/>
                <w:b w:val="0"/>
                <w:bCs w:val="0"/>
                <w:i w:val="0"/>
                <w:iCs w:val="0"/>
                <w:color w:val="auto"/>
                <w:sz w:val="20"/>
                <w:szCs w:val="20"/>
              </w:rPr>
            </w:pPr>
            <w:r w:rsidRPr="00EA5EBF">
              <w:rPr>
                <w:rFonts w:ascii="Arial" w:hAnsi="Arial" w:cs="Arial"/>
                <w:b w:val="0"/>
                <w:bCs w:val="0"/>
                <w:i w:val="0"/>
                <w:iCs w:val="0"/>
                <w:sz w:val="20"/>
                <w:szCs w:val="20"/>
              </w:rPr>
              <w:t>77.739.774,57</w:t>
            </w:r>
          </w:p>
        </w:tc>
        <w:tc>
          <w:tcPr>
            <w:tcW w:w="1701" w:type="dxa"/>
            <w:tcBorders>
              <w:top w:val="nil"/>
              <w:left w:val="single" w:sz="4" w:space="0" w:color="auto"/>
              <w:right w:val="single" w:sz="4" w:space="0" w:color="auto"/>
            </w:tcBorders>
            <w:shd w:val="clear" w:color="auto" w:fill="D9D9D9" w:themeFill="background1" w:themeFillShade="D9"/>
            <w:noWrap/>
            <w:vAlign w:val="center"/>
            <w:hideMark/>
          </w:tcPr>
          <w:p w14:paraId="18C778AA" w14:textId="77777777" w:rsidR="001A3382" w:rsidRPr="00EA5EBF" w:rsidRDefault="001A3382" w:rsidP="001A3382">
            <w:pPr>
              <w:jc w:val="right"/>
              <w:rPr>
                <w:rFonts w:ascii="Arial" w:hAnsi="Arial" w:cs="Arial"/>
                <w:b w:val="0"/>
                <w:bCs w:val="0"/>
                <w:i w:val="0"/>
                <w:iCs w:val="0"/>
                <w:color w:val="auto"/>
                <w:sz w:val="20"/>
                <w:szCs w:val="20"/>
              </w:rPr>
            </w:pPr>
            <w:r w:rsidRPr="00EA5EBF">
              <w:rPr>
                <w:rFonts w:ascii="Arial" w:hAnsi="Arial" w:cs="Arial"/>
                <w:b w:val="0"/>
                <w:bCs w:val="0"/>
                <w:i w:val="0"/>
                <w:iCs w:val="0"/>
                <w:sz w:val="20"/>
                <w:szCs w:val="20"/>
              </w:rPr>
              <w:t>102.764.955,95</w:t>
            </w:r>
          </w:p>
        </w:tc>
        <w:tc>
          <w:tcPr>
            <w:tcW w:w="1782" w:type="dxa"/>
            <w:tcBorders>
              <w:top w:val="nil"/>
              <w:left w:val="single" w:sz="4" w:space="0" w:color="auto"/>
              <w:right w:val="single" w:sz="4" w:space="0" w:color="auto"/>
            </w:tcBorders>
            <w:shd w:val="clear" w:color="auto" w:fill="D9D9D9" w:themeFill="background1" w:themeFillShade="D9"/>
            <w:noWrap/>
            <w:vAlign w:val="center"/>
            <w:hideMark/>
          </w:tcPr>
          <w:p w14:paraId="376CD93E" w14:textId="77777777" w:rsidR="001A3382" w:rsidRPr="00EA5EBF" w:rsidRDefault="001A3382" w:rsidP="001A3382">
            <w:pPr>
              <w:jc w:val="right"/>
              <w:rPr>
                <w:rFonts w:ascii="Arial" w:hAnsi="Arial" w:cs="Arial"/>
                <w:b w:val="0"/>
                <w:bCs w:val="0"/>
                <w:i w:val="0"/>
                <w:iCs w:val="0"/>
                <w:color w:val="auto"/>
                <w:sz w:val="20"/>
                <w:szCs w:val="20"/>
              </w:rPr>
            </w:pPr>
            <w:r w:rsidRPr="00EA5EBF">
              <w:rPr>
                <w:rFonts w:ascii="Arial" w:hAnsi="Arial" w:cs="Arial"/>
                <w:b w:val="0"/>
                <w:bCs w:val="0"/>
                <w:i w:val="0"/>
                <w:iCs w:val="0"/>
                <w:sz w:val="20"/>
                <w:szCs w:val="20"/>
              </w:rPr>
              <w:t>122.898.635,82</w:t>
            </w:r>
          </w:p>
        </w:tc>
      </w:tr>
      <w:tr w:rsidR="001A3382" w:rsidRPr="00EA5EBF" w14:paraId="7D6549BD" w14:textId="77777777" w:rsidTr="008D0C59">
        <w:trPr>
          <w:trHeight w:val="283"/>
          <w:jc w:val="center"/>
        </w:trPr>
        <w:tc>
          <w:tcPr>
            <w:tcW w:w="2891" w:type="dxa"/>
            <w:tcBorders>
              <w:top w:val="nil"/>
              <w:left w:val="single" w:sz="4" w:space="0" w:color="auto"/>
              <w:bottom w:val="single" w:sz="4" w:space="0" w:color="auto"/>
              <w:right w:val="single" w:sz="4" w:space="0" w:color="auto"/>
            </w:tcBorders>
            <w:shd w:val="clear" w:color="auto" w:fill="auto"/>
            <w:noWrap/>
            <w:vAlign w:val="center"/>
          </w:tcPr>
          <w:p w14:paraId="7F0D25C9" w14:textId="77777777" w:rsidR="001A3382" w:rsidRPr="00EA5EBF" w:rsidRDefault="001A3382" w:rsidP="001A3382">
            <w:pPr>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PROCAP</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366F9BE9" w14:textId="77777777" w:rsidR="001A3382" w:rsidRPr="00EA5EBF" w:rsidRDefault="001A3382" w:rsidP="001A3382">
            <w:pPr>
              <w:jc w:val="right"/>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72BD1847" w14:textId="77777777" w:rsidR="001A3382" w:rsidRPr="00EA5EBF" w:rsidRDefault="001A3382" w:rsidP="001A3382">
            <w:pPr>
              <w:jc w:val="right"/>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5B594571" w14:textId="77777777" w:rsidR="001A3382" w:rsidRPr="00EA5EBF" w:rsidRDefault="001A3382" w:rsidP="001A3382">
            <w:pPr>
              <w:jc w:val="right"/>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w:t>
            </w:r>
          </w:p>
        </w:tc>
        <w:tc>
          <w:tcPr>
            <w:tcW w:w="1782" w:type="dxa"/>
            <w:tcBorders>
              <w:top w:val="nil"/>
              <w:left w:val="single" w:sz="4" w:space="0" w:color="auto"/>
              <w:bottom w:val="single" w:sz="4" w:space="0" w:color="auto"/>
              <w:right w:val="single" w:sz="4" w:space="0" w:color="auto"/>
            </w:tcBorders>
            <w:shd w:val="clear" w:color="auto" w:fill="auto"/>
            <w:noWrap/>
            <w:vAlign w:val="center"/>
          </w:tcPr>
          <w:p w14:paraId="0AC9DE64" w14:textId="77777777" w:rsidR="001A3382" w:rsidRPr="00EA5EBF" w:rsidRDefault="001A3382" w:rsidP="001A3382">
            <w:pPr>
              <w:jc w:val="right"/>
              <w:rPr>
                <w:rFonts w:ascii="Arial" w:hAnsi="Arial" w:cs="Arial"/>
                <w:b w:val="0"/>
                <w:bCs w:val="0"/>
                <w:i w:val="0"/>
                <w:iCs w:val="0"/>
                <w:color w:val="auto"/>
                <w:sz w:val="20"/>
                <w:szCs w:val="20"/>
              </w:rPr>
            </w:pPr>
            <w:r w:rsidRPr="00EA5EBF">
              <w:rPr>
                <w:rFonts w:ascii="Arial" w:hAnsi="Arial" w:cs="Arial"/>
                <w:b w:val="0"/>
                <w:bCs w:val="0"/>
                <w:i w:val="0"/>
                <w:iCs w:val="0"/>
                <w:color w:val="auto"/>
                <w:sz w:val="20"/>
                <w:szCs w:val="20"/>
              </w:rPr>
              <w:t>44.083.020,77</w:t>
            </w:r>
          </w:p>
        </w:tc>
      </w:tr>
      <w:tr w:rsidR="001A3382" w:rsidRPr="00EA5EBF" w14:paraId="1B09C804" w14:textId="77777777" w:rsidTr="008D0C59">
        <w:trPr>
          <w:trHeight w:val="283"/>
          <w:jc w:val="center"/>
        </w:trPr>
        <w:tc>
          <w:tcPr>
            <w:tcW w:w="289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31CAC655" w14:textId="77777777" w:rsidR="001A3382" w:rsidRPr="00EA5EBF" w:rsidRDefault="001A3382" w:rsidP="001A3382">
            <w:pPr>
              <w:rPr>
                <w:rFonts w:ascii="Arial" w:hAnsi="Arial" w:cs="Arial"/>
                <w:b w:val="0"/>
                <w:bCs w:val="0"/>
                <w:i w:val="0"/>
                <w:iCs w:val="0"/>
                <w:color w:val="auto"/>
                <w:sz w:val="20"/>
                <w:szCs w:val="20"/>
              </w:rPr>
            </w:pPr>
            <w:r w:rsidRPr="00EA5EBF">
              <w:rPr>
                <w:rFonts w:ascii="Arial" w:hAnsi="Arial" w:cs="Arial"/>
                <w:i w:val="0"/>
                <w:iCs w:val="0"/>
                <w:color w:val="auto"/>
                <w:sz w:val="20"/>
                <w:szCs w:val="20"/>
              </w:rPr>
              <w:t>Total</w:t>
            </w:r>
          </w:p>
        </w:tc>
        <w:tc>
          <w:tcPr>
            <w:tcW w:w="1701"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B27694B" w14:textId="77777777" w:rsidR="001A3382" w:rsidRPr="00EA5EBF" w:rsidRDefault="001A3382" w:rsidP="001A3382">
            <w:pPr>
              <w:jc w:val="right"/>
              <w:rPr>
                <w:rFonts w:ascii="Arial" w:hAnsi="Arial" w:cs="Arial"/>
                <w:b w:val="0"/>
                <w:bCs w:val="0"/>
                <w:i w:val="0"/>
                <w:iCs w:val="0"/>
                <w:color w:val="auto"/>
                <w:sz w:val="20"/>
                <w:szCs w:val="20"/>
              </w:rPr>
            </w:pPr>
            <w:r w:rsidRPr="00EA5EBF">
              <w:rPr>
                <w:rFonts w:ascii="Arial" w:hAnsi="Arial" w:cs="Arial"/>
                <w:i w:val="0"/>
                <w:iCs w:val="0"/>
                <w:color w:val="auto"/>
                <w:sz w:val="20"/>
                <w:szCs w:val="20"/>
              </w:rPr>
              <w:t>312.151.335,15</w:t>
            </w:r>
          </w:p>
        </w:tc>
        <w:tc>
          <w:tcPr>
            <w:tcW w:w="1701"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1FF47D9" w14:textId="77777777" w:rsidR="001A3382" w:rsidRPr="00EA5EBF" w:rsidRDefault="001A3382" w:rsidP="001A3382">
            <w:pPr>
              <w:jc w:val="right"/>
              <w:rPr>
                <w:rFonts w:ascii="Arial" w:hAnsi="Arial" w:cs="Arial"/>
                <w:b w:val="0"/>
                <w:bCs w:val="0"/>
                <w:i w:val="0"/>
                <w:iCs w:val="0"/>
                <w:color w:val="auto"/>
                <w:sz w:val="20"/>
                <w:szCs w:val="20"/>
              </w:rPr>
            </w:pPr>
            <w:r w:rsidRPr="00EA5EBF">
              <w:rPr>
                <w:rFonts w:ascii="Arial" w:hAnsi="Arial" w:cs="Arial"/>
                <w:i w:val="0"/>
                <w:iCs w:val="0"/>
                <w:color w:val="auto"/>
                <w:sz w:val="20"/>
                <w:szCs w:val="20"/>
              </w:rPr>
              <w:t>111.945.656,92</w:t>
            </w:r>
          </w:p>
        </w:tc>
        <w:tc>
          <w:tcPr>
            <w:tcW w:w="1701"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974355B" w14:textId="77777777" w:rsidR="001A3382" w:rsidRPr="00EA5EBF" w:rsidRDefault="001A3382" w:rsidP="001A3382">
            <w:pPr>
              <w:jc w:val="right"/>
              <w:rPr>
                <w:rFonts w:ascii="Arial" w:hAnsi="Arial" w:cs="Arial"/>
                <w:b w:val="0"/>
                <w:bCs w:val="0"/>
                <w:i w:val="0"/>
                <w:iCs w:val="0"/>
                <w:color w:val="auto"/>
                <w:sz w:val="20"/>
                <w:szCs w:val="20"/>
              </w:rPr>
            </w:pPr>
            <w:r w:rsidRPr="00EA5EBF">
              <w:rPr>
                <w:rFonts w:ascii="Arial" w:hAnsi="Arial" w:cs="Arial"/>
                <w:i w:val="0"/>
                <w:iCs w:val="0"/>
                <w:color w:val="auto"/>
                <w:sz w:val="20"/>
                <w:szCs w:val="20"/>
              </w:rPr>
              <w:t>424.096.992,07</w:t>
            </w:r>
          </w:p>
        </w:tc>
        <w:tc>
          <w:tcPr>
            <w:tcW w:w="178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A2FE8FA" w14:textId="77777777" w:rsidR="001A3382" w:rsidRPr="00EA5EBF" w:rsidRDefault="001A3382" w:rsidP="001A3382">
            <w:pPr>
              <w:jc w:val="right"/>
              <w:rPr>
                <w:rFonts w:ascii="Arial" w:hAnsi="Arial" w:cs="Arial"/>
                <w:b w:val="0"/>
                <w:bCs w:val="0"/>
                <w:i w:val="0"/>
                <w:iCs w:val="0"/>
                <w:color w:val="auto"/>
                <w:sz w:val="20"/>
                <w:szCs w:val="20"/>
              </w:rPr>
            </w:pPr>
            <w:r w:rsidRPr="00EA5EBF">
              <w:rPr>
                <w:rFonts w:ascii="Arial" w:hAnsi="Arial" w:cs="Arial"/>
                <w:i w:val="0"/>
                <w:iCs w:val="0"/>
                <w:color w:val="auto"/>
                <w:sz w:val="20"/>
                <w:szCs w:val="20"/>
              </w:rPr>
              <w:t>403.041.101,21</w:t>
            </w:r>
          </w:p>
        </w:tc>
      </w:tr>
    </w:tbl>
    <w:p w14:paraId="614B0B68" w14:textId="77777777" w:rsidR="0050671B" w:rsidRPr="00EA5EBF" w:rsidRDefault="0050671B" w:rsidP="00AB4C7B">
      <w:pPr>
        <w:jc w:val="both"/>
        <w:rPr>
          <w:rFonts w:ascii="Arial" w:hAnsi="Arial" w:cs="Arial"/>
          <w:b w:val="0"/>
          <w:i w:val="0"/>
          <w:color w:val="auto"/>
          <w:sz w:val="24"/>
          <w:szCs w:val="24"/>
        </w:rPr>
      </w:pPr>
    </w:p>
    <w:p w14:paraId="17017956" w14:textId="77777777" w:rsidR="00C451DE" w:rsidRDefault="00C451DE" w:rsidP="00CB77D3">
      <w:pPr>
        <w:jc w:val="both"/>
        <w:rPr>
          <w:rFonts w:ascii="Arial" w:hAnsi="Arial" w:cs="Arial"/>
          <w:b w:val="0"/>
          <w:i w:val="0"/>
          <w:color w:val="auto"/>
          <w:sz w:val="24"/>
          <w:szCs w:val="24"/>
        </w:rPr>
      </w:pPr>
      <w:r w:rsidRPr="00EA5EBF">
        <w:rPr>
          <w:rFonts w:ascii="Arial" w:hAnsi="Arial" w:cs="Arial"/>
          <w:b w:val="0"/>
          <w:i w:val="0"/>
          <w:color w:val="auto"/>
          <w:sz w:val="24"/>
          <w:szCs w:val="24"/>
        </w:rPr>
        <w:t>Os valores dos empréstimos e financiamentos encontram-se atualizados de acordo com as taxas contratuais pactuadas em cada mo</w:t>
      </w:r>
      <w:r w:rsidR="008C4D19" w:rsidRPr="00EA5EBF">
        <w:rPr>
          <w:rFonts w:ascii="Arial" w:hAnsi="Arial" w:cs="Arial"/>
          <w:b w:val="0"/>
          <w:i w:val="0"/>
          <w:color w:val="auto"/>
          <w:sz w:val="24"/>
          <w:szCs w:val="24"/>
        </w:rPr>
        <w:t>dalidade e classificados entre passivo circulante e não c</w:t>
      </w:r>
      <w:r w:rsidRPr="00EA5EBF">
        <w:rPr>
          <w:rFonts w:ascii="Arial" w:hAnsi="Arial" w:cs="Arial"/>
          <w:b w:val="0"/>
          <w:i w:val="0"/>
          <w:color w:val="auto"/>
          <w:sz w:val="24"/>
          <w:szCs w:val="24"/>
        </w:rPr>
        <w:t>irculante de acordo com os respectivos prazos de vencimento.</w:t>
      </w:r>
    </w:p>
    <w:p w14:paraId="2E98A8F1" w14:textId="77777777" w:rsidR="00214E67" w:rsidRDefault="00214E67" w:rsidP="00CB77D3">
      <w:pPr>
        <w:jc w:val="both"/>
        <w:rPr>
          <w:rFonts w:ascii="Arial" w:hAnsi="Arial" w:cs="Arial"/>
          <w:b w:val="0"/>
          <w:i w:val="0"/>
          <w:color w:val="auto"/>
          <w:sz w:val="24"/>
          <w:szCs w:val="24"/>
        </w:rPr>
      </w:pPr>
    </w:p>
    <w:p w14:paraId="3195F114" w14:textId="77777777" w:rsidR="00214E67" w:rsidRPr="002A4790" w:rsidRDefault="00E73B60" w:rsidP="00CB77D3">
      <w:pPr>
        <w:jc w:val="both"/>
        <w:rPr>
          <w:rFonts w:ascii="Arial" w:hAnsi="Arial" w:cs="Arial"/>
          <w:i w:val="0"/>
          <w:color w:val="auto"/>
          <w:sz w:val="24"/>
          <w:szCs w:val="24"/>
        </w:rPr>
      </w:pPr>
      <w:r w:rsidRPr="002A4790">
        <w:rPr>
          <w:rFonts w:ascii="Arial" w:hAnsi="Arial" w:cs="Arial"/>
          <w:i w:val="0"/>
          <w:color w:val="auto"/>
          <w:sz w:val="24"/>
          <w:szCs w:val="24"/>
        </w:rPr>
        <w:t>5.15</w:t>
      </w:r>
      <w:r w:rsidR="00214E67" w:rsidRPr="002A4790">
        <w:rPr>
          <w:rFonts w:ascii="Arial" w:hAnsi="Arial" w:cs="Arial"/>
          <w:i w:val="0"/>
          <w:color w:val="auto"/>
          <w:sz w:val="24"/>
          <w:szCs w:val="24"/>
        </w:rPr>
        <w:t>.1 Empréstimos e Financiamentos por Instituição Financeira</w:t>
      </w:r>
    </w:p>
    <w:p w14:paraId="604E69B3" w14:textId="77777777" w:rsidR="00214E67" w:rsidRPr="002A4790" w:rsidRDefault="00214E67" w:rsidP="00CB77D3">
      <w:pPr>
        <w:jc w:val="both"/>
        <w:rPr>
          <w:rFonts w:ascii="Arial" w:hAnsi="Arial" w:cs="Arial"/>
          <w:b w:val="0"/>
          <w:i w:val="0"/>
          <w:color w:val="auto"/>
          <w:sz w:val="24"/>
          <w:szCs w:val="24"/>
        </w:rPr>
      </w:pPr>
    </w:p>
    <w:p w14:paraId="3B39E546" w14:textId="77777777" w:rsidR="00EF3CC7" w:rsidRPr="002A4790" w:rsidRDefault="00214E67" w:rsidP="00CB77D3">
      <w:pPr>
        <w:spacing w:after="120"/>
        <w:jc w:val="both"/>
        <w:rPr>
          <w:rFonts w:ascii="Arial" w:hAnsi="Arial" w:cs="Arial"/>
          <w:b w:val="0"/>
          <w:i w:val="0"/>
          <w:color w:val="auto"/>
          <w:sz w:val="24"/>
          <w:szCs w:val="24"/>
        </w:rPr>
      </w:pPr>
      <w:r w:rsidRPr="002A4790">
        <w:rPr>
          <w:rFonts w:ascii="Arial" w:hAnsi="Arial" w:cs="Arial"/>
          <w:b w:val="0"/>
          <w:i w:val="0"/>
          <w:color w:val="auto"/>
          <w:sz w:val="24"/>
          <w:szCs w:val="24"/>
        </w:rPr>
        <w:t>A composição dos empréstimos e financiamentos por instituição financeira é a seguinte:</w:t>
      </w:r>
    </w:p>
    <w:tbl>
      <w:tblPr>
        <w:tblW w:w="9771" w:type="dxa"/>
        <w:tblCellMar>
          <w:left w:w="70" w:type="dxa"/>
          <w:right w:w="70" w:type="dxa"/>
        </w:tblCellMar>
        <w:tblLook w:val="04A0" w:firstRow="1" w:lastRow="0" w:firstColumn="1" w:lastColumn="0" w:noHBand="0" w:noVBand="1"/>
      </w:tblPr>
      <w:tblGrid>
        <w:gridCol w:w="4952"/>
        <w:gridCol w:w="4819"/>
      </w:tblGrid>
      <w:tr w:rsidR="00CB77D3" w:rsidRPr="002A4790" w14:paraId="6272E973" w14:textId="77777777" w:rsidTr="00D74778">
        <w:trPr>
          <w:trHeight w:val="315"/>
        </w:trPr>
        <w:tc>
          <w:tcPr>
            <w:tcW w:w="4952"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371D81D3" w14:textId="77777777" w:rsidR="00CB77D3" w:rsidRPr="002A4790" w:rsidRDefault="00CB77D3" w:rsidP="004E61FA">
            <w:pPr>
              <w:jc w:val="center"/>
              <w:rPr>
                <w:rFonts w:ascii="Arial" w:hAnsi="Arial" w:cs="Arial"/>
                <w:i w:val="0"/>
                <w:iCs w:val="0"/>
                <w:sz w:val="20"/>
                <w:szCs w:val="20"/>
              </w:rPr>
            </w:pPr>
            <w:r w:rsidRPr="002A4790">
              <w:rPr>
                <w:rFonts w:ascii="Arial" w:hAnsi="Arial" w:cs="Arial"/>
                <w:i w:val="0"/>
                <w:iCs w:val="0"/>
                <w:sz w:val="20"/>
                <w:szCs w:val="24"/>
              </w:rPr>
              <w:t>Empréstimos e Financiamentos</w:t>
            </w:r>
          </w:p>
        </w:tc>
        <w:tc>
          <w:tcPr>
            <w:tcW w:w="4819"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20A5BDD" w14:textId="77777777" w:rsidR="00CB77D3" w:rsidRPr="002A4790" w:rsidRDefault="00CB77D3" w:rsidP="00CB77D3">
            <w:pPr>
              <w:jc w:val="center"/>
              <w:rPr>
                <w:rFonts w:ascii="Arial" w:hAnsi="Arial" w:cs="Arial"/>
                <w:i w:val="0"/>
                <w:iCs w:val="0"/>
                <w:sz w:val="20"/>
                <w:szCs w:val="20"/>
              </w:rPr>
            </w:pPr>
            <w:r w:rsidRPr="002A4790">
              <w:rPr>
                <w:rFonts w:ascii="Arial" w:hAnsi="Arial" w:cs="Arial"/>
                <w:i w:val="0"/>
                <w:iCs w:val="0"/>
                <w:sz w:val="20"/>
                <w:szCs w:val="24"/>
              </w:rPr>
              <w:t>Valor</w:t>
            </w:r>
          </w:p>
        </w:tc>
      </w:tr>
      <w:tr w:rsidR="00CD260C" w:rsidRPr="002A4790" w14:paraId="68C3C739" w14:textId="77777777" w:rsidTr="007A60AD">
        <w:trPr>
          <w:trHeight w:val="300"/>
        </w:trPr>
        <w:tc>
          <w:tcPr>
            <w:tcW w:w="4952" w:type="dxa"/>
            <w:tcBorders>
              <w:top w:val="nil"/>
              <w:left w:val="single" w:sz="8" w:space="0" w:color="auto"/>
              <w:bottom w:val="nil"/>
              <w:right w:val="single" w:sz="8" w:space="0" w:color="auto"/>
            </w:tcBorders>
            <w:shd w:val="clear" w:color="000000" w:fill="D9D9D9"/>
            <w:vAlign w:val="center"/>
            <w:hideMark/>
          </w:tcPr>
          <w:p w14:paraId="6D72DB83" w14:textId="77777777" w:rsidR="00CD260C" w:rsidRPr="002A4790" w:rsidRDefault="00CD260C" w:rsidP="00CB77D3">
            <w:pPr>
              <w:rPr>
                <w:rFonts w:ascii="Arial" w:hAnsi="Arial" w:cs="Arial"/>
                <w:b w:val="0"/>
                <w:bCs w:val="0"/>
                <w:i w:val="0"/>
                <w:iCs w:val="0"/>
                <w:sz w:val="20"/>
                <w:szCs w:val="20"/>
              </w:rPr>
            </w:pPr>
            <w:r w:rsidRPr="002A4790">
              <w:rPr>
                <w:rFonts w:ascii="Arial" w:hAnsi="Arial" w:cs="Arial"/>
                <w:b w:val="0"/>
                <w:bCs w:val="0"/>
                <w:i w:val="0"/>
                <w:iCs w:val="0"/>
                <w:sz w:val="20"/>
                <w:szCs w:val="20"/>
              </w:rPr>
              <w:t>Banco Bradesco</w:t>
            </w:r>
          </w:p>
        </w:tc>
        <w:tc>
          <w:tcPr>
            <w:tcW w:w="4819" w:type="dxa"/>
            <w:tcBorders>
              <w:top w:val="nil"/>
              <w:left w:val="nil"/>
              <w:bottom w:val="nil"/>
              <w:right w:val="single" w:sz="8" w:space="0" w:color="auto"/>
            </w:tcBorders>
            <w:shd w:val="clear" w:color="000000" w:fill="D9D9D9"/>
            <w:vAlign w:val="center"/>
            <w:hideMark/>
          </w:tcPr>
          <w:p w14:paraId="6A5C0F4C" w14:textId="77777777" w:rsidR="00CD260C" w:rsidRPr="002A4790" w:rsidRDefault="0094290E" w:rsidP="0094290E">
            <w:pPr>
              <w:jc w:val="right"/>
              <w:rPr>
                <w:rFonts w:ascii="Arial" w:hAnsi="Arial" w:cs="Arial"/>
                <w:b w:val="0"/>
                <w:bCs w:val="0"/>
                <w:i w:val="0"/>
                <w:iCs w:val="0"/>
                <w:color w:val="auto"/>
                <w:sz w:val="20"/>
                <w:szCs w:val="20"/>
              </w:rPr>
            </w:pPr>
            <w:r w:rsidRPr="002A4790">
              <w:rPr>
                <w:rFonts w:ascii="Arial" w:hAnsi="Arial" w:cs="Arial"/>
                <w:b w:val="0"/>
                <w:bCs w:val="0"/>
                <w:i w:val="0"/>
                <w:iCs w:val="0"/>
                <w:sz w:val="20"/>
                <w:szCs w:val="20"/>
              </w:rPr>
              <w:t>44.012.492,61</w:t>
            </w:r>
          </w:p>
        </w:tc>
      </w:tr>
      <w:tr w:rsidR="00CD260C" w:rsidRPr="002A4790" w14:paraId="0141C37E" w14:textId="77777777" w:rsidTr="007A60AD">
        <w:trPr>
          <w:trHeight w:val="300"/>
        </w:trPr>
        <w:tc>
          <w:tcPr>
            <w:tcW w:w="4952" w:type="dxa"/>
            <w:tcBorders>
              <w:top w:val="nil"/>
              <w:left w:val="single" w:sz="8" w:space="0" w:color="auto"/>
              <w:bottom w:val="nil"/>
              <w:right w:val="single" w:sz="8" w:space="0" w:color="auto"/>
            </w:tcBorders>
            <w:shd w:val="clear" w:color="auto" w:fill="auto"/>
            <w:vAlign w:val="center"/>
          </w:tcPr>
          <w:p w14:paraId="39BED623" w14:textId="77777777" w:rsidR="00CD260C" w:rsidRPr="002A4790" w:rsidRDefault="00CD260C" w:rsidP="00CB77D3">
            <w:pPr>
              <w:rPr>
                <w:rFonts w:ascii="Arial" w:hAnsi="Arial" w:cs="Arial"/>
                <w:b w:val="0"/>
                <w:bCs w:val="0"/>
                <w:i w:val="0"/>
                <w:iCs w:val="0"/>
                <w:sz w:val="20"/>
                <w:szCs w:val="20"/>
              </w:rPr>
            </w:pPr>
            <w:r w:rsidRPr="002A4790">
              <w:rPr>
                <w:rFonts w:ascii="Arial" w:hAnsi="Arial" w:cs="Arial"/>
                <w:b w:val="0"/>
                <w:bCs w:val="0"/>
                <w:i w:val="0"/>
                <w:iCs w:val="0"/>
                <w:sz w:val="20"/>
                <w:szCs w:val="20"/>
              </w:rPr>
              <w:t>Banco BRDE</w:t>
            </w:r>
          </w:p>
        </w:tc>
        <w:tc>
          <w:tcPr>
            <w:tcW w:w="4819" w:type="dxa"/>
            <w:tcBorders>
              <w:top w:val="nil"/>
              <w:left w:val="nil"/>
              <w:bottom w:val="nil"/>
              <w:right w:val="single" w:sz="8" w:space="0" w:color="auto"/>
            </w:tcBorders>
            <w:shd w:val="clear" w:color="auto" w:fill="auto"/>
            <w:vAlign w:val="center"/>
          </w:tcPr>
          <w:p w14:paraId="6929BCED" w14:textId="77777777" w:rsidR="00CD260C" w:rsidRPr="002A4790" w:rsidRDefault="0094290E" w:rsidP="0094290E">
            <w:pPr>
              <w:jc w:val="right"/>
              <w:rPr>
                <w:rFonts w:ascii="Arial" w:hAnsi="Arial" w:cs="Arial"/>
                <w:b w:val="0"/>
                <w:bCs w:val="0"/>
                <w:i w:val="0"/>
                <w:iCs w:val="0"/>
                <w:sz w:val="20"/>
                <w:szCs w:val="20"/>
              </w:rPr>
            </w:pPr>
            <w:r w:rsidRPr="002A4790">
              <w:rPr>
                <w:rFonts w:ascii="Arial" w:hAnsi="Arial" w:cs="Arial"/>
                <w:b w:val="0"/>
                <w:bCs w:val="0"/>
                <w:i w:val="0"/>
                <w:iCs w:val="0"/>
                <w:sz w:val="20"/>
                <w:szCs w:val="20"/>
              </w:rPr>
              <w:t>70.058.795,95</w:t>
            </w:r>
          </w:p>
        </w:tc>
      </w:tr>
      <w:tr w:rsidR="00CD260C" w:rsidRPr="002A4790" w14:paraId="5EAFEDE5" w14:textId="77777777" w:rsidTr="007A60AD">
        <w:trPr>
          <w:trHeight w:val="300"/>
        </w:trPr>
        <w:tc>
          <w:tcPr>
            <w:tcW w:w="4952" w:type="dxa"/>
            <w:tcBorders>
              <w:top w:val="nil"/>
              <w:left w:val="single" w:sz="8" w:space="0" w:color="auto"/>
              <w:bottom w:val="nil"/>
              <w:right w:val="single" w:sz="8" w:space="0" w:color="auto"/>
            </w:tcBorders>
            <w:shd w:val="clear" w:color="000000" w:fill="D9D9D9"/>
            <w:vAlign w:val="center"/>
            <w:hideMark/>
          </w:tcPr>
          <w:p w14:paraId="52F561C2" w14:textId="77777777" w:rsidR="00CD260C" w:rsidRPr="002A4790" w:rsidRDefault="00CD260C" w:rsidP="00CB77D3">
            <w:pPr>
              <w:rPr>
                <w:rFonts w:ascii="Arial" w:hAnsi="Arial" w:cs="Arial"/>
                <w:b w:val="0"/>
                <w:bCs w:val="0"/>
                <w:i w:val="0"/>
                <w:iCs w:val="0"/>
                <w:sz w:val="20"/>
                <w:szCs w:val="20"/>
              </w:rPr>
            </w:pPr>
            <w:r w:rsidRPr="002A4790">
              <w:rPr>
                <w:rFonts w:ascii="Arial" w:hAnsi="Arial" w:cs="Arial"/>
                <w:b w:val="0"/>
                <w:bCs w:val="0"/>
                <w:i w:val="0"/>
                <w:iCs w:val="0"/>
                <w:sz w:val="20"/>
                <w:szCs w:val="20"/>
              </w:rPr>
              <w:t>Banco do Brasil</w:t>
            </w:r>
          </w:p>
        </w:tc>
        <w:tc>
          <w:tcPr>
            <w:tcW w:w="4819" w:type="dxa"/>
            <w:tcBorders>
              <w:top w:val="nil"/>
              <w:left w:val="nil"/>
              <w:bottom w:val="nil"/>
              <w:right w:val="single" w:sz="8" w:space="0" w:color="auto"/>
            </w:tcBorders>
            <w:shd w:val="clear" w:color="000000" w:fill="D9D9D9"/>
            <w:vAlign w:val="center"/>
            <w:hideMark/>
          </w:tcPr>
          <w:p w14:paraId="2AB43708" w14:textId="77777777" w:rsidR="00CD260C" w:rsidRPr="002A4790" w:rsidRDefault="0094290E" w:rsidP="0094290E">
            <w:pPr>
              <w:jc w:val="right"/>
              <w:rPr>
                <w:rFonts w:ascii="Arial" w:hAnsi="Arial" w:cs="Arial"/>
                <w:b w:val="0"/>
                <w:bCs w:val="0"/>
                <w:i w:val="0"/>
                <w:iCs w:val="0"/>
                <w:sz w:val="20"/>
                <w:szCs w:val="20"/>
              </w:rPr>
            </w:pPr>
            <w:r w:rsidRPr="002A4790">
              <w:rPr>
                <w:rFonts w:ascii="Arial" w:hAnsi="Arial" w:cs="Arial"/>
                <w:b w:val="0"/>
                <w:bCs w:val="0"/>
                <w:i w:val="0"/>
                <w:iCs w:val="0"/>
                <w:sz w:val="20"/>
                <w:szCs w:val="20"/>
              </w:rPr>
              <w:t>180.358.862,38</w:t>
            </w:r>
          </w:p>
        </w:tc>
      </w:tr>
      <w:tr w:rsidR="0094290E" w:rsidRPr="002A4790" w14:paraId="1A3F8461" w14:textId="77777777" w:rsidTr="007A60AD">
        <w:trPr>
          <w:trHeight w:val="300"/>
        </w:trPr>
        <w:tc>
          <w:tcPr>
            <w:tcW w:w="4952" w:type="dxa"/>
            <w:tcBorders>
              <w:top w:val="nil"/>
              <w:left w:val="single" w:sz="8" w:space="0" w:color="auto"/>
              <w:bottom w:val="nil"/>
              <w:right w:val="single" w:sz="8" w:space="0" w:color="auto"/>
            </w:tcBorders>
            <w:shd w:val="clear" w:color="000000" w:fill="FFFFFF"/>
            <w:vAlign w:val="center"/>
          </w:tcPr>
          <w:p w14:paraId="1E4648AE" w14:textId="77777777" w:rsidR="0094290E" w:rsidRPr="002A4790" w:rsidRDefault="0094290E" w:rsidP="00CB77D3">
            <w:pPr>
              <w:rPr>
                <w:rFonts w:ascii="Arial" w:hAnsi="Arial" w:cs="Arial"/>
                <w:b w:val="0"/>
                <w:bCs w:val="0"/>
                <w:i w:val="0"/>
                <w:iCs w:val="0"/>
                <w:sz w:val="20"/>
                <w:szCs w:val="20"/>
              </w:rPr>
            </w:pPr>
            <w:r w:rsidRPr="002A4790">
              <w:rPr>
                <w:rFonts w:ascii="Arial" w:hAnsi="Arial" w:cs="Arial"/>
                <w:b w:val="0"/>
                <w:bCs w:val="0"/>
                <w:i w:val="0"/>
                <w:iCs w:val="0"/>
                <w:sz w:val="20"/>
                <w:szCs w:val="20"/>
              </w:rPr>
              <w:t>Banco HSBC</w:t>
            </w:r>
          </w:p>
        </w:tc>
        <w:tc>
          <w:tcPr>
            <w:tcW w:w="4819" w:type="dxa"/>
            <w:tcBorders>
              <w:top w:val="nil"/>
              <w:left w:val="nil"/>
              <w:bottom w:val="nil"/>
              <w:right w:val="single" w:sz="8" w:space="0" w:color="auto"/>
            </w:tcBorders>
            <w:shd w:val="clear" w:color="000000" w:fill="FFFFFF"/>
            <w:noWrap/>
            <w:vAlign w:val="center"/>
          </w:tcPr>
          <w:p w14:paraId="095EF090" w14:textId="77777777" w:rsidR="0094290E" w:rsidRPr="002A4790" w:rsidRDefault="0094290E" w:rsidP="0094290E">
            <w:pPr>
              <w:jc w:val="right"/>
              <w:rPr>
                <w:rFonts w:ascii="Arial" w:hAnsi="Arial" w:cs="Arial"/>
                <w:b w:val="0"/>
                <w:bCs w:val="0"/>
                <w:i w:val="0"/>
                <w:iCs w:val="0"/>
                <w:sz w:val="20"/>
                <w:szCs w:val="20"/>
              </w:rPr>
            </w:pPr>
            <w:r w:rsidRPr="002A4790">
              <w:rPr>
                <w:rFonts w:ascii="Arial" w:hAnsi="Arial" w:cs="Arial"/>
                <w:b w:val="0"/>
                <w:bCs w:val="0"/>
                <w:i w:val="0"/>
                <w:iCs w:val="0"/>
                <w:sz w:val="20"/>
                <w:szCs w:val="20"/>
              </w:rPr>
              <w:t>1.436.744,37</w:t>
            </w:r>
          </w:p>
        </w:tc>
      </w:tr>
      <w:tr w:rsidR="00CD260C" w:rsidRPr="002A4790" w14:paraId="4C93049C" w14:textId="77777777" w:rsidTr="00DD65D8">
        <w:trPr>
          <w:trHeight w:val="300"/>
        </w:trPr>
        <w:tc>
          <w:tcPr>
            <w:tcW w:w="4952" w:type="dxa"/>
            <w:tcBorders>
              <w:top w:val="nil"/>
              <w:left w:val="single" w:sz="8" w:space="0" w:color="auto"/>
              <w:bottom w:val="nil"/>
              <w:right w:val="single" w:sz="8" w:space="0" w:color="auto"/>
            </w:tcBorders>
            <w:shd w:val="clear" w:color="auto" w:fill="D9D9D9" w:themeFill="background1" w:themeFillShade="D9"/>
            <w:vAlign w:val="center"/>
            <w:hideMark/>
          </w:tcPr>
          <w:p w14:paraId="11C63C55" w14:textId="77777777" w:rsidR="00CD260C" w:rsidRPr="002A4790" w:rsidRDefault="00CD260C" w:rsidP="00CB77D3">
            <w:pPr>
              <w:rPr>
                <w:rFonts w:ascii="Arial" w:hAnsi="Arial" w:cs="Arial"/>
                <w:b w:val="0"/>
                <w:bCs w:val="0"/>
                <w:i w:val="0"/>
                <w:iCs w:val="0"/>
                <w:sz w:val="20"/>
                <w:szCs w:val="20"/>
              </w:rPr>
            </w:pPr>
            <w:r w:rsidRPr="002A4790">
              <w:rPr>
                <w:rFonts w:ascii="Arial" w:hAnsi="Arial" w:cs="Arial"/>
                <w:b w:val="0"/>
                <w:bCs w:val="0"/>
                <w:i w:val="0"/>
                <w:iCs w:val="0"/>
                <w:sz w:val="20"/>
                <w:szCs w:val="20"/>
              </w:rPr>
              <w:t>Banco Itaú</w:t>
            </w:r>
          </w:p>
        </w:tc>
        <w:tc>
          <w:tcPr>
            <w:tcW w:w="4819" w:type="dxa"/>
            <w:tcBorders>
              <w:top w:val="nil"/>
              <w:left w:val="nil"/>
              <w:bottom w:val="nil"/>
              <w:right w:val="single" w:sz="8" w:space="0" w:color="auto"/>
            </w:tcBorders>
            <w:shd w:val="clear" w:color="auto" w:fill="D9D9D9" w:themeFill="background1" w:themeFillShade="D9"/>
            <w:noWrap/>
            <w:vAlign w:val="center"/>
            <w:hideMark/>
          </w:tcPr>
          <w:p w14:paraId="7D053A1A" w14:textId="77777777" w:rsidR="00CD260C" w:rsidRPr="002A4790" w:rsidRDefault="0094290E" w:rsidP="0094290E">
            <w:pPr>
              <w:jc w:val="right"/>
              <w:rPr>
                <w:rFonts w:ascii="Arial" w:hAnsi="Arial" w:cs="Arial"/>
                <w:b w:val="0"/>
                <w:bCs w:val="0"/>
                <w:i w:val="0"/>
                <w:iCs w:val="0"/>
                <w:sz w:val="20"/>
                <w:szCs w:val="20"/>
              </w:rPr>
            </w:pPr>
            <w:r w:rsidRPr="002A4790">
              <w:rPr>
                <w:rFonts w:ascii="Arial" w:hAnsi="Arial" w:cs="Arial"/>
                <w:b w:val="0"/>
                <w:bCs w:val="0"/>
                <w:i w:val="0"/>
                <w:iCs w:val="0"/>
                <w:sz w:val="20"/>
                <w:szCs w:val="20"/>
              </w:rPr>
              <w:t>15.235.345,18</w:t>
            </w:r>
          </w:p>
        </w:tc>
      </w:tr>
      <w:tr w:rsidR="00CD260C" w:rsidRPr="002A4790" w14:paraId="46E9F4EC" w14:textId="77777777" w:rsidTr="007A60AD">
        <w:trPr>
          <w:trHeight w:val="300"/>
        </w:trPr>
        <w:tc>
          <w:tcPr>
            <w:tcW w:w="4952" w:type="dxa"/>
            <w:tcBorders>
              <w:top w:val="nil"/>
              <w:left w:val="single" w:sz="8" w:space="0" w:color="auto"/>
              <w:bottom w:val="nil"/>
              <w:right w:val="single" w:sz="8" w:space="0" w:color="auto"/>
            </w:tcBorders>
            <w:shd w:val="clear" w:color="000000" w:fill="FFFFFF"/>
            <w:vAlign w:val="center"/>
            <w:hideMark/>
          </w:tcPr>
          <w:p w14:paraId="3F24B69B" w14:textId="77777777" w:rsidR="00CD260C" w:rsidRPr="002A4790" w:rsidRDefault="00CD260C" w:rsidP="00CB77D3">
            <w:pPr>
              <w:rPr>
                <w:rFonts w:ascii="Arial" w:hAnsi="Arial" w:cs="Arial"/>
                <w:b w:val="0"/>
                <w:bCs w:val="0"/>
                <w:i w:val="0"/>
                <w:iCs w:val="0"/>
                <w:sz w:val="20"/>
                <w:szCs w:val="20"/>
              </w:rPr>
            </w:pPr>
            <w:r w:rsidRPr="002A4790">
              <w:rPr>
                <w:rFonts w:ascii="Arial" w:hAnsi="Arial" w:cs="Arial"/>
                <w:b w:val="0"/>
                <w:bCs w:val="0"/>
                <w:i w:val="0"/>
                <w:iCs w:val="0"/>
                <w:sz w:val="20"/>
                <w:szCs w:val="20"/>
              </w:rPr>
              <w:t>Banco Safra</w:t>
            </w:r>
          </w:p>
        </w:tc>
        <w:tc>
          <w:tcPr>
            <w:tcW w:w="4819" w:type="dxa"/>
            <w:tcBorders>
              <w:top w:val="nil"/>
              <w:left w:val="nil"/>
              <w:bottom w:val="nil"/>
              <w:right w:val="single" w:sz="8" w:space="0" w:color="auto"/>
            </w:tcBorders>
            <w:shd w:val="clear" w:color="auto" w:fill="auto"/>
            <w:vAlign w:val="center"/>
            <w:hideMark/>
          </w:tcPr>
          <w:p w14:paraId="7E7E1B4A" w14:textId="77777777" w:rsidR="00CD260C" w:rsidRPr="002A4790" w:rsidRDefault="0094290E" w:rsidP="0094290E">
            <w:pPr>
              <w:jc w:val="right"/>
              <w:rPr>
                <w:rFonts w:ascii="Arial" w:hAnsi="Arial" w:cs="Arial"/>
                <w:b w:val="0"/>
                <w:bCs w:val="0"/>
                <w:i w:val="0"/>
                <w:iCs w:val="0"/>
                <w:sz w:val="20"/>
                <w:szCs w:val="20"/>
              </w:rPr>
            </w:pPr>
            <w:r w:rsidRPr="002A4790">
              <w:rPr>
                <w:rFonts w:ascii="Arial" w:hAnsi="Arial" w:cs="Arial"/>
                <w:b w:val="0"/>
                <w:bCs w:val="0"/>
                <w:i w:val="0"/>
                <w:iCs w:val="0"/>
                <w:sz w:val="20"/>
                <w:szCs w:val="20"/>
              </w:rPr>
              <w:t>58.421.349,59</w:t>
            </w:r>
          </w:p>
        </w:tc>
      </w:tr>
      <w:tr w:rsidR="00CD260C" w:rsidRPr="002A4790" w14:paraId="1BEE5C12" w14:textId="77777777" w:rsidTr="007A60AD">
        <w:trPr>
          <w:trHeight w:val="300"/>
        </w:trPr>
        <w:tc>
          <w:tcPr>
            <w:tcW w:w="4952" w:type="dxa"/>
            <w:tcBorders>
              <w:top w:val="nil"/>
              <w:left w:val="single" w:sz="8" w:space="0" w:color="auto"/>
              <w:bottom w:val="nil"/>
              <w:right w:val="single" w:sz="8" w:space="0" w:color="auto"/>
            </w:tcBorders>
            <w:shd w:val="clear" w:color="auto" w:fill="D9D9D9" w:themeFill="background1" w:themeFillShade="D9"/>
            <w:vAlign w:val="center"/>
            <w:hideMark/>
          </w:tcPr>
          <w:p w14:paraId="1865D223" w14:textId="77777777" w:rsidR="00CD260C" w:rsidRPr="002A4790" w:rsidRDefault="00CD260C" w:rsidP="00CB77D3">
            <w:pPr>
              <w:rPr>
                <w:rFonts w:ascii="Arial" w:hAnsi="Arial" w:cs="Arial"/>
                <w:b w:val="0"/>
                <w:bCs w:val="0"/>
                <w:i w:val="0"/>
                <w:iCs w:val="0"/>
                <w:sz w:val="20"/>
                <w:szCs w:val="20"/>
              </w:rPr>
            </w:pPr>
            <w:r w:rsidRPr="002A4790">
              <w:rPr>
                <w:rFonts w:ascii="Arial" w:hAnsi="Arial" w:cs="Arial"/>
                <w:b w:val="0"/>
                <w:bCs w:val="0"/>
                <w:i w:val="0"/>
                <w:iCs w:val="0"/>
                <w:sz w:val="20"/>
                <w:szCs w:val="20"/>
              </w:rPr>
              <w:t xml:space="preserve">Banco Santander </w:t>
            </w:r>
          </w:p>
        </w:tc>
        <w:tc>
          <w:tcPr>
            <w:tcW w:w="4819" w:type="dxa"/>
            <w:tcBorders>
              <w:top w:val="nil"/>
              <w:left w:val="nil"/>
              <w:bottom w:val="nil"/>
              <w:right w:val="single" w:sz="8" w:space="0" w:color="auto"/>
            </w:tcBorders>
            <w:shd w:val="clear" w:color="auto" w:fill="D9D9D9" w:themeFill="background1" w:themeFillShade="D9"/>
            <w:noWrap/>
            <w:vAlign w:val="center"/>
            <w:hideMark/>
          </w:tcPr>
          <w:p w14:paraId="153B385F" w14:textId="77777777" w:rsidR="00CD260C" w:rsidRPr="002A4790" w:rsidRDefault="0094290E" w:rsidP="0094290E">
            <w:pPr>
              <w:jc w:val="right"/>
              <w:rPr>
                <w:rFonts w:ascii="Arial" w:hAnsi="Arial" w:cs="Arial"/>
                <w:b w:val="0"/>
                <w:bCs w:val="0"/>
                <w:i w:val="0"/>
                <w:iCs w:val="0"/>
                <w:sz w:val="20"/>
                <w:szCs w:val="20"/>
              </w:rPr>
            </w:pPr>
            <w:r w:rsidRPr="002A4790">
              <w:rPr>
                <w:rFonts w:ascii="Arial" w:hAnsi="Arial" w:cs="Arial"/>
                <w:b w:val="0"/>
                <w:bCs w:val="0"/>
                <w:i w:val="0"/>
                <w:iCs w:val="0"/>
                <w:sz w:val="20"/>
                <w:szCs w:val="20"/>
              </w:rPr>
              <w:t>50.615.447,51</w:t>
            </w:r>
          </w:p>
        </w:tc>
      </w:tr>
      <w:tr w:rsidR="00CD260C" w:rsidRPr="002A4790" w14:paraId="2F7D41E2" w14:textId="77777777" w:rsidTr="00DD65D8">
        <w:trPr>
          <w:trHeight w:val="300"/>
        </w:trPr>
        <w:tc>
          <w:tcPr>
            <w:tcW w:w="4952" w:type="dxa"/>
            <w:tcBorders>
              <w:top w:val="nil"/>
              <w:left w:val="single" w:sz="8" w:space="0" w:color="auto"/>
              <w:bottom w:val="nil"/>
              <w:right w:val="single" w:sz="8" w:space="0" w:color="auto"/>
            </w:tcBorders>
            <w:shd w:val="clear" w:color="auto" w:fill="auto"/>
            <w:vAlign w:val="center"/>
            <w:hideMark/>
          </w:tcPr>
          <w:p w14:paraId="224EE3ED" w14:textId="77777777" w:rsidR="00CD260C" w:rsidRPr="002A4790" w:rsidRDefault="00CD260C" w:rsidP="00CB77D3">
            <w:pPr>
              <w:rPr>
                <w:rFonts w:ascii="Arial" w:hAnsi="Arial" w:cs="Arial"/>
                <w:b w:val="0"/>
                <w:bCs w:val="0"/>
                <w:i w:val="0"/>
                <w:iCs w:val="0"/>
                <w:sz w:val="20"/>
                <w:szCs w:val="20"/>
              </w:rPr>
            </w:pPr>
            <w:r w:rsidRPr="002A4790">
              <w:rPr>
                <w:rFonts w:ascii="Arial" w:hAnsi="Arial" w:cs="Arial"/>
                <w:b w:val="0"/>
                <w:bCs w:val="0"/>
                <w:i w:val="0"/>
                <w:iCs w:val="0"/>
                <w:sz w:val="20"/>
                <w:szCs w:val="20"/>
              </w:rPr>
              <w:t>Caixa Econômica Federal</w:t>
            </w:r>
          </w:p>
        </w:tc>
        <w:tc>
          <w:tcPr>
            <w:tcW w:w="4819" w:type="dxa"/>
            <w:tcBorders>
              <w:top w:val="nil"/>
              <w:left w:val="nil"/>
              <w:bottom w:val="nil"/>
              <w:right w:val="single" w:sz="8" w:space="0" w:color="auto"/>
            </w:tcBorders>
            <w:shd w:val="clear" w:color="auto" w:fill="auto"/>
            <w:noWrap/>
            <w:vAlign w:val="center"/>
            <w:hideMark/>
          </w:tcPr>
          <w:p w14:paraId="478AB637" w14:textId="77777777" w:rsidR="00CD260C" w:rsidRPr="002A4790" w:rsidRDefault="0094290E" w:rsidP="0094290E">
            <w:pPr>
              <w:jc w:val="right"/>
              <w:rPr>
                <w:rFonts w:ascii="Arial" w:hAnsi="Arial" w:cs="Arial"/>
                <w:b w:val="0"/>
                <w:bCs w:val="0"/>
                <w:i w:val="0"/>
                <w:iCs w:val="0"/>
                <w:sz w:val="20"/>
                <w:szCs w:val="20"/>
              </w:rPr>
            </w:pPr>
            <w:r w:rsidRPr="002A4790">
              <w:rPr>
                <w:rFonts w:ascii="Arial" w:hAnsi="Arial" w:cs="Arial"/>
                <w:b w:val="0"/>
                <w:bCs w:val="0"/>
                <w:i w:val="0"/>
                <w:iCs w:val="0"/>
                <w:sz w:val="20"/>
                <w:szCs w:val="20"/>
              </w:rPr>
              <w:t>367.630,20</w:t>
            </w:r>
          </w:p>
        </w:tc>
      </w:tr>
      <w:tr w:rsidR="00CD260C" w:rsidRPr="002A4790" w14:paraId="5CBFC97F" w14:textId="77777777" w:rsidTr="00DD65D8">
        <w:trPr>
          <w:trHeight w:val="300"/>
        </w:trPr>
        <w:tc>
          <w:tcPr>
            <w:tcW w:w="4952" w:type="dxa"/>
            <w:tcBorders>
              <w:top w:val="nil"/>
              <w:left w:val="single" w:sz="8" w:space="0" w:color="auto"/>
              <w:bottom w:val="single" w:sz="4" w:space="0" w:color="auto"/>
              <w:right w:val="single" w:sz="8" w:space="0" w:color="auto"/>
            </w:tcBorders>
            <w:shd w:val="clear" w:color="auto" w:fill="D9D9D9" w:themeFill="background1" w:themeFillShade="D9"/>
            <w:vAlign w:val="center"/>
            <w:hideMark/>
          </w:tcPr>
          <w:p w14:paraId="73555623" w14:textId="77777777" w:rsidR="00CD260C" w:rsidRPr="002A4790" w:rsidRDefault="00CD260C" w:rsidP="00CB77D3">
            <w:pPr>
              <w:rPr>
                <w:rFonts w:ascii="Arial" w:hAnsi="Arial" w:cs="Arial"/>
                <w:b w:val="0"/>
                <w:bCs w:val="0"/>
                <w:i w:val="0"/>
                <w:iCs w:val="0"/>
                <w:sz w:val="20"/>
                <w:szCs w:val="20"/>
              </w:rPr>
            </w:pPr>
            <w:proofErr w:type="spellStart"/>
            <w:r w:rsidRPr="002A4790">
              <w:rPr>
                <w:rFonts w:ascii="Arial" w:hAnsi="Arial" w:cs="Arial"/>
                <w:b w:val="0"/>
                <w:bCs w:val="0"/>
                <w:i w:val="0"/>
                <w:iCs w:val="0"/>
                <w:sz w:val="20"/>
                <w:szCs w:val="20"/>
              </w:rPr>
              <w:t>Sicoob</w:t>
            </w:r>
            <w:proofErr w:type="spellEnd"/>
          </w:p>
        </w:tc>
        <w:tc>
          <w:tcPr>
            <w:tcW w:w="4819" w:type="dxa"/>
            <w:tcBorders>
              <w:top w:val="nil"/>
              <w:left w:val="nil"/>
              <w:bottom w:val="single" w:sz="4" w:space="0" w:color="auto"/>
              <w:right w:val="single" w:sz="8" w:space="0" w:color="auto"/>
            </w:tcBorders>
            <w:shd w:val="clear" w:color="auto" w:fill="D9D9D9" w:themeFill="background1" w:themeFillShade="D9"/>
            <w:noWrap/>
            <w:vAlign w:val="center"/>
            <w:hideMark/>
          </w:tcPr>
          <w:p w14:paraId="2BD67128" w14:textId="77777777" w:rsidR="00CD260C" w:rsidRPr="002A4790" w:rsidRDefault="0094290E" w:rsidP="0094290E">
            <w:pPr>
              <w:jc w:val="right"/>
              <w:rPr>
                <w:rFonts w:ascii="Arial" w:hAnsi="Arial" w:cs="Arial"/>
                <w:b w:val="0"/>
                <w:bCs w:val="0"/>
                <w:i w:val="0"/>
                <w:iCs w:val="0"/>
                <w:sz w:val="20"/>
                <w:szCs w:val="20"/>
              </w:rPr>
            </w:pPr>
            <w:r w:rsidRPr="002A4790">
              <w:rPr>
                <w:rFonts w:ascii="Arial" w:hAnsi="Arial" w:cs="Arial"/>
                <w:b w:val="0"/>
                <w:bCs w:val="0"/>
                <w:i w:val="0"/>
                <w:iCs w:val="0"/>
                <w:sz w:val="20"/>
                <w:szCs w:val="20"/>
              </w:rPr>
              <w:t>3.590.324,28</w:t>
            </w:r>
          </w:p>
        </w:tc>
      </w:tr>
      <w:tr w:rsidR="00CD260C" w:rsidRPr="00CB77D3" w14:paraId="47876307" w14:textId="77777777" w:rsidTr="00D74778">
        <w:trPr>
          <w:trHeight w:val="300"/>
        </w:trPr>
        <w:tc>
          <w:tcPr>
            <w:tcW w:w="4952"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44A1EF4B" w14:textId="77777777" w:rsidR="00CD260C" w:rsidRPr="002A4790" w:rsidRDefault="00CD260C" w:rsidP="00CB77D3">
            <w:pPr>
              <w:rPr>
                <w:rFonts w:ascii="Arial" w:hAnsi="Arial" w:cs="Arial"/>
                <w:b w:val="0"/>
                <w:bCs w:val="0"/>
                <w:i w:val="0"/>
                <w:iCs w:val="0"/>
                <w:sz w:val="20"/>
                <w:szCs w:val="20"/>
              </w:rPr>
            </w:pPr>
            <w:r w:rsidRPr="002A4790">
              <w:rPr>
                <w:rFonts w:ascii="Arial" w:hAnsi="Arial" w:cs="Arial"/>
                <w:i w:val="0"/>
                <w:iCs w:val="0"/>
                <w:sz w:val="20"/>
                <w:szCs w:val="20"/>
              </w:rPr>
              <w:t>Total</w:t>
            </w:r>
          </w:p>
        </w:tc>
        <w:tc>
          <w:tcPr>
            <w:tcW w:w="481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1365E824" w14:textId="77777777" w:rsidR="00CD260C" w:rsidRPr="00CB77D3" w:rsidRDefault="0094290E" w:rsidP="00CB77D3">
            <w:pPr>
              <w:jc w:val="right"/>
              <w:rPr>
                <w:rFonts w:ascii="Arial" w:hAnsi="Arial" w:cs="Arial"/>
                <w:b w:val="0"/>
                <w:bCs w:val="0"/>
                <w:i w:val="0"/>
                <w:iCs w:val="0"/>
                <w:sz w:val="20"/>
                <w:szCs w:val="20"/>
              </w:rPr>
            </w:pPr>
            <w:r w:rsidRPr="002A4790">
              <w:rPr>
                <w:rFonts w:ascii="Arial" w:hAnsi="Arial" w:cs="Arial"/>
                <w:i w:val="0"/>
                <w:iCs w:val="0"/>
                <w:sz w:val="20"/>
                <w:szCs w:val="20"/>
              </w:rPr>
              <w:t>424.096.992,07</w:t>
            </w:r>
          </w:p>
        </w:tc>
      </w:tr>
    </w:tbl>
    <w:p w14:paraId="2FEED4FE" w14:textId="77777777" w:rsidR="00CB77D3" w:rsidRPr="00487BD0" w:rsidRDefault="00CB77D3" w:rsidP="00AB4C7B">
      <w:pPr>
        <w:rPr>
          <w:rFonts w:ascii="Arial" w:hAnsi="Arial" w:cs="Arial"/>
          <w:bCs w:val="0"/>
          <w:i w:val="0"/>
          <w:color w:val="auto"/>
          <w:sz w:val="24"/>
          <w:szCs w:val="24"/>
        </w:rPr>
      </w:pPr>
    </w:p>
    <w:p w14:paraId="786DD8C1" w14:textId="77777777" w:rsidR="00C451DE" w:rsidRPr="002E68F7" w:rsidRDefault="00E73B60" w:rsidP="00D73B43">
      <w:pPr>
        <w:jc w:val="both"/>
        <w:rPr>
          <w:rFonts w:ascii="Arial" w:hAnsi="Arial" w:cs="Arial"/>
          <w:i w:val="0"/>
          <w:color w:val="auto"/>
          <w:sz w:val="24"/>
          <w:szCs w:val="24"/>
        </w:rPr>
      </w:pPr>
      <w:r w:rsidRPr="002E68F7">
        <w:rPr>
          <w:rFonts w:ascii="Arial" w:hAnsi="Arial" w:cs="Arial"/>
          <w:i w:val="0"/>
          <w:color w:val="auto"/>
          <w:sz w:val="24"/>
          <w:szCs w:val="24"/>
        </w:rPr>
        <w:t>5.16</w:t>
      </w:r>
      <w:r w:rsidR="00C451DE" w:rsidRPr="002E68F7">
        <w:rPr>
          <w:rFonts w:ascii="Arial" w:hAnsi="Arial" w:cs="Arial"/>
          <w:i w:val="0"/>
          <w:color w:val="auto"/>
          <w:sz w:val="24"/>
          <w:szCs w:val="24"/>
        </w:rPr>
        <w:t xml:space="preserve"> Obrigações Fiscais com Depósitos Judiciais</w:t>
      </w:r>
    </w:p>
    <w:p w14:paraId="29216511" w14:textId="77777777" w:rsidR="00904706" w:rsidRPr="002E68F7" w:rsidRDefault="00904706" w:rsidP="00D73B43">
      <w:pPr>
        <w:jc w:val="both"/>
        <w:rPr>
          <w:rFonts w:ascii="Arial" w:hAnsi="Arial" w:cs="Arial"/>
          <w:color w:val="auto"/>
          <w:sz w:val="24"/>
          <w:szCs w:val="24"/>
        </w:rPr>
      </w:pPr>
    </w:p>
    <w:p w14:paraId="0C4225D7" w14:textId="77777777" w:rsidR="00AF52CC" w:rsidRDefault="00165C42" w:rsidP="00D73B43">
      <w:pPr>
        <w:jc w:val="both"/>
        <w:rPr>
          <w:rFonts w:ascii="Arial" w:hAnsi="Arial" w:cs="Arial"/>
          <w:b w:val="0"/>
          <w:i w:val="0"/>
          <w:color w:val="auto"/>
          <w:sz w:val="24"/>
          <w:szCs w:val="24"/>
        </w:rPr>
      </w:pPr>
      <w:r w:rsidRPr="002E68F7">
        <w:rPr>
          <w:rFonts w:ascii="Arial" w:hAnsi="Arial" w:cs="Arial"/>
          <w:b w:val="0"/>
          <w:i w:val="0"/>
          <w:color w:val="auto"/>
          <w:sz w:val="24"/>
          <w:szCs w:val="24"/>
        </w:rPr>
        <w:t xml:space="preserve">Conforme descrito na </w:t>
      </w:r>
      <w:r w:rsidRPr="00113CB0">
        <w:rPr>
          <w:rFonts w:ascii="Arial" w:hAnsi="Arial" w:cs="Arial"/>
          <w:b w:val="0"/>
          <w:i w:val="0"/>
          <w:color w:val="auto"/>
          <w:sz w:val="24"/>
          <w:szCs w:val="24"/>
        </w:rPr>
        <w:t xml:space="preserve">NE </w:t>
      </w:r>
      <w:r w:rsidR="00FF2B03" w:rsidRPr="00113CB0">
        <w:rPr>
          <w:rFonts w:ascii="Arial" w:hAnsi="Arial" w:cs="Arial"/>
          <w:b w:val="0"/>
          <w:i w:val="0"/>
          <w:color w:val="auto"/>
          <w:sz w:val="24"/>
          <w:szCs w:val="24"/>
        </w:rPr>
        <w:t>5.9</w:t>
      </w:r>
      <w:r w:rsidR="00904706" w:rsidRPr="00113CB0">
        <w:rPr>
          <w:rFonts w:ascii="Arial" w:hAnsi="Arial" w:cs="Arial"/>
          <w:b w:val="0"/>
          <w:i w:val="0"/>
          <w:color w:val="auto"/>
          <w:sz w:val="24"/>
          <w:szCs w:val="24"/>
        </w:rPr>
        <w:t xml:space="preserve">, </w:t>
      </w:r>
      <w:r w:rsidR="00904706" w:rsidRPr="002E68F7">
        <w:rPr>
          <w:rFonts w:ascii="Arial" w:hAnsi="Arial" w:cs="Arial"/>
          <w:b w:val="0"/>
          <w:i w:val="0"/>
          <w:color w:val="auto"/>
          <w:sz w:val="24"/>
          <w:szCs w:val="24"/>
        </w:rPr>
        <w:t>existem depósitos judiciais no montante de R$ 35.782.434,02</w:t>
      </w:r>
      <w:r w:rsidR="00904706" w:rsidRPr="002E68F7">
        <w:rPr>
          <w:rFonts w:ascii="Arial" w:hAnsi="Arial" w:cs="Arial"/>
          <w:i w:val="0"/>
          <w:color w:val="auto"/>
          <w:sz w:val="24"/>
          <w:szCs w:val="24"/>
        </w:rPr>
        <w:t xml:space="preserve"> </w:t>
      </w:r>
      <w:r w:rsidR="00904706" w:rsidRPr="002E68F7">
        <w:rPr>
          <w:rFonts w:ascii="Arial" w:hAnsi="Arial" w:cs="Arial"/>
          <w:b w:val="0"/>
          <w:i w:val="0"/>
          <w:color w:val="auto"/>
          <w:sz w:val="24"/>
          <w:szCs w:val="24"/>
        </w:rPr>
        <w:t>visando resguardar a Cooperativa da incidência de multa e juros, bem como evitar a autuação fiscal em relação aos valores que estão sendo questionados judicialmente.</w:t>
      </w:r>
    </w:p>
    <w:p w14:paraId="7938029F" w14:textId="77777777" w:rsidR="00A111E8" w:rsidRDefault="00A111E8" w:rsidP="00D73B43">
      <w:pPr>
        <w:jc w:val="both"/>
        <w:rPr>
          <w:rFonts w:ascii="Arial" w:hAnsi="Arial" w:cs="Arial"/>
          <w:b w:val="0"/>
          <w:i w:val="0"/>
          <w:color w:val="auto"/>
          <w:sz w:val="24"/>
          <w:szCs w:val="24"/>
        </w:rPr>
      </w:pPr>
    </w:p>
    <w:p w14:paraId="07DF1D81" w14:textId="7A0E1B1C" w:rsidR="00895397" w:rsidRPr="002E68F7" w:rsidRDefault="00D31070" w:rsidP="00D73B43">
      <w:pPr>
        <w:jc w:val="both"/>
        <w:rPr>
          <w:rFonts w:ascii="Arial" w:hAnsi="Arial" w:cs="Arial"/>
          <w:b w:val="0"/>
          <w:i w:val="0"/>
          <w:color w:val="auto"/>
          <w:sz w:val="24"/>
          <w:szCs w:val="24"/>
        </w:rPr>
      </w:pPr>
      <w:r w:rsidRPr="002E68F7">
        <w:rPr>
          <w:rFonts w:ascii="Arial" w:hAnsi="Arial" w:cs="Arial"/>
          <w:b w:val="0"/>
          <w:i w:val="0"/>
          <w:color w:val="auto"/>
          <w:sz w:val="24"/>
          <w:szCs w:val="24"/>
        </w:rPr>
        <w:t>Conforme a referida nota, o maior montante refere-se ao valor da contribuição previdenciária rural descontada dos produtores sobre a comercialização da produção.</w:t>
      </w:r>
      <w:r w:rsidR="00AF52CC">
        <w:rPr>
          <w:rFonts w:ascii="Arial" w:hAnsi="Arial" w:cs="Arial"/>
          <w:b w:val="0"/>
          <w:i w:val="0"/>
          <w:color w:val="auto"/>
          <w:sz w:val="24"/>
          <w:szCs w:val="24"/>
        </w:rPr>
        <w:t xml:space="preserve"> </w:t>
      </w:r>
      <w:r w:rsidR="00895397" w:rsidRPr="002E68F7">
        <w:rPr>
          <w:rFonts w:ascii="Arial" w:hAnsi="Arial" w:cs="Arial"/>
          <w:b w:val="0"/>
          <w:i w:val="0"/>
          <w:color w:val="auto"/>
          <w:sz w:val="24"/>
          <w:szCs w:val="24"/>
        </w:rPr>
        <w:t>Tendo presente a orientação da assessoria jurídica, os saldos serão mantidos em conta de provisão e depósito judicial até que sejam esgotadas todas as possibilidades e recursos judiciais que visam a recuperação dos valores recolhidos, visto que a C</w:t>
      </w:r>
      <w:r w:rsidR="00470AF0">
        <w:rPr>
          <w:rFonts w:ascii="Arial" w:hAnsi="Arial" w:cs="Arial"/>
          <w:b w:val="0"/>
          <w:i w:val="0"/>
          <w:color w:val="auto"/>
          <w:sz w:val="24"/>
          <w:szCs w:val="24"/>
        </w:rPr>
        <w:t>ooperativa</w:t>
      </w:r>
      <w:r w:rsidR="00895397" w:rsidRPr="002E68F7">
        <w:rPr>
          <w:rFonts w:ascii="Arial" w:hAnsi="Arial" w:cs="Arial"/>
          <w:b w:val="0"/>
          <w:i w:val="0"/>
          <w:color w:val="auto"/>
          <w:sz w:val="24"/>
          <w:szCs w:val="24"/>
        </w:rPr>
        <w:t xml:space="preserve"> já obteve êxito nesta ação que discute a constitucionalidade da contribuição previdenciária rural, restando aguardar a f</w:t>
      </w:r>
      <w:r w:rsidR="00AF52CC">
        <w:rPr>
          <w:rFonts w:ascii="Arial" w:hAnsi="Arial" w:cs="Arial"/>
          <w:b w:val="0"/>
          <w:i w:val="0"/>
          <w:color w:val="auto"/>
          <w:sz w:val="24"/>
          <w:szCs w:val="24"/>
        </w:rPr>
        <w:t>ase de liquidação de sentença e/</w:t>
      </w:r>
      <w:r w:rsidR="00895397" w:rsidRPr="002E68F7">
        <w:rPr>
          <w:rFonts w:ascii="Arial" w:hAnsi="Arial" w:cs="Arial"/>
          <w:b w:val="0"/>
          <w:i w:val="0"/>
          <w:color w:val="auto"/>
          <w:sz w:val="24"/>
          <w:szCs w:val="24"/>
        </w:rPr>
        <w:t>ou manifestação dos tribunais superiores.</w:t>
      </w:r>
    </w:p>
    <w:p w14:paraId="34289138" w14:textId="51C72EF8" w:rsidR="00B53CDD" w:rsidRDefault="00B53CDD" w:rsidP="00AB4C7B">
      <w:pPr>
        <w:jc w:val="both"/>
        <w:rPr>
          <w:rFonts w:ascii="Arial" w:hAnsi="Arial" w:cs="Arial"/>
          <w:bCs w:val="0"/>
          <w:i w:val="0"/>
          <w:color w:val="auto"/>
          <w:sz w:val="24"/>
          <w:szCs w:val="24"/>
        </w:rPr>
      </w:pPr>
    </w:p>
    <w:p w14:paraId="1357D29C" w14:textId="77777777" w:rsidR="00165C42" w:rsidRPr="002A4790" w:rsidRDefault="00E73B60" w:rsidP="00AB4C7B">
      <w:pPr>
        <w:jc w:val="both"/>
        <w:rPr>
          <w:rFonts w:ascii="Arial" w:hAnsi="Arial" w:cs="Arial"/>
          <w:bCs w:val="0"/>
          <w:i w:val="0"/>
          <w:color w:val="auto"/>
          <w:sz w:val="24"/>
          <w:szCs w:val="24"/>
        </w:rPr>
      </w:pPr>
      <w:r w:rsidRPr="002A4790">
        <w:rPr>
          <w:rFonts w:ascii="Arial" w:hAnsi="Arial" w:cs="Arial"/>
          <w:bCs w:val="0"/>
          <w:i w:val="0"/>
          <w:color w:val="auto"/>
          <w:sz w:val="24"/>
          <w:szCs w:val="24"/>
        </w:rPr>
        <w:t>5.17</w:t>
      </w:r>
      <w:r w:rsidR="00165C42" w:rsidRPr="002A4790">
        <w:rPr>
          <w:rFonts w:ascii="Arial" w:hAnsi="Arial" w:cs="Arial"/>
          <w:bCs w:val="0"/>
          <w:i w:val="0"/>
          <w:color w:val="auto"/>
          <w:sz w:val="24"/>
          <w:szCs w:val="24"/>
        </w:rPr>
        <w:t xml:space="preserve"> Provisões </w:t>
      </w:r>
    </w:p>
    <w:p w14:paraId="2B37662B" w14:textId="77777777" w:rsidR="00165C42" w:rsidRPr="002A4790" w:rsidRDefault="00165C42" w:rsidP="00AB4C7B">
      <w:pPr>
        <w:tabs>
          <w:tab w:val="left" w:pos="2805"/>
        </w:tabs>
        <w:jc w:val="both"/>
        <w:rPr>
          <w:rFonts w:ascii="Arial" w:hAnsi="Arial" w:cs="Arial"/>
          <w:b w:val="0"/>
          <w:i w:val="0"/>
          <w:color w:val="auto"/>
          <w:sz w:val="24"/>
          <w:szCs w:val="24"/>
        </w:rPr>
      </w:pPr>
      <w:r w:rsidRPr="002A4790">
        <w:rPr>
          <w:rFonts w:ascii="Arial" w:hAnsi="Arial" w:cs="Arial"/>
          <w:b w:val="0"/>
          <w:i w:val="0"/>
          <w:color w:val="auto"/>
          <w:sz w:val="24"/>
          <w:szCs w:val="24"/>
        </w:rPr>
        <w:tab/>
      </w:r>
    </w:p>
    <w:p w14:paraId="07573BA4" w14:textId="77777777" w:rsidR="00D32120" w:rsidRPr="002A4790" w:rsidRDefault="00165C42" w:rsidP="00093255">
      <w:pPr>
        <w:spacing w:after="120"/>
        <w:jc w:val="both"/>
        <w:rPr>
          <w:rFonts w:ascii="Arial" w:hAnsi="Arial" w:cs="Arial"/>
          <w:b w:val="0"/>
          <w:i w:val="0"/>
          <w:color w:val="auto"/>
          <w:sz w:val="24"/>
          <w:szCs w:val="24"/>
        </w:rPr>
      </w:pPr>
      <w:r w:rsidRPr="002A4790">
        <w:rPr>
          <w:rFonts w:ascii="Arial" w:hAnsi="Arial" w:cs="Arial"/>
          <w:b w:val="0"/>
          <w:i w:val="0"/>
          <w:color w:val="auto"/>
          <w:sz w:val="24"/>
          <w:szCs w:val="24"/>
        </w:rPr>
        <w:t>Considerando as incertezas a respeito de valores e prazos de obrigações existentes, com base em estimativas foram constituídas as provisões a seguir demonstradas:</w:t>
      </w:r>
    </w:p>
    <w:tbl>
      <w:tblPr>
        <w:tblW w:w="9715" w:type="dxa"/>
        <w:tblCellMar>
          <w:left w:w="70" w:type="dxa"/>
          <w:right w:w="70" w:type="dxa"/>
        </w:tblCellMar>
        <w:tblLook w:val="04A0" w:firstRow="1" w:lastRow="0" w:firstColumn="1" w:lastColumn="0" w:noHBand="0" w:noVBand="1"/>
      </w:tblPr>
      <w:tblGrid>
        <w:gridCol w:w="2405"/>
        <w:gridCol w:w="1843"/>
        <w:gridCol w:w="1921"/>
        <w:gridCol w:w="1746"/>
        <w:gridCol w:w="1800"/>
      </w:tblGrid>
      <w:tr w:rsidR="00165C42" w:rsidRPr="002A4790" w14:paraId="6F53FD2C" w14:textId="77777777" w:rsidTr="00D32120">
        <w:trPr>
          <w:trHeight w:val="340"/>
          <w:tblHeader/>
        </w:trPr>
        <w:tc>
          <w:tcPr>
            <w:tcW w:w="2405" w:type="dxa"/>
            <w:vMerge w:val="restart"/>
            <w:tcBorders>
              <w:top w:val="single" w:sz="4" w:space="0" w:color="auto"/>
              <w:left w:val="single" w:sz="4" w:space="0" w:color="auto"/>
              <w:bottom w:val="single" w:sz="4" w:space="0" w:color="000000"/>
              <w:right w:val="single" w:sz="4" w:space="0" w:color="auto"/>
            </w:tcBorders>
            <w:shd w:val="clear" w:color="auto" w:fill="C6D9F1" w:themeFill="text2" w:themeFillTint="33"/>
            <w:vAlign w:val="center"/>
            <w:hideMark/>
          </w:tcPr>
          <w:p w14:paraId="3897C903" w14:textId="77777777" w:rsidR="00165C42" w:rsidRPr="002A4790" w:rsidRDefault="00165C42" w:rsidP="00AB4C7B">
            <w:pPr>
              <w:jc w:val="center"/>
              <w:rPr>
                <w:rFonts w:ascii="Arial" w:hAnsi="Arial" w:cs="Arial"/>
                <w:i w:val="0"/>
                <w:iCs w:val="0"/>
                <w:color w:val="auto"/>
                <w:sz w:val="20"/>
                <w:szCs w:val="20"/>
              </w:rPr>
            </w:pPr>
            <w:r w:rsidRPr="002A4790">
              <w:rPr>
                <w:rFonts w:ascii="Arial" w:hAnsi="Arial" w:cs="Arial"/>
                <w:i w:val="0"/>
                <w:iCs w:val="0"/>
                <w:color w:val="auto"/>
                <w:sz w:val="20"/>
                <w:szCs w:val="20"/>
              </w:rPr>
              <w:t>Provisões</w:t>
            </w:r>
          </w:p>
        </w:tc>
        <w:tc>
          <w:tcPr>
            <w:tcW w:w="5510" w:type="dxa"/>
            <w:gridSpan w:val="3"/>
            <w:tcBorders>
              <w:top w:val="single" w:sz="4" w:space="0" w:color="auto"/>
              <w:left w:val="nil"/>
              <w:bottom w:val="single" w:sz="4" w:space="0" w:color="auto"/>
              <w:right w:val="single" w:sz="4" w:space="0" w:color="000000"/>
            </w:tcBorders>
            <w:shd w:val="clear" w:color="auto" w:fill="C6D9F1" w:themeFill="text2" w:themeFillTint="33"/>
            <w:vAlign w:val="center"/>
            <w:hideMark/>
          </w:tcPr>
          <w:p w14:paraId="3207480A" w14:textId="77777777" w:rsidR="00165C42" w:rsidRPr="002A4790" w:rsidRDefault="00382676" w:rsidP="00AB4C7B">
            <w:pPr>
              <w:jc w:val="center"/>
              <w:rPr>
                <w:rFonts w:ascii="Arial" w:hAnsi="Arial" w:cs="Arial"/>
                <w:i w:val="0"/>
                <w:iCs w:val="0"/>
                <w:color w:val="auto"/>
                <w:sz w:val="20"/>
                <w:szCs w:val="20"/>
              </w:rPr>
            </w:pPr>
            <w:r w:rsidRPr="002A4790">
              <w:rPr>
                <w:rFonts w:ascii="Arial" w:hAnsi="Arial" w:cs="Arial"/>
                <w:i w:val="0"/>
                <w:iCs w:val="0"/>
                <w:color w:val="auto"/>
                <w:sz w:val="20"/>
                <w:szCs w:val="20"/>
              </w:rPr>
              <w:t>2017</w:t>
            </w:r>
          </w:p>
        </w:tc>
        <w:tc>
          <w:tcPr>
            <w:tcW w:w="1800" w:type="dxa"/>
            <w:vMerge w:val="restart"/>
            <w:tcBorders>
              <w:top w:val="single" w:sz="4" w:space="0" w:color="auto"/>
              <w:left w:val="single" w:sz="4" w:space="0" w:color="auto"/>
              <w:bottom w:val="single" w:sz="4" w:space="0" w:color="000000"/>
              <w:right w:val="single" w:sz="4" w:space="0" w:color="auto"/>
            </w:tcBorders>
            <w:shd w:val="clear" w:color="auto" w:fill="C6D9F1" w:themeFill="text2" w:themeFillTint="33"/>
            <w:vAlign w:val="center"/>
            <w:hideMark/>
          </w:tcPr>
          <w:p w14:paraId="5C637A34" w14:textId="77777777" w:rsidR="00165C42" w:rsidRPr="002A4790" w:rsidRDefault="00382676" w:rsidP="00AB4C7B">
            <w:pPr>
              <w:jc w:val="center"/>
              <w:rPr>
                <w:rFonts w:ascii="Arial" w:hAnsi="Arial" w:cs="Arial"/>
                <w:i w:val="0"/>
                <w:iCs w:val="0"/>
                <w:color w:val="auto"/>
                <w:sz w:val="20"/>
                <w:szCs w:val="20"/>
              </w:rPr>
            </w:pPr>
            <w:r w:rsidRPr="002A4790">
              <w:rPr>
                <w:rFonts w:ascii="Arial" w:hAnsi="Arial" w:cs="Arial"/>
                <w:i w:val="0"/>
                <w:iCs w:val="0"/>
                <w:color w:val="auto"/>
                <w:sz w:val="20"/>
                <w:szCs w:val="20"/>
              </w:rPr>
              <w:t>2016</w:t>
            </w:r>
          </w:p>
        </w:tc>
      </w:tr>
      <w:tr w:rsidR="00165C42" w:rsidRPr="002A4790" w14:paraId="4F9D9DCA" w14:textId="77777777" w:rsidTr="00D32120">
        <w:trPr>
          <w:trHeight w:val="340"/>
          <w:tblHeader/>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4246A7D" w14:textId="77777777" w:rsidR="00165C42" w:rsidRPr="002A4790" w:rsidRDefault="00165C42" w:rsidP="00AB4C7B">
            <w:pPr>
              <w:rPr>
                <w:rFonts w:ascii="Arial" w:hAnsi="Arial" w:cs="Arial"/>
                <w:i w:val="0"/>
                <w:iCs w:val="0"/>
                <w:color w:val="auto"/>
                <w:sz w:val="20"/>
                <w:szCs w:val="20"/>
              </w:rPr>
            </w:pPr>
          </w:p>
        </w:tc>
        <w:tc>
          <w:tcPr>
            <w:tcW w:w="1843" w:type="dxa"/>
            <w:tcBorders>
              <w:top w:val="nil"/>
              <w:left w:val="nil"/>
              <w:bottom w:val="single" w:sz="4" w:space="0" w:color="auto"/>
              <w:right w:val="single" w:sz="4" w:space="0" w:color="auto"/>
            </w:tcBorders>
            <w:shd w:val="clear" w:color="auto" w:fill="C6D9F1" w:themeFill="text2" w:themeFillTint="33"/>
            <w:vAlign w:val="center"/>
            <w:hideMark/>
          </w:tcPr>
          <w:p w14:paraId="0415E74D" w14:textId="77777777" w:rsidR="00165C42" w:rsidRPr="002A4790" w:rsidRDefault="00165C42" w:rsidP="00AB4C7B">
            <w:pPr>
              <w:jc w:val="center"/>
              <w:rPr>
                <w:rFonts w:ascii="Arial" w:hAnsi="Arial" w:cs="Arial"/>
                <w:i w:val="0"/>
                <w:iCs w:val="0"/>
                <w:color w:val="auto"/>
                <w:sz w:val="20"/>
                <w:szCs w:val="20"/>
              </w:rPr>
            </w:pPr>
            <w:r w:rsidRPr="002A4790">
              <w:rPr>
                <w:rFonts w:ascii="Arial" w:hAnsi="Arial" w:cs="Arial"/>
                <w:i w:val="0"/>
                <w:iCs w:val="0"/>
                <w:color w:val="auto"/>
                <w:sz w:val="20"/>
                <w:szCs w:val="20"/>
              </w:rPr>
              <w:t>Total</w:t>
            </w:r>
          </w:p>
        </w:tc>
        <w:tc>
          <w:tcPr>
            <w:tcW w:w="1921" w:type="dxa"/>
            <w:tcBorders>
              <w:top w:val="nil"/>
              <w:left w:val="nil"/>
              <w:bottom w:val="single" w:sz="4" w:space="0" w:color="auto"/>
              <w:right w:val="single" w:sz="4" w:space="0" w:color="auto"/>
            </w:tcBorders>
            <w:shd w:val="clear" w:color="auto" w:fill="C6D9F1" w:themeFill="text2" w:themeFillTint="33"/>
            <w:vAlign w:val="center"/>
            <w:hideMark/>
          </w:tcPr>
          <w:p w14:paraId="575716B0" w14:textId="77777777" w:rsidR="00165C42" w:rsidRPr="002A4790" w:rsidRDefault="00165C42" w:rsidP="00AB4C7B">
            <w:pPr>
              <w:jc w:val="center"/>
              <w:rPr>
                <w:rFonts w:ascii="Arial" w:hAnsi="Arial" w:cs="Arial"/>
                <w:i w:val="0"/>
                <w:iCs w:val="0"/>
                <w:color w:val="auto"/>
                <w:sz w:val="20"/>
                <w:szCs w:val="20"/>
              </w:rPr>
            </w:pPr>
            <w:r w:rsidRPr="002A4790">
              <w:rPr>
                <w:rFonts w:ascii="Arial" w:hAnsi="Arial" w:cs="Arial"/>
                <w:i w:val="0"/>
                <w:iCs w:val="0"/>
                <w:color w:val="auto"/>
                <w:sz w:val="20"/>
                <w:szCs w:val="20"/>
              </w:rPr>
              <w:t>(+) Complemento</w:t>
            </w:r>
          </w:p>
        </w:tc>
        <w:tc>
          <w:tcPr>
            <w:tcW w:w="1746" w:type="dxa"/>
            <w:tcBorders>
              <w:top w:val="nil"/>
              <w:left w:val="nil"/>
              <w:bottom w:val="single" w:sz="4" w:space="0" w:color="auto"/>
              <w:right w:val="single" w:sz="4" w:space="0" w:color="auto"/>
            </w:tcBorders>
            <w:shd w:val="clear" w:color="auto" w:fill="C6D9F1" w:themeFill="text2" w:themeFillTint="33"/>
            <w:vAlign w:val="center"/>
            <w:hideMark/>
          </w:tcPr>
          <w:p w14:paraId="430E5419" w14:textId="77777777" w:rsidR="00165C42" w:rsidRPr="002A4790" w:rsidRDefault="00165C42" w:rsidP="00AB4C7B">
            <w:pPr>
              <w:jc w:val="center"/>
              <w:rPr>
                <w:rFonts w:ascii="Arial" w:hAnsi="Arial" w:cs="Arial"/>
                <w:i w:val="0"/>
                <w:iCs w:val="0"/>
                <w:color w:val="auto"/>
                <w:sz w:val="20"/>
                <w:szCs w:val="20"/>
              </w:rPr>
            </w:pPr>
            <w:r w:rsidRPr="002A4790">
              <w:rPr>
                <w:rFonts w:ascii="Arial" w:hAnsi="Arial" w:cs="Arial"/>
                <w:i w:val="0"/>
                <w:iCs w:val="0"/>
                <w:color w:val="auto"/>
                <w:sz w:val="20"/>
                <w:szCs w:val="20"/>
              </w:rPr>
              <w:t xml:space="preserve"> (-) Util./Rever. </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17BD2E15" w14:textId="77777777" w:rsidR="00165C42" w:rsidRPr="002A4790" w:rsidRDefault="00165C42" w:rsidP="00AB4C7B">
            <w:pPr>
              <w:rPr>
                <w:rFonts w:ascii="Arial" w:hAnsi="Arial" w:cs="Arial"/>
                <w:i w:val="0"/>
                <w:iCs w:val="0"/>
                <w:color w:val="auto"/>
                <w:sz w:val="20"/>
                <w:szCs w:val="20"/>
              </w:rPr>
            </w:pPr>
          </w:p>
        </w:tc>
      </w:tr>
      <w:tr w:rsidR="00D74778" w:rsidRPr="002A4790" w14:paraId="12B2605D" w14:textId="77777777" w:rsidTr="00731AD4">
        <w:trPr>
          <w:trHeight w:val="340"/>
        </w:trPr>
        <w:tc>
          <w:tcPr>
            <w:tcW w:w="2405" w:type="dxa"/>
            <w:tcBorders>
              <w:top w:val="single" w:sz="4" w:space="0" w:color="auto"/>
              <w:left w:val="single" w:sz="4" w:space="0" w:color="auto"/>
              <w:right w:val="single" w:sz="4" w:space="0" w:color="auto"/>
            </w:tcBorders>
            <w:shd w:val="clear" w:color="auto" w:fill="auto"/>
            <w:noWrap/>
            <w:vAlign w:val="center"/>
            <w:hideMark/>
          </w:tcPr>
          <w:p w14:paraId="6CBB3721" w14:textId="77777777" w:rsidR="00D74778" w:rsidRPr="002A4790" w:rsidRDefault="00D74778" w:rsidP="00D74778">
            <w:pPr>
              <w:rPr>
                <w:rFonts w:ascii="Arial" w:hAnsi="Arial" w:cs="Arial"/>
                <w:b w:val="0"/>
                <w:bCs w:val="0"/>
                <w:i w:val="0"/>
                <w:iCs w:val="0"/>
                <w:color w:val="auto"/>
                <w:sz w:val="20"/>
                <w:szCs w:val="20"/>
              </w:rPr>
            </w:pPr>
            <w:r w:rsidRPr="002A4790">
              <w:rPr>
                <w:rFonts w:ascii="Arial" w:hAnsi="Arial" w:cs="Arial"/>
                <w:b w:val="0"/>
                <w:bCs w:val="0"/>
                <w:i w:val="0"/>
                <w:iCs w:val="0"/>
                <w:color w:val="auto"/>
                <w:sz w:val="20"/>
                <w:szCs w:val="20"/>
              </w:rPr>
              <w:t>Fiscais</w:t>
            </w:r>
          </w:p>
        </w:tc>
        <w:tc>
          <w:tcPr>
            <w:tcW w:w="1843" w:type="dxa"/>
            <w:tcBorders>
              <w:top w:val="single" w:sz="4" w:space="0" w:color="auto"/>
              <w:left w:val="single" w:sz="4" w:space="0" w:color="auto"/>
              <w:right w:val="single" w:sz="4" w:space="0" w:color="auto"/>
            </w:tcBorders>
            <w:shd w:val="clear" w:color="auto" w:fill="auto"/>
            <w:noWrap/>
            <w:vAlign w:val="center"/>
            <w:hideMark/>
          </w:tcPr>
          <w:p w14:paraId="653EEAA4" w14:textId="77777777" w:rsidR="00D74778" w:rsidRPr="002A4790" w:rsidRDefault="00382676" w:rsidP="00D74778">
            <w:pPr>
              <w:jc w:val="right"/>
              <w:rPr>
                <w:rFonts w:ascii="Arial" w:hAnsi="Arial" w:cs="Arial"/>
                <w:b w:val="0"/>
                <w:bCs w:val="0"/>
                <w:i w:val="0"/>
                <w:iCs w:val="0"/>
                <w:color w:val="auto"/>
                <w:sz w:val="20"/>
                <w:szCs w:val="20"/>
              </w:rPr>
            </w:pPr>
            <w:r w:rsidRPr="002A4790">
              <w:rPr>
                <w:rFonts w:ascii="Arial" w:hAnsi="Arial" w:cs="Arial"/>
                <w:b w:val="0"/>
                <w:bCs w:val="0"/>
                <w:i w:val="0"/>
                <w:iCs w:val="0"/>
                <w:color w:val="auto"/>
                <w:sz w:val="20"/>
                <w:szCs w:val="20"/>
              </w:rPr>
              <w:t>3.076.497,15</w:t>
            </w:r>
          </w:p>
        </w:tc>
        <w:tc>
          <w:tcPr>
            <w:tcW w:w="1921" w:type="dxa"/>
            <w:tcBorders>
              <w:top w:val="single" w:sz="4" w:space="0" w:color="auto"/>
              <w:left w:val="single" w:sz="4" w:space="0" w:color="auto"/>
              <w:right w:val="single" w:sz="4" w:space="0" w:color="auto"/>
            </w:tcBorders>
            <w:shd w:val="clear" w:color="auto" w:fill="auto"/>
            <w:noWrap/>
            <w:vAlign w:val="center"/>
            <w:hideMark/>
          </w:tcPr>
          <w:p w14:paraId="39BC86F2" w14:textId="77777777" w:rsidR="00D74778" w:rsidRPr="002A4790" w:rsidRDefault="00382676" w:rsidP="00D74778">
            <w:pPr>
              <w:jc w:val="right"/>
              <w:rPr>
                <w:rFonts w:ascii="Arial" w:hAnsi="Arial" w:cs="Arial"/>
                <w:b w:val="0"/>
                <w:bCs w:val="0"/>
                <w:i w:val="0"/>
                <w:iCs w:val="0"/>
                <w:color w:val="auto"/>
                <w:sz w:val="20"/>
                <w:szCs w:val="20"/>
              </w:rPr>
            </w:pPr>
            <w:r w:rsidRPr="002A4790">
              <w:rPr>
                <w:rFonts w:ascii="Arial" w:hAnsi="Arial" w:cs="Arial"/>
                <w:b w:val="0"/>
                <w:bCs w:val="0"/>
                <w:i w:val="0"/>
                <w:iCs w:val="0"/>
                <w:color w:val="auto"/>
                <w:sz w:val="20"/>
                <w:szCs w:val="20"/>
              </w:rPr>
              <w:t>1.681.223,34</w:t>
            </w:r>
            <w:r w:rsidR="00D74778" w:rsidRPr="002A4790">
              <w:rPr>
                <w:rFonts w:ascii="Arial" w:hAnsi="Arial" w:cs="Arial"/>
                <w:b w:val="0"/>
                <w:bCs w:val="0"/>
                <w:i w:val="0"/>
                <w:iCs w:val="0"/>
                <w:color w:val="auto"/>
                <w:sz w:val="20"/>
                <w:szCs w:val="20"/>
              </w:rPr>
              <w:t xml:space="preserve"> </w:t>
            </w:r>
          </w:p>
        </w:tc>
        <w:tc>
          <w:tcPr>
            <w:tcW w:w="1746" w:type="dxa"/>
            <w:tcBorders>
              <w:top w:val="single" w:sz="4" w:space="0" w:color="auto"/>
              <w:left w:val="single" w:sz="4" w:space="0" w:color="auto"/>
              <w:right w:val="single" w:sz="4" w:space="0" w:color="auto"/>
            </w:tcBorders>
            <w:shd w:val="clear" w:color="auto" w:fill="auto"/>
            <w:noWrap/>
            <w:vAlign w:val="center"/>
            <w:hideMark/>
          </w:tcPr>
          <w:p w14:paraId="1091C4F0" w14:textId="77777777" w:rsidR="00D74778" w:rsidRPr="002A4790" w:rsidRDefault="00382676" w:rsidP="00D74778">
            <w:pPr>
              <w:jc w:val="right"/>
              <w:rPr>
                <w:rFonts w:ascii="Arial" w:hAnsi="Arial" w:cs="Arial"/>
                <w:b w:val="0"/>
                <w:bCs w:val="0"/>
                <w:i w:val="0"/>
                <w:iCs w:val="0"/>
                <w:color w:val="auto"/>
                <w:sz w:val="20"/>
                <w:szCs w:val="20"/>
              </w:rPr>
            </w:pPr>
            <w:r w:rsidRPr="002A4790">
              <w:rPr>
                <w:rFonts w:ascii="Arial" w:hAnsi="Arial" w:cs="Arial"/>
                <w:b w:val="0"/>
                <w:bCs w:val="0"/>
                <w:i w:val="0"/>
                <w:iCs w:val="0"/>
                <w:color w:val="auto"/>
                <w:sz w:val="20"/>
                <w:szCs w:val="20"/>
              </w:rPr>
              <w:t>-</w:t>
            </w:r>
          </w:p>
        </w:tc>
        <w:tc>
          <w:tcPr>
            <w:tcW w:w="1800" w:type="dxa"/>
            <w:tcBorders>
              <w:top w:val="single" w:sz="4" w:space="0" w:color="auto"/>
              <w:left w:val="single" w:sz="4" w:space="0" w:color="auto"/>
              <w:right w:val="single" w:sz="4" w:space="0" w:color="auto"/>
            </w:tcBorders>
            <w:shd w:val="clear" w:color="auto" w:fill="auto"/>
            <w:noWrap/>
            <w:vAlign w:val="center"/>
            <w:hideMark/>
          </w:tcPr>
          <w:p w14:paraId="433CE88E" w14:textId="77777777" w:rsidR="00D74778" w:rsidRPr="002A4790" w:rsidRDefault="00D74778" w:rsidP="00D74778">
            <w:pPr>
              <w:jc w:val="right"/>
              <w:rPr>
                <w:rFonts w:ascii="Arial" w:hAnsi="Arial" w:cs="Arial"/>
                <w:b w:val="0"/>
                <w:bCs w:val="0"/>
                <w:i w:val="0"/>
                <w:iCs w:val="0"/>
                <w:color w:val="auto"/>
                <w:sz w:val="20"/>
                <w:szCs w:val="20"/>
              </w:rPr>
            </w:pPr>
            <w:r w:rsidRPr="002A4790">
              <w:rPr>
                <w:rFonts w:ascii="Arial" w:hAnsi="Arial" w:cs="Arial"/>
                <w:b w:val="0"/>
                <w:bCs w:val="0"/>
                <w:i w:val="0"/>
                <w:iCs w:val="0"/>
                <w:color w:val="auto"/>
                <w:sz w:val="20"/>
                <w:szCs w:val="20"/>
              </w:rPr>
              <w:t>1.395.273,81</w:t>
            </w:r>
          </w:p>
        </w:tc>
      </w:tr>
      <w:tr w:rsidR="00D74778" w:rsidRPr="002A4790" w14:paraId="69BA1133" w14:textId="77777777" w:rsidTr="00731AD4">
        <w:trPr>
          <w:trHeight w:val="340"/>
        </w:trPr>
        <w:tc>
          <w:tcPr>
            <w:tcW w:w="240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0277BEB" w14:textId="77777777" w:rsidR="00D74778" w:rsidRPr="002A4790" w:rsidRDefault="00D74778" w:rsidP="00D74778">
            <w:pPr>
              <w:rPr>
                <w:rFonts w:ascii="Arial" w:hAnsi="Arial" w:cs="Arial"/>
                <w:b w:val="0"/>
                <w:bCs w:val="0"/>
                <w:i w:val="0"/>
                <w:iCs w:val="0"/>
                <w:color w:val="auto"/>
                <w:sz w:val="20"/>
                <w:szCs w:val="20"/>
              </w:rPr>
            </w:pPr>
            <w:r w:rsidRPr="002A4790">
              <w:rPr>
                <w:rFonts w:ascii="Arial" w:hAnsi="Arial" w:cs="Arial"/>
                <w:b w:val="0"/>
                <w:bCs w:val="0"/>
                <w:i w:val="0"/>
                <w:iCs w:val="0"/>
                <w:color w:val="auto"/>
                <w:sz w:val="20"/>
                <w:szCs w:val="20"/>
              </w:rPr>
              <w:t>Trabalhistas e Cíveis</w:t>
            </w:r>
          </w:p>
        </w:tc>
        <w:tc>
          <w:tcPr>
            <w:tcW w:w="184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5C9BFAF" w14:textId="77777777" w:rsidR="00D74778" w:rsidRPr="002A4790" w:rsidRDefault="00382676" w:rsidP="00D74778">
            <w:pPr>
              <w:jc w:val="right"/>
              <w:rPr>
                <w:rFonts w:ascii="Arial" w:hAnsi="Arial" w:cs="Arial"/>
                <w:b w:val="0"/>
                <w:bCs w:val="0"/>
                <w:i w:val="0"/>
                <w:iCs w:val="0"/>
                <w:color w:val="auto"/>
                <w:sz w:val="20"/>
                <w:szCs w:val="20"/>
              </w:rPr>
            </w:pPr>
            <w:r w:rsidRPr="002A4790">
              <w:rPr>
                <w:rFonts w:ascii="Arial" w:hAnsi="Arial" w:cs="Arial"/>
                <w:b w:val="0"/>
                <w:bCs w:val="0"/>
                <w:i w:val="0"/>
                <w:iCs w:val="0"/>
                <w:color w:val="auto"/>
                <w:sz w:val="20"/>
                <w:szCs w:val="20"/>
              </w:rPr>
              <w:t>8.088.409,69</w:t>
            </w:r>
            <w:r w:rsidR="00D74778" w:rsidRPr="002A4790">
              <w:rPr>
                <w:rFonts w:ascii="Arial" w:hAnsi="Arial" w:cs="Arial"/>
                <w:b w:val="0"/>
                <w:bCs w:val="0"/>
                <w:i w:val="0"/>
                <w:iCs w:val="0"/>
                <w:color w:val="auto"/>
                <w:sz w:val="20"/>
                <w:szCs w:val="20"/>
              </w:rPr>
              <w:t xml:space="preserve"> </w:t>
            </w:r>
          </w:p>
        </w:tc>
        <w:tc>
          <w:tcPr>
            <w:tcW w:w="192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7CB8A33" w14:textId="77777777" w:rsidR="00D74778" w:rsidRPr="002A4790" w:rsidRDefault="00382676" w:rsidP="00D74778">
            <w:pPr>
              <w:jc w:val="right"/>
              <w:rPr>
                <w:rFonts w:ascii="Arial" w:hAnsi="Arial" w:cs="Arial"/>
                <w:b w:val="0"/>
                <w:bCs w:val="0"/>
                <w:i w:val="0"/>
                <w:iCs w:val="0"/>
                <w:color w:val="auto"/>
                <w:sz w:val="20"/>
                <w:szCs w:val="20"/>
              </w:rPr>
            </w:pPr>
            <w:r w:rsidRPr="002A4790">
              <w:rPr>
                <w:rFonts w:ascii="Arial" w:hAnsi="Arial" w:cs="Arial"/>
                <w:b w:val="0"/>
                <w:bCs w:val="0"/>
                <w:i w:val="0"/>
                <w:iCs w:val="0"/>
                <w:color w:val="auto"/>
                <w:sz w:val="20"/>
                <w:szCs w:val="20"/>
              </w:rPr>
              <w:t>3.411.724,53</w:t>
            </w:r>
            <w:r w:rsidR="00D74778" w:rsidRPr="002A4790">
              <w:rPr>
                <w:rFonts w:ascii="Arial" w:hAnsi="Arial" w:cs="Arial"/>
                <w:b w:val="0"/>
                <w:bCs w:val="0"/>
                <w:i w:val="0"/>
                <w:iCs w:val="0"/>
                <w:color w:val="auto"/>
                <w:sz w:val="20"/>
                <w:szCs w:val="20"/>
              </w:rPr>
              <w:t xml:space="preserve"> </w:t>
            </w:r>
          </w:p>
        </w:tc>
        <w:tc>
          <w:tcPr>
            <w:tcW w:w="174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681700A" w14:textId="77777777" w:rsidR="00D74778" w:rsidRPr="002A4790" w:rsidRDefault="00382676" w:rsidP="00D74778">
            <w:pPr>
              <w:jc w:val="right"/>
              <w:rPr>
                <w:rFonts w:ascii="Arial" w:hAnsi="Arial" w:cs="Arial"/>
                <w:b w:val="0"/>
                <w:bCs w:val="0"/>
                <w:i w:val="0"/>
                <w:iCs w:val="0"/>
                <w:color w:val="auto"/>
                <w:sz w:val="20"/>
                <w:szCs w:val="20"/>
              </w:rPr>
            </w:pPr>
            <w:r w:rsidRPr="002A4790">
              <w:rPr>
                <w:rFonts w:ascii="Arial" w:hAnsi="Arial" w:cs="Arial"/>
                <w:b w:val="0"/>
                <w:bCs w:val="0"/>
                <w:i w:val="0"/>
                <w:iCs w:val="0"/>
                <w:color w:val="auto"/>
                <w:sz w:val="20"/>
                <w:szCs w:val="20"/>
              </w:rPr>
              <w:t>2.823,93</w:t>
            </w:r>
            <w:r w:rsidR="00D74778" w:rsidRPr="002A4790">
              <w:rPr>
                <w:rFonts w:ascii="Arial" w:hAnsi="Arial" w:cs="Arial"/>
                <w:b w:val="0"/>
                <w:bCs w:val="0"/>
                <w:i w:val="0"/>
                <w:iCs w:val="0"/>
                <w:color w:val="auto"/>
                <w:sz w:val="20"/>
                <w:szCs w:val="20"/>
              </w:rPr>
              <w:t xml:space="preserve"> </w:t>
            </w:r>
          </w:p>
        </w:tc>
        <w:tc>
          <w:tcPr>
            <w:tcW w:w="180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EB3FB3C" w14:textId="77777777" w:rsidR="00D74778" w:rsidRPr="002A4790" w:rsidRDefault="00D74778" w:rsidP="00D74778">
            <w:pPr>
              <w:jc w:val="right"/>
              <w:rPr>
                <w:rFonts w:ascii="Arial" w:hAnsi="Arial" w:cs="Arial"/>
                <w:b w:val="0"/>
                <w:bCs w:val="0"/>
                <w:i w:val="0"/>
                <w:iCs w:val="0"/>
                <w:color w:val="auto"/>
                <w:sz w:val="20"/>
                <w:szCs w:val="20"/>
              </w:rPr>
            </w:pPr>
            <w:r w:rsidRPr="002A4790">
              <w:rPr>
                <w:rFonts w:ascii="Arial" w:hAnsi="Arial" w:cs="Arial"/>
                <w:b w:val="0"/>
                <w:bCs w:val="0"/>
                <w:i w:val="0"/>
                <w:iCs w:val="0"/>
                <w:color w:val="auto"/>
                <w:sz w:val="20"/>
                <w:szCs w:val="20"/>
              </w:rPr>
              <w:t xml:space="preserve">4.679.509,09 </w:t>
            </w:r>
          </w:p>
        </w:tc>
      </w:tr>
      <w:tr w:rsidR="00D74778" w:rsidRPr="002A4790" w14:paraId="457EF3F1" w14:textId="77777777" w:rsidTr="00D32120">
        <w:trPr>
          <w:trHeight w:val="340"/>
        </w:trPr>
        <w:tc>
          <w:tcPr>
            <w:tcW w:w="240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232BAA7" w14:textId="77777777" w:rsidR="00D74778" w:rsidRPr="002A4790" w:rsidRDefault="00D74778" w:rsidP="00D74778">
            <w:pPr>
              <w:rPr>
                <w:rFonts w:ascii="Arial" w:hAnsi="Arial" w:cs="Arial"/>
                <w:i w:val="0"/>
                <w:iCs w:val="0"/>
                <w:color w:val="auto"/>
                <w:sz w:val="20"/>
                <w:szCs w:val="20"/>
              </w:rPr>
            </w:pPr>
            <w:r w:rsidRPr="002A4790">
              <w:rPr>
                <w:rFonts w:ascii="Arial" w:hAnsi="Arial" w:cs="Arial"/>
                <w:i w:val="0"/>
                <w:iCs w:val="0"/>
                <w:color w:val="auto"/>
                <w:sz w:val="20"/>
                <w:szCs w:val="20"/>
              </w:rPr>
              <w:t xml:space="preserve"> Total</w:t>
            </w:r>
          </w:p>
        </w:tc>
        <w:tc>
          <w:tcPr>
            <w:tcW w:w="1843"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F2F6C71" w14:textId="77777777" w:rsidR="00D74778" w:rsidRPr="002A4790" w:rsidRDefault="00382676" w:rsidP="00D74778">
            <w:pPr>
              <w:jc w:val="right"/>
              <w:rPr>
                <w:rFonts w:ascii="Arial" w:hAnsi="Arial" w:cs="Arial"/>
                <w:i w:val="0"/>
                <w:iCs w:val="0"/>
                <w:color w:val="auto"/>
                <w:sz w:val="20"/>
                <w:szCs w:val="20"/>
              </w:rPr>
            </w:pPr>
            <w:r w:rsidRPr="002A4790">
              <w:rPr>
                <w:rFonts w:ascii="Arial" w:hAnsi="Arial" w:cs="Arial"/>
                <w:i w:val="0"/>
                <w:iCs w:val="0"/>
                <w:color w:val="auto"/>
                <w:sz w:val="20"/>
                <w:szCs w:val="20"/>
              </w:rPr>
              <w:t>11.164.906,84</w:t>
            </w:r>
          </w:p>
        </w:tc>
        <w:tc>
          <w:tcPr>
            <w:tcW w:w="1921"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295FE160" w14:textId="77777777" w:rsidR="00D74778" w:rsidRPr="002A4790" w:rsidRDefault="00382676" w:rsidP="00D74778">
            <w:pPr>
              <w:jc w:val="right"/>
              <w:rPr>
                <w:rFonts w:ascii="Arial" w:hAnsi="Arial" w:cs="Arial"/>
                <w:i w:val="0"/>
                <w:iCs w:val="0"/>
                <w:color w:val="auto"/>
                <w:sz w:val="20"/>
                <w:szCs w:val="20"/>
              </w:rPr>
            </w:pPr>
            <w:r w:rsidRPr="002A4790">
              <w:rPr>
                <w:rFonts w:ascii="Arial" w:hAnsi="Arial" w:cs="Arial"/>
                <w:i w:val="0"/>
                <w:iCs w:val="0"/>
                <w:color w:val="auto"/>
                <w:sz w:val="20"/>
                <w:szCs w:val="20"/>
              </w:rPr>
              <w:t>5.092.947,87</w:t>
            </w:r>
          </w:p>
        </w:tc>
        <w:tc>
          <w:tcPr>
            <w:tcW w:w="174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5E55EDCD" w14:textId="77777777" w:rsidR="00D74778" w:rsidRPr="002A4790" w:rsidRDefault="00382676" w:rsidP="00D74778">
            <w:pPr>
              <w:jc w:val="right"/>
              <w:rPr>
                <w:rFonts w:ascii="Arial" w:hAnsi="Arial" w:cs="Arial"/>
                <w:i w:val="0"/>
                <w:iCs w:val="0"/>
                <w:color w:val="auto"/>
                <w:sz w:val="20"/>
                <w:szCs w:val="20"/>
              </w:rPr>
            </w:pPr>
            <w:r w:rsidRPr="002A4790">
              <w:rPr>
                <w:rFonts w:ascii="Arial" w:hAnsi="Arial" w:cs="Arial"/>
                <w:i w:val="0"/>
                <w:iCs w:val="0"/>
                <w:color w:val="auto"/>
                <w:sz w:val="20"/>
                <w:szCs w:val="20"/>
              </w:rPr>
              <w:t>2.823,93</w:t>
            </w:r>
          </w:p>
        </w:tc>
        <w:tc>
          <w:tcPr>
            <w:tcW w:w="180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2190A7B8" w14:textId="77777777" w:rsidR="00D74778" w:rsidRPr="002A4790" w:rsidRDefault="00D74778" w:rsidP="00D74778">
            <w:pPr>
              <w:jc w:val="right"/>
              <w:rPr>
                <w:rFonts w:ascii="Arial" w:hAnsi="Arial" w:cs="Arial"/>
                <w:i w:val="0"/>
                <w:iCs w:val="0"/>
                <w:color w:val="auto"/>
                <w:sz w:val="20"/>
                <w:szCs w:val="20"/>
              </w:rPr>
            </w:pPr>
            <w:r w:rsidRPr="002A4790">
              <w:rPr>
                <w:rFonts w:ascii="Arial" w:hAnsi="Arial" w:cs="Arial"/>
                <w:i w:val="0"/>
                <w:iCs w:val="0"/>
                <w:color w:val="auto"/>
                <w:sz w:val="20"/>
                <w:szCs w:val="20"/>
              </w:rPr>
              <w:t>6.074.782,90</w:t>
            </w:r>
          </w:p>
        </w:tc>
      </w:tr>
    </w:tbl>
    <w:p w14:paraId="326143F0" w14:textId="77777777" w:rsidR="00165C42" w:rsidRPr="002A4790" w:rsidRDefault="00165C42" w:rsidP="00AB4C7B">
      <w:pPr>
        <w:jc w:val="both"/>
        <w:rPr>
          <w:rFonts w:ascii="Arial" w:hAnsi="Arial" w:cs="Arial"/>
          <w:b w:val="0"/>
          <w:i w:val="0"/>
          <w:color w:val="auto"/>
          <w:sz w:val="24"/>
          <w:szCs w:val="24"/>
        </w:rPr>
      </w:pPr>
    </w:p>
    <w:p w14:paraId="58780A6E" w14:textId="77777777" w:rsidR="00946066" w:rsidRPr="00487BD0" w:rsidRDefault="00165C42" w:rsidP="00AB4C7B">
      <w:pPr>
        <w:jc w:val="both"/>
        <w:rPr>
          <w:rFonts w:ascii="Arial" w:hAnsi="Arial" w:cs="Arial"/>
          <w:b w:val="0"/>
          <w:i w:val="0"/>
          <w:color w:val="auto"/>
          <w:sz w:val="24"/>
          <w:szCs w:val="24"/>
        </w:rPr>
      </w:pPr>
      <w:r w:rsidRPr="002A4790">
        <w:rPr>
          <w:rFonts w:ascii="Arial" w:hAnsi="Arial" w:cs="Arial"/>
          <w:b w:val="0"/>
          <w:i w:val="0"/>
          <w:color w:val="auto"/>
          <w:sz w:val="24"/>
          <w:szCs w:val="24"/>
        </w:rPr>
        <w:t>As provisões constituídas foram realizadas em conformidade com os prognósticos dos assessores jurídicos da Cooperativa, cujos valores são considerados suficientes para atender os riscos das demandas judiciais.</w:t>
      </w:r>
    </w:p>
    <w:p w14:paraId="5B4CC28E" w14:textId="2295F8B5" w:rsidR="00920ACD" w:rsidRPr="00487BD0" w:rsidRDefault="00920ACD" w:rsidP="00AB4C7B">
      <w:pPr>
        <w:jc w:val="both"/>
        <w:rPr>
          <w:rFonts w:ascii="Arial" w:hAnsi="Arial" w:cs="Arial"/>
          <w:b w:val="0"/>
          <w:i w:val="0"/>
          <w:sz w:val="24"/>
          <w:szCs w:val="24"/>
        </w:rPr>
      </w:pPr>
    </w:p>
    <w:p w14:paraId="2AD0BBA5" w14:textId="77777777" w:rsidR="00C451DE" w:rsidRPr="009E6380" w:rsidRDefault="00C451DE" w:rsidP="0093551C">
      <w:pPr>
        <w:jc w:val="both"/>
        <w:rPr>
          <w:rFonts w:ascii="Arial" w:hAnsi="Arial" w:cs="Arial"/>
          <w:b w:val="0"/>
          <w:i w:val="0"/>
          <w:color w:val="auto"/>
          <w:sz w:val="24"/>
          <w:szCs w:val="24"/>
        </w:rPr>
      </w:pPr>
      <w:r w:rsidRPr="009E6380">
        <w:rPr>
          <w:rFonts w:ascii="Arial" w:hAnsi="Arial" w:cs="Arial"/>
          <w:bCs w:val="0"/>
          <w:i w:val="0"/>
          <w:color w:val="auto"/>
          <w:sz w:val="24"/>
          <w:szCs w:val="24"/>
        </w:rPr>
        <w:t>5.</w:t>
      </w:r>
      <w:r w:rsidR="00E73B60" w:rsidRPr="009E6380">
        <w:rPr>
          <w:rFonts w:ascii="Arial" w:hAnsi="Arial" w:cs="Arial"/>
          <w:bCs w:val="0"/>
          <w:i w:val="0"/>
          <w:color w:val="auto"/>
          <w:sz w:val="24"/>
          <w:szCs w:val="24"/>
        </w:rPr>
        <w:t>18</w:t>
      </w:r>
      <w:r w:rsidRPr="009E6380">
        <w:rPr>
          <w:rFonts w:ascii="Arial" w:hAnsi="Arial" w:cs="Arial"/>
          <w:bCs w:val="0"/>
          <w:i w:val="0"/>
          <w:color w:val="auto"/>
          <w:sz w:val="24"/>
          <w:szCs w:val="24"/>
        </w:rPr>
        <w:t xml:space="preserve"> Receitas</w:t>
      </w:r>
    </w:p>
    <w:p w14:paraId="24BB7EA9" w14:textId="77777777" w:rsidR="00C451DE" w:rsidRPr="009E6380" w:rsidRDefault="00C451DE" w:rsidP="0093551C">
      <w:pPr>
        <w:jc w:val="both"/>
        <w:rPr>
          <w:rFonts w:ascii="Arial" w:hAnsi="Arial" w:cs="Arial"/>
          <w:b w:val="0"/>
          <w:i w:val="0"/>
          <w:sz w:val="24"/>
          <w:szCs w:val="24"/>
        </w:rPr>
      </w:pPr>
    </w:p>
    <w:p w14:paraId="47F6EB71" w14:textId="77777777" w:rsidR="0055545C" w:rsidRPr="009E6380" w:rsidRDefault="0055545C" w:rsidP="00093255">
      <w:pPr>
        <w:spacing w:after="120"/>
        <w:jc w:val="both"/>
        <w:rPr>
          <w:rFonts w:ascii="Arial" w:hAnsi="Arial" w:cs="Arial"/>
          <w:b w:val="0"/>
          <w:i w:val="0"/>
          <w:sz w:val="24"/>
          <w:szCs w:val="24"/>
        </w:rPr>
      </w:pPr>
      <w:r w:rsidRPr="009E6380">
        <w:rPr>
          <w:rFonts w:ascii="Arial" w:hAnsi="Arial" w:cs="Arial"/>
          <w:b w:val="0"/>
          <w:i w:val="0"/>
          <w:sz w:val="24"/>
          <w:szCs w:val="24"/>
        </w:rPr>
        <w:t>As receitas auferidas pela atividade</w:t>
      </w:r>
      <w:r w:rsidR="00E54DE5" w:rsidRPr="009E6380">
        <w:rPr>
          <w:rFonts w:ascii="Arial" w:hAnsi="Arial" w:cs="Arial"/>
          <w:b w:val="0"/>
          <w:i w:val="0"/>
          <w:sz w:val="24"/>
          <w:szCs w:val="24"/>
        </w:rPr>
        <w:t xml:space="preserve"> no período</w:t>
      </w:r>
      <w:r w:rsidRPr="009E6380">
        <w:rPr>
          <w:rFonts w:ascii="Arial" w:hAnsi="Arial" w:cs="Arial"/>
          <w:b w:val="0"/>
          <w:i w:val="0"/>
          <w:sz w:val="24"/>
          <w:szCs w:val="24"/>
        </w:rPr>
        <w:t xml:space="preserve"> foram as seguintes:</w:t>
      </w:r>
    </w:p>
    <w:tbl>
      <w:tblPr>
        <w:tblW w:w="9776" w:type="dxa"/>
        <w:tblCellMar>
          <w:left w:w="70" w:type="dxa"/>
          <w:right w:w="70" w:type="dxa"/>
        </w:tblCellMar>
        <w:tblLook w:val="04A0" w:firstRow="1" w:lastRow="0" w:firstColumn="1" w:lastColumn="0" w:noHBand="0" w:noVBand="1"/>
      </w:tblPr>
      <w:tblGrid>
        <w:gridCol w:w="5240"/>
        <w:gridCol w:w="2268"/>
        <w:gridCol w:w="2268"/>
      </w:tblGrid>
      <w:tr w:rsidR="0055545C" w:rsidRPr="009E6380" w14:paraId="30F6884F" w14:textId="77777777" w:rsidTr="00D74778">
        <w:trPr>
          <w:trHeight w:val="315"/>
        </w:trPr>
        <w:tc>
          <w:tcPr>
            <w:tcW w:w="52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6B323EB" w14:textId="77777777" w:rsidR="0055545C" w:rsidRPr="009E6380" w:rsidRDefault="0055545C" w:rsidP="004E61FA">
            <w:pPr>
              <w:jc w:val="center"/>
              <w:rPr>
                <w:rFonts w:ascii="Arial" w:hAnsi="Arial" w:cs="Arial"/>
                <w:i w:val="0"/>
                <w:iCs w:val="0"/>
                <w:sz w:val="20"/>
                <w:szCs w:val="24"/>
              </w:rPr>
            </w:pPr>
            <w:r w:rsidRPr="009E6380">
              <w:rPr>
                <w:rFonts w:ascii="Arial" w:hAnsi="Arial" w:cs="Arial"/>
                <w:i w:val="0"/>
                <w:iCs w:val="0"/>
                <w:sz w:val="20"/>
                <w:szCs w:val="24"/>
              </w:rPr>
              <w:t>Contas</w:t>
            </w:r>
          </w:p>
        </w:tc>
        <w:tc>
          <w:tcPr>
            <w:tcW w:w="226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175CE5C" w14:textId="77777777" w:rsidR="0055545C" w:rsidRPr="009E6380" w:rsidRDefault="0055545C" w:rsidP="00AB4C7B">
            <w:pPr>
              <w:jc w:val="center"/>
              <w:rPr>
                <w:rFonts w:ascii="Arial" w:hAnsi="Arial" w:cs="Arial"/>
                <w:i w:val="0"/>
                <w:iCs w:val="0"/>
                <w:sz w:val="20"/>
                <w:szCs w:val="24"/>
              </w:rPr>
            </w:pPr>
            <w:r w:rsidRPr="009E6380">
              <w:rPr>
                <w:rFonts w:ascii="Arial" w:hAnsi="Arial" w:cs="Arial"/>
                <w:i w:val="0"/>
                <w:iCs w:val="0"/>
                <w:sz w:val="20"/>
                <w:szCs w:val="24"/>
              </w:rPr>
              <w:t>201</w:t>
            </w:r>
            <w:r w:rsidR="008A7EC6" w:rsidRPr="009E6380">
              <w:rPr>
                <w:rFonts w:ascii="Arial" w:hAnsi="Arial" w:cs="Arial"/>
                <w:i w:val="0"/>
                <w:iCs w:val="0"/>
                <w:sz w:val="20"/>
                <w:szCs w:val="24"/>
              </w:rPr>
              <w:t>7</w:t>
            </w:r>
          </w:p>
        </w:tc>
        <w:tc>
          <w:tcPr>
            <w:tcW w:w="226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1F7A46B0" w14:textId="77777777" w:rsidR="0055545C" w:rsidRPr="009E6380" w:rsidRDefault="0055545C" w:rsidP="00AB4C7B">
            <w:pPr>
              <w:jc w:val="center"/>
              <w:rPr>
                <w:rFonts w:ascii="Arial" w:hAnsi="Arial" w:cs="Arial"/>
                <w:i w:val="0"/>
                <w:iCs w:val="0"/>
                <w:sz w:val="20"/>
                <w:szCs w:val="24"/>
              </w:rPr>
            </w:pPr>
            <w:r w:rsidRPr="009E6380">
              <w:rPr>
                <w:rFonts w:ascii="Arial" w:hAnsi="Arial" w:cs="Arial"/>
                <w:i w:val="0"/>
                <w:iCs w:val="0"/>
                <w:sz w:val="20"/>
                <w:szCs w:val="24"/>
              </w:rPr>
              <w:t>201</w:t>
            </w:r>
            <w:r w:rsidR="008A7EC6" w:rsidRPr="009E6380">
              <w:rPr>
                <w:rFonts w:ascii="Arial" w:hAnsi="Arial" w:cs="Arial"/>
                <w:i w:val="0"/>
                <w:iCs w:val="0"/>
                <w:sz w:val="20"/>
                <w:szCs w:val="24"/>
              </w:rPr>
              <w:t>6</w:t>
            </w:r>
          </w:p>
        </w:tc>
      </w:tr>
      <w:tr w:rsidR="00920ACD" w:rsidRPr="009E6380" w14:paraId="35F9691E" w14:textId="77777777" w:rsidTr="00D74778">
        <w:trPr>
          <w:trHeight w:val="315"/>
        </w:trPr>
        <w:tc>
          <w:tcPr>
            <w:tcW w:w="524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7CD810C8" w14:textId="77777777" w:rsidR="00920ACD" w:rsidRPr="009E6380" w:rsidRDefault="00920ACD" w:rsidP="00920ACD">
            <w:pPr>
              <w:rPr>
                <w:rFonts w:ascii="Arial" w:hAnsi="Arial" w:cs="Arial"/>
                <w:i w:val="0"/>
                <w:iCs w:val="0"/>
                <w:sz w:val="20"/>
                <w:szCs w:val="24"/>
              </w:rPr>
            </w:pPr>
            <w:r w:rsidRPr="009E6380">
              <w:rPr>
                <w:rFonts w:ascii="Arial" w:hAnsi="Arial" w:cs="Arial"/>
                <w:i w:val="0"/>
                <w:iCs w:val="0"/>
                <w:sz w:val="20"/>
                <w:szCs w:val="24"/>
              </w:rPr>
              <w:t>Receita Bruta</w:t>
            </w: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0808B532" w14:textId="77777777" w:rsidR="00920ACD" w:rsidRPr="009E6380" w:rsidRDefault="00920ACD" w:rsidP="00920ACD">
            <w:pPr>
              <w:jc w:val="right"/>
              <w:rPr>
                <w:rFonts w:ascii="Arial" w:hAnsi="Arial" w:cs="Arial"/>
                <w:i w:val="0"/>
                <w:iCs w:val="0"/>
                <w:sz w:val="20"/>
                <w:szCs w:val="24"/>
              </w:rPr>
            </w:pPr>
            <w:r w:rsidRPr="009E6380">
              <w:rPr>
                <w:rFonts w:ascii="Arial" w:hAnsi="Arial" w:cs="Arial"/>
                <w:i w:val="0"/>
                <w:iCs w:val="0"/>
                <w:sz w:val="20"/>
                <w:szCs w:val="24"/>
              </w:rPr>
              <w:t xml:space="preserve">  1.486.326.652,13 </w:t>
            </w: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511BE3A7" w14:textId="77777777" w:rsidR="00920ACD" w:rsidRPr="009E6380" w:rsidRDefault="00920ACD" w:rsidP="00920ACD">
            <w:pPr>
              <w:jc w:val="right"/>
              <w:rPr>
                <w:rFonts w:ascii="Arial" w:hAnsi="Arial" w:cs="Arial"/>
                <w:i w:val="0"/>
                <w:iCs w:val="0"/>
                <w:sz w:val="20"/>
                <w:szCs w:val="24"/>
              </w:rPr>
            </w:pPr>
            <w:r w:rsidRPr="009E6380">
              <w:rPr>
                <w:rFonts w:ascii="Arial" w:hAnsi="Arial" w:cs="Arial"/>
                <w:i w:val="0"/>
                <w:iCs w:val="0"/>
                <w:sz w:val="20"/>
                <w:szCs w:val="24"/>
              </w:rPr>
              <w:t xml:space="preserve">  1.542.680.081,74 </w:t>
            </w:r>
          </w:p>
        </w:tc>
      </w:tr>
      <w:tr w:rsidR="00920ACD" w:rsidRPr="009E6380" w14:paraId="79FFC18B" w14:textId="77777777" w:rsidTr="00731AD4">
        <w:trPr>
          <w:trHeight w:val="315"/>
        </w:trPr>
        <w:tc>
          <w:tcPr>
            <w:tcW w:w="5240" w:type="dxa"/>
            <w:tcBorders>
              <w:top w:val="single" w:sz="4" w:space="0" w:color="auto"/>
              <w:left w:val="single" w:sz="4" w:space="0" w:color="auto"/>
              <w:right w:val="single" w:sz="4" w:space="0" w:color="auto"/>
            </w:tcBorders>
            <w:shd w:val="clear" w:color="auto" w:fill="auto"/>
            <w:noWrap/>
            <w:vAlign w:val="bottom"/>
            <w:hideMark/>
          </w:tcPr>
          <w:p w14:paraId="3C426982" w14:textId="77777777" w:rsidR="00920ACD" w:rsidRPr="009E6380" w:rsidRDefault="00920ACD" w:rsidP="00920ACD">
            <w:pPr>
              <w:rPr>
                <w:rFonts w:ascii="Arial" w:hAnsi="Arial" w:cs="Arial"/>
                <w:b w:val="0"/>
                <w:bCs w:val="0"/>
                <w:i w:val="0"/>
                <w:iCs w:val="0"/>
                <w:sz w:val="20"/>
                <w:szCs w:val="24"/>
              </w:rPr>
            </w:pPr>
            <w:r w:rsidRPr="009E6380">
              <w:rPr>
                <w:rFonts w:ascii="Arial" w:hAnsi="Arial" w:cs="Arial"/>
                <w:b w:val="0"/>
                <w:bCs w:val="0"/>
                <w:i w:val="0"/>
                <w:iCs w:val="0"/>
                <w:sz w:val="20"/>
                <w:szCs w:val="24"/>
              </w:rPr>
              <w:t>Vendas de Produção Própria</w:t>
            </w:r>
          </w:p>
        </w:tc>
        <w:tc>
          <w:tcPr>
            <w:tcW w:w="2268" w:type="dxa"/>
            <w:tcBorders>
              <w:top w:val="single" w:sz="4" w:space="0" w:color="auto"/>
              <w:left w:val="single" w:sz="4" w:space="0" w:color="auto"/>
              <w:right w:val="single" w:sz="4" w:space="0" w:color="auto"/>
            </w:tcBorders>
            <w:shd w:val="clear" w:color="auto" w:fill="auto"/>
            <w:noWrap/>
            <w:vAlign w:val="bottom"/>
            <w:hideMark/>
          </w:tcPr>
          <w:p w14:paraId="5AD67040" w14:textId="77777777" w:rsidR="00920ACD" w:rsidRPr="009E6380" w:rsidRDefault="00920ACD" w:rsidP="00920ACD">
            <w:pPr>
              <w:jc w:val="right"/>
              <w:rPr>
                <w:rFonts w:ascii="Arial" w:hAnsi="Arial" w:cs="Arial"/>
                <w:b w:val="0"/>
                <w:bCs w:val="0"/>
                <w:i w:val="0"/>
                <w:iCs w:val="0"/>
                <w:sz w:val="20"/>
                <w:szCs w:val="24"/>
              </w:rPr>
            </w:pPr>
            <w:r w:rsidRPr="009E6380">
              <w:rPr>
                <w:rFonts w:ascii="Arial" w:hAnsi="Arial" w:cs="Arial"/>
                <w:b w:val="0"/>
                <w:bCs w:val="0"/>
                <w:i w:val="0"/>
                <w:iCs w:val="0"/>
                <w:sz w:val="20"/>
                <w:szCs w:val="24"/>
              </w:rPr>
              <w:t xml:space="preserve">     584.747.882,16 </w:t>
            </w:r>
          </w:p>
        </w:tc>
        <w:tc>
          <w:tcPr>
            <w:tcW w:w="2268" w:type="dxa"/>
            <w:tcBorders>
              <w:top w:val="single" w:sz="4" w:space="0" w:color="auto"/>
              <w:left w:val="single" w:sz="4" w:space="0" w:color="auto"/>
              <w:right w:val="single" w:sz="4" w:space="0" w:color="auto"/>
            </w:tcBorders>
            <w:shd w:val="clear" w:color="auto" w:fill="auto"/>
            <w:noWrap/>
            <w:vAlign w:val="bottom"/>
            <w:hideMark/>
          </w:tcPr>
          <w:p w14:paraId="6F9D20C9" w14:textId="77777777" w:rsidR="00920ACD" w:rsidRPr="009E6380" w:rsidRDefault="00920ACD" w:rsidP="00920ACD">
            <w:pPr>
              <w:jc w:val="right"/>
              <w:rPr>
                <w:rFonts w:ascii="Arial" w:hAnsi="Arial" w:cs="Arial"/>
                <w:b w:val="0"/>
                <w:bCs w:val="0"/>
                <w:i w:val="0"/>
                <w:iCs w:val="0"/>
                <w:sz w:val="20"/>
                <w:szCs w:val="24"/>
              </w:rPr>
            </w:pPr>
            <w:r w:rsidRPr="009E6380">
              <w:rPr>
                <w:rFonts w:ascii="Arial" w:hAnsi="Arial" w:cs="Arial"/>
                <w:b w:val="0"/>
                <w:bCs w:val="0"/>
                <w:i w:val="0"/>
                <w:iCs w:val="0"/>
                <w:sz w:val="20"/>
                <w:szCs w:val="24"/>
              </w:rPr>
              <w:t xml:space="preserve">     550.579.070,41 </w:t>
            </w:r>
          </w:p>
        </w:tc>
      </w:tr>
      <w:tr w:rsidR="00920ACD" w:rsidRPr="009E6380" w14:paraId="3E0879F8" w14:textId="77777777" w:rsidTr="00731AD4">
        <w:trPr>
          <w:trHeight w:val="315"/>
        </w:trPr>
        <w:tc>
          <w:tcPr>
            <w:tcW w:w="5240" w:type="dxa"/>
            <w:tcBorders>
              <w:top w:val="nil"/>
              <w:left w:val="single" w:sz="4" w:space="0" w:color="auto"/>
              <w:right w:val="single" w:sz="4" w:space="0" w:color="auto"/>
            </w:tcBorders>
            <w:shd w:val="clear" w:color="auto" w:fill="D9D9D9" w:themeFill="background1" w:themeFillShade="D9"/>
            <w:noWrap/>
            <w:vAlign w:val="bottom"/>
            <w:hideMark/>
          </w:tcPr>
          <w:p w14:paraId="63B0DB85" w14:textId="77777777" w:rsidR="00920ACD" w:rsidRPr="009E6380" w:rsidRDefault="00920ACD" w:rsidP="00920ACD">
            <w:pPr>
              <w:rPr>
                <w:rFonts w:ascii="Arial" w:hAnsi="Arial" w:cs="Arial"/>
                <w:b w:val="0"/>
                <w:bCs w:val="0"/>
                <w:i w:val="0"/>
                <w:iCs w:val="0"/>
                <w:sz w:val="20"/>
                <w:szCs w:val="24"/>
              </w:rPr>
            </w:pPr>
            <w:r w:rsidRPr="009E6380">
              <w:rPr>
                <w:rFonts w:ascii="Arial" w:hAnsi="Arial" w:cs="Arial"/>
                <w:b w:val="0"/>
                <w:bCs w:val="0"/>
                <w:i w:val="0"/>
                <w:iCs w:val="0"/>
                <w:sz w:val="20"/>
                <w:szCs w:val="24"/>
              </w:rPr>
              <w:t>Revenda de Produtos e Mercadorias</w:t>
            </w:r>
          </w:p>
        </w:tc>
        <w:tc>
          <w:tcPr>
            <w:tcW w:w="2268" w:type="dxa"/>
            <w:tcBorders>
              <w:top w:val="nil"/>
              <w:left w:val="single" w:sz="4" w:space="0" w:color="auto"/>
              <w:right w:val="single" w:sz="4" w:space="0" w:color="auto"/>
            </w:tcBorders>
            <w:shd w:val="clear" w:color="auto" w:fill="D9D9D9" w:themeFill="background1" w:themeFillShade="D9"/>
            <w:noWrap/>
            <w:vAlign w:val="bottom"/>
            <w:hideMark/>
          </w:tcPr>
          <w:p w14:paraId="12E2580F" w14:textId="77777777" w:rsidR="00920ACD" w:rsidRPr="009E6380" w:rsidRDefault="00920ACD" w:rsidP="00920ACD">
            <w:pPr>
              <w:jc w:val="right"/>
              <w:rPr>
                <w:rFonts w:ascii="Arial" w:hAnsi="Arial" w:cs="Arial"/>
                <w:b w:val="0"/>
                <w:bCs w:val="0"/>
                <w:i w:val="0"/>
                <w:iCs w:val="0"/>
                <w:sz w:val="20"/>
                <w:szCs w:val="24"/>
              </w:rPr>
            </w:pPr>
            <w:r w:rsidRPr="009E6380">
              <w:rPr>
                <w:rFonts w:ascii="Arial" w:hAnsi="Arial" w:cs="Arial"/>
                <w:b w:val="0"/>
                <w:bCs w:val="0"/>
                <w:i w:val="0"/>
                <w:iCs w:val="0"/>
                <w:sz w:val="20"/>
                <w:szCs w:val="24"/>
              </w:rPr>
              <w:t xml:space="preserve">     897.856.914,44 </w:t>
            </w:r>
          </w:p>
        </w:tc>
        <w:tc>
          <w:tcPr>
            <w:tcW w:w="2268" w:type="dxa"/>
            <w:tcBorders>
              <w:top w:val="nil"/>
              <w:left w:val="single" w:sz="4" w:space="0" w:color="auto"/>
              <w:right w:val="single" w:sz="4" w:space="0" w:color="auto"/>
            </w:tcBorders>
            <w:shd w:val="clear" w:color="auto" w:fill="D9D9D9" w:themeFill="background1" w:themeFillShade="D9"/>
            <w:noWrap/>
            <w:vAlign w:val="bottom"/>
            <w:hideMark/>
          </w:tcPr>
          <w:p w14:paraId="1058E9A8" w14:textId="77777777" w:rsidR="00920ACD" w:rsidRPr="009E6380" w:rsidRDefault="00920ACD" w:rsidP="00920ACD">
            <w:pPr>
              <w:jc w:val="right"/>
              <w:rPr>
                <w:rFonts w:ascii="Arial" w:hAnsi="Arial" w:cs="Arial"/>
                <w:b w:val="0"/>
                <w:bCs w:val="0"/>
                <w:i w:val="0"/>
                <w:iCs w:val="0"/>
                <w:sz w:val="20"/>
                <w:szCs w:val="24"/>
              </w:rPr>
            </w:pPr>
            <w:r w:rsidRPr="009E6380">
              <w:rPr>
                <w:rFonts w:ascii="Arial" w:hAnsi="Arial" w:cs="Arial"/>
                <w:b w:val="0"/>
                <w:bCs w:val="0"/>
                <w:i w:val="0"/>
                <w:iCs w:val="0"/>
                <w:sz w:val="20"/>
                <w:szCs w:val="24"/>
              </w:rPr>
              <w:t xml:space="preserve">     988.150.529,17 </w:t>
            </w:r>
          </w:p>
        </w:tc>
      </w:tr>
      <w:tr w:rsidR="00920ACD" w:rsidRPr="009E6380" w14:paraId="577F0D01" w14:textId="77777777" w:rsidTr="00731AD4">
        <w:trPr>
          <w:trHeight w:val="31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663BF1D0" w14:textId="77777777" w:rsidR="00920ACD" w:rsidRPr="009E6380" w:rsidRDefault="00920ACD" w:rsidP="00920ACD">
            <w:pPr>
              <w:rPr>
                <w:rFonts w:ascii="Arial" w:hAnsi="Arial" w:cs="Arial"/>
                <w:b w:val="0"/>
                <w:bCs w:val="0"/>
                <w:i w:val="0"/>
                <w:iCs w:val="0"/>
                <w:sz w:val="20"/>
                <w:szCs w:val="24"/>
              </w:rPr>
            </w:pPr>
            <w:r w:rsidRPr="009E6380">
              <w:rPr>
                <w:rFonts w:ascii="Arial" w:hAnsi="Arial" w:cs="Arial"/>
                <w:b w:val="0"/>
                <w:bCs w:val="0"/>
                <w:i w:val="0"/>
                <w:iCs w:val="0"/>
                <w:sz w:val="20"/>
                <w:szCs w:val="24"/>
              </w:rPr>
              <w:t>Prestação de Serviços</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4B8A6C9" w14:textId="77777777" w:rsidR="00920ACD" w:rsidRPr="009E6380" w:rsidRDefault="00920ACD" w:rsidP="00920ACD">
            <w:pPr>
              <w:jc w:val="right"/>
              <w:rPr>
                <w:rFonts w:ascii="Arial" w:hAnsi="Arial" w:cs="Arial"/>
                <w:b w:val="0"/>
                <w:bCs w:val="0"/>
                <w:i w:val="0"/>
                <w:iCs w:val="0"/>
                <w:sz w:val="20"/>
                <w:szCs w:val="24"/>
              </w:rPr>
            </w:pPr>
            <w:r w:rsidRPr="009E6380">
              <w:rPr>
                <w:rFonts w:ascii="Arial" w:hAnsi="Arial" w:cs="Arial"/>
                <w:b w:val="0"/>
                <w:bCs w:val="0"/>
                <w:i w:val="0"/>
                <w:iCs w:val="0"/>
                <w:sz w:val="20"/>
                <w:szCs w:val="24"/>
              </w:rPr>
              <w:t xml:space="preserve">          3.721.855,53 </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AE327E9" w14:textId="77777777" w:rsidR="00920ACD" w:rsidRPr="009E6380" w:rsidRDefault="00920ACD" w:rsidP="00920ACD">
            <w:pPr>
              <w:jc w:val="right"/>
              <w:rPr>
                <w:rFonts w:ascii="Arial" w:hAnsi="Arial" w:cs="Arial"/>
                <w:b w:val="0"/>
                <w:bCs w:val="0"/>
                <w:i w:val="0"/>
                <w:iCs w:val="0"/>
                <w:sz w:val="20"/>
                <w:szCs w:val="24"/>
              </w:rPr>
            </w:pPr>
            <w:r w:rsidRPr="009E6380">
              <w:rPr>
                <w:rFonts w:ascii="Arial" w:hAnsi="Arial" w:cs="Arial"/>
                <w:b w:val="0"/>
                <w:bCs w:val="0"/>
                <w:i w:val="0"/>
                <w:iCs w:val="0"/>
                <w:sz w:val="20"/>
                <w:szCs w:val="24"/>
              </w:rPr>
              <w:t xml:space="preserve">          3.950.482,16 </w:t>
            </w:r>
          </w:p>
        </w:tc>
      </w:tr>
      <w:tr w:rsidR="00920ACD" w:rsidRPr="009E6380" w14:paraId="225C2E52" w14:textId="77777777" w:rsidTr="00D74778">
        <w:trPr>
          <w:trHeight w:val="315"/>
        </w:trPr>
        <w:tc>
          <w:tcPr>
            <w:tcW w:w="524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4022C6C4" w14:textId="77777777" w:rsidR="00920ACD" w:rsidRPr="009E6380" w:rsidRDefault="00920ACD" w:rsidP="00920ACD">
            <w:pPr>
              <w:rPr>
                <w:rFonts w:ascii="Arial" w:hAnsi="Arial" w:cs="Arial"/>
                <w:i w:val="0"/>
                <w:iCs w:val="0"/>
                <w:sz w:val="20"/>
                <w:szCs w:val="24"/>
              </w:rPr>
            </w:pPr>
            <w:r w:rsidRPr="009E6380">
              <w:rPr>
                <w:rFonts w:ascii="Arial" w:hAnsi="Arial" w:cs="Arial"/>
                <w:i w:val="0"/>
                <w:iCs w:val="0"/>
                <w:sz w:val="20"/>
                <w:szCs w:val="24"/>
              </w:rPr>
              <w:t>Demais Receitas</w:t>
            </w: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11301A28" w14:textId="77777777" w:rsidR="00920ACD" w:rsidRPr="009E6380" w:rsidRDefault="00920ACD" w:rsidP="00920ACD">
            <w:pPr>
              <w:jc w:val="right"/>
              <w:rPr>
                <w:rFonts w:ascii="Arial" w:hAnsi="Arial" w:cs="Arial"/>
                <w:i w:val="0"/>
                <w:iCs w:val="0"/>
                <w:sz w:val="20"/>
                <w:szCs w:val="24"/>
              </w:rPr>
            </w:pPr>
            <w:r w:rsidRPr="009E6380">
              <w:rPr>
                <w:rFonts w:ascii="Arial" w:hAnsi="Arial" w:cs="Arial"/>
                <w:i w:val="0"/>
                <w:iCs w:val="0"/>
                <w:sz w:val="20"/>
                <w:szCs w:val="24"/>
              </w:rPr>
              <w:t xml:space="preserve">        16.830.311,62 </w:t>
            </w: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7D6838E9" w14:textId="77777777" w:rsidR="00920ACD" w:rsidRPr="009E6380" w:rsidRDefault="00920ACD" w:rsidP="00920ACD">
            <w:pPr>
              <w:jc w:val="right"/>
              <w:rPr>
                <w:rFonts w:ascii="Arial" w:hAnsi="Arial" w:cs="Arial"/>
                <w:i w:val="0"/>
                <w:iCs w:val="0"/>
                <w:sz w:val="20"/>
                <w:szCs w:val="24"/>
              </w:rPr>
            </w:pPr>
            <w:r w:rsidRPr="009E6380">
              <w:rPr>
                <w:rFonts w:ascii="Arial" w:hAnsi="Arial" w:cs="Arial"/>
                <w:i w:val="0"/>
                <w:iCs w:val="0"/>
                <w:sz w:val="20"/>
                <w:szCs w:val="24"/>
              </w:rPr>
              <w:t xml:space="preserve">        24.196.094,68 </w:t>
            </w:r>
          </w:p>
        </w:tc>
      </w:tr>
      <w:tr w:rsidR="00920ACD" w:rsidRPr="009E6380" w14:paraId="5751FDF5" w14:textId="77777777" w:rsidTr="00731AD4">
        <w:trPr>
          <w:trHeight w:val="315"/>
        </w:trPr>
        <w:tc>
          <w:tcPr>
            <w:tcW w:w="5240" w:type="dxa"/>
            <w:tcBorders>
              <w:top w:val="single" w:sz="4" w:space="0" w:color="auto"/>
              <w:left w:val="single" w:sz="4" w:space="0" w:color="auto"/>
              <w:right w:val="single" w:sz="4" w:space="0" w:color="auto"/>
            </w:tcBorders>
            <w:shd w:val="clear" w:color="auto" w:fill="auto"/>
            <w:vAlign w:val="center"/>
          </w:tcPr>
          <w:p w14:paraId="4569B404" w14:textId="77777777" w:rsidR="00920ACD" w:rsidRPr="009E6380" w:rsidRDefault="00920ACD" w:rsidP="00920ACD">
            <w:pPr>
              <w:jc w:val="both"/>
              <w:rPr>
                <w:rFonts w:ascii="Arial" w:hAnsi="Arial" w:cs="Arial"/>
                <w:b w:val="0"/>
                <w:bCs w:val="0"/>
                <w:i w:val="0"/>
                <w:iCs w:val="0"/>
                <w:sz w:val="20"/>
                <w:szCs w:val="24"/>
              </w:rPr>
            </w:pPr>
            <w:r w:rsidRPr="009E6380">
              <w:rPr>
                <w:rFonts w:ascii="Arial" w:hAnsi="Arial" w:cs="Arial"/>
                <w:b w:val="0"/>
                <w:bCs w:val="0"/>
                <w:i w:val="0"/>
                <w:iCs w:val="0"/>
                <w:sz w:val="20"/>
                <w:szCs w:val="24"/>
              </w:rPr>
              <w:t>Recuperação de Créditos Fiscais</w:t>
            </w:r>
          </w:p>
        </w:tc>
        <w:tc>
          <w:tcPr>
            <w:tcW w:w="2268" w:type="dxa"/>
            <w:tcBorders>
              <w:top w:val="single" w:sz="4" w:space="0" w:color="auto"/>
              <w:left w:val="single" w:sz="4" w:space="0" w:color="auto"/>
              <w:right w:val="single" w:sz="4" w:space="0" w:color="auto"/>
            </w:tcBorders>
            <w:shd w:val="clear" w:color="auto" w:fill="auto"/>
            <w:noWrap/>
            <w:vAlign w:val="bottom"/>
          </w:tcPr>
          <w:p w14:paraId="032BC816" w14:textId="77777777" w:rsidR="00920ACD" w:rsidRPr="009E6380" w:rsidRDefault="00D81D0F" w:rsidP="00920ACD">
            <w:pPr>
              <w:jc w:val="right"/>
              <w:rPr>
                <w:rFonts w:ascii="Arial" w:hAnsi="Arial" w:cs="Arial"/>
                <w:b w:val="0"/>
                <w:bCs w:val="0"/>
                <w:i w:val="0"/>
                <w:iCs w:val="0"/>
                <w:color w:val="auto"/>
                <w:sz w:val="20"/>
                <w:szCs w:val="24"/>
              </w:rPr>
            </w:pPr>
            <w:r>
              <w:rPr>
                <w:rFonts w:ascii="Arial" w:hAnsi="Arial" w:cs="Arial"/>
                <w:b w:val="0"/>
                <w:bCs w:val="0"/>
                <w:i w:val="0"/>
                <w:iCs w:val="0"/>
                <w:color w:val="auto"/>
                <w:sz w:val="20"/>
                <w:szCs w:val="24"/>
              </w:rPr>
              <w:t>7.896.561,92</w:t>
            </w:r>
          </w:p>
        </w:tc>
        <w:tc>
          <w:tcPr>
            <w:tcW w:w="2268" w:type="dxa"/>
            <w:tcBorders>
              <w:top w:val="single" w:sz="4" w:space="0" w:color="auto"/>
              <w:left w:val="single" w:sz="4" w:space="0" w:color="auto"/>
              <w:right w:val="single" w:sz="4" w:space="0" w:color="auto"/>
            </w:tcBorders>
            <w:shd w:val="clear" w:color="auto" w:fill="auto"/>
            <w:noWrap/>
            <w:vAlign w:val="bottom"/>
          </w:tcPr>
          <w:p w14:paraId="41A7A42C" w14:textId="77777777" w:rsidR="00920ACD" w:rsidRPr="009E6380" w:rsidRDefault="00920ACD" w:rsidP="00920ACD">
            <w:pPr>
              <w:jc w:val="right"/>
              <w:rPr>
                <w:rFonts w:ascii="Arial" w:hAnsi="Arial" w:cs="Arial"/>
                <w:b w:val="0"/>
                <w:bCs w:val="0"/>
                <w:i w:val="0"/>
                <w:iCs w:val="0"/>
                <w:sz w:val="20"/>
                <w:szCs w:val="24"/>
              </w:rPr>
            </w:pPr>
            <w:r w:rsidRPr="009E6380">
              <w:rPr>
                <w:rFonts w:ascii="Arial" w:hAnsi="Arial" w:cs="Arial"/>
                <w:b w:val="0"/>
                <w:bCs w:val="0"/>
                <w:i w:val="0"/>
                <w:iCs w:val="0"/>
                <w:sz w:val="20"/>
                <w:szCs w:val="24"/>
              </w:rPr>
              <w:t>6.741.447,49</w:t>
            </w:r>
          </w:p>
        </w:tc>
      </w:tr>
      <w:tr w:rsidR="00920ACD" w:rsidRPr="009E6380" w14:paraId="1311AD57" w14:textId="77777777" w:rsidTr="000A5E7E">
        <w:trPr>
          <w:trHeight w:val="315"/>
        </w:trPr>
        <w:tc>
          <w:tcPr>
            <w:tcW w:w="5240" w:type="dxa"/>
            <w:tcBorders>
              <w:left w:val="single" w:sz="4" w:space="0" w:color="auto"/>
              <w:right w:val="single" w:sz="4" w:space="0" w:color="auto"/>
            </w:tcBorders>
            <w:shd w:val="clear" w:color="auto" w:fill="D9D9D9" w:themeFill="background1" w:themeFillShade="D9"/>
            <w:vAlign w:val="center"/>
            <w:hideMark/>
          </w:tcPr>
          <w:p w14:paraId="7F8885E7" w14:textId="77777777" w:rsidR="00920ACD" w:rsidRPr="009E6380" w:rsidRDefault="00920ACD" w:rsidP="00920ACD">
            <w:pPr>
              <w:jc w:val="both"/>
              <w:rPr>
                <w:rFonts w:ascii="Arial" w:hAnsi="Arial" w:cs="Arial"/>
                <w:b w:val="0"/>
                <w:bCs w:val="0"/>
                <w:i w:val="0"/>
                <w:iCs w:val="0"/>
                <w:sz w:val="20"/>
                <w:szCs w:val="24"/>
              </w:rPr>
            </w:pPr>
            <w:r w:rsidRPr="009E6380">
              <w:rPr>
                <w:rFonts w:ascii="Arial" w:hAnsi="Arial" w:cs="Arial"/>
                <w:b w:val="0"/>
                <w:bCs w:val="0"/>
                <w:i w:val="0"/>
                <w:iCs w:val="0"/>
                <w:sz w:val="20"/>
                <w:szCs w:val="24"/>
              </w:rPr>
              <w:t>Subvenções Governamentais</w:t>
            </w:r>
          </w:p>
        </w:tc>
        <w:tc>
          <w:tcPr>
            <w:tcW w:w="2268" w:type="dxa"/>
            <w:tcBorders>
              <w:left w:val="single" w:sz="4" w:space="0" w:color="auto"/>
              <w:right w:val="single" w:sz="4" w:space="0" w:color="auto"/>
            </w:tcBorders>
            <w:shd w:val="clear" w:color="auto" w:fill="D9D9D9" w:themeFill="background1" w:themeFillShade="D9"/>
            <w:noWrap/>
            <w:vAlign w:val="bottom"/>
            <w:hideMark/>
          </w:tcPr>
          <w:p w14:paraId="3385F052" w14:textId="77777777" w:rsidR="00920ACD" w:rsidRPr="009E6380" w:rsidRDefault="00920ACD" w:rsidP="00920ACD">
            <w:pPr>
              <w:jc w:val="right"/>
              <w:rPr>
                <w:rFonts w:ascii="Arial" w:hAnsi="Arial" w:cs="Arial"/>
                <w:b w:val="0"/>
                <w:bCs w:val="0"/>
                <w:i w:val="0"/>
                <w:iCs w:val="0"/>
                <w:sz w:val="20"/>
                <w:szCs w:val="24"/>
              </w:rPr>
            </w:pPr>
            <w:r w:rsidRPr="009E6380">
              <w:rPr>
                <w:rFonts w:ascii="Arial" w:hAnsi="Arial" w:cs="Arial"/>
                <w:b w:val="0"/>
                <w:bCs w:val="0"/>
                <w:i w:val="0"/>
                <w:iCs w:val="0"/>
                <w:sz w:val="20"/>
                <w:szCs w:val="24"/>
              </w:rPr>
              <w:t xml:space="preserve">         1.495.108,43 </w:t>
            </w:r>
          </w:p>
        </w:tc>
        <w:tc>
          <w:tcPr>
            <w:tcW w:w="2268" w:type="dxa"/>
            <w:tcBorders>
              <w:left w:val="single" w:sz="4" w:space="0" w:color="auto"/>
              <w:right w:val="single" w:sz="4" w:space="0" w:color="auto"/>
            </w:tcBorders>
            <w:shd w:val="clear" w:color="auto" w:fill="D9D9D9" w:themeFill="background1" w:themeFillShade="D9"/>
            <w:noWrap/>
            <w:vAlign w:val="bottom"/>
            <w:hideMark/>
          </w:tcPr>
          <w:p w14:paraId="346147F1" w14:textId="77777777" w:rsidR="00920ACD" w:rsidRPr="009E6380" w:rsidRDefault="00920ACD" w:rsidP="00920ACD">
            <w:pPr>
              <w:jc w:val="right"/>
              <w:rPr>
                <w:rFonts w:ascii="Arial" w:hAnsi="Arial" w:cs="Arial"/>
                <w:b w:val="0"/>
                <w:bCs w:val="0"/>
                <w:i w:val="0"/>
                <w:iCs w:val="0"/>
                <w:sz w:val="20"/>
                <w:szCs w:val="24"/>
              </w:rPr>
            </w:pPr>
            <w:r w:rsidRPr="009E6380">
              <w:rPr>
                <w:rFonts w:ascii="Arial" w:hAnsi="Arial" w:cs="Arial"/>
                <w:b w:val="0"/>
                <w:bCs w:val="0"/>
                <w:i w:val="0"/>
                <w:iCs w:val="0"/>
                <w:sz w:val="20"/>
                <w:szCs w:val="24"/>
              </w:rPr>
              <w:t xml:space="preserve">          4.129.964,20 </w:t>
            </w:r>
          </w:p>
        </w:tc>
      </w:tr>
      <w:tr w:rsidR="00920ACD" w:rsidRPr="009E6380" w14:paraId="6EFDD7A6" w14:textId="77777777" w:rsidTr="000A5E7E">
        <w:trPr>
          <w:trHeight w:val="315"/>
        </w:trPr>
        <w:tc>
          <w:tcPr>
            <w:tcW w:w="5240" w:type="dxa"/>
            <w:tcBorders>
              <w:top w:val="nil"/>
              <w:left w:val="single" w:sz="4" w:space="0" w:color="auto"/>
              <w:right w:val="single" w:sz="4" w:space="0" w:color="auto"/>
            </w:tcBorders>
            <w:shd w:val="clear" w:color="auto" w:fill="auto"/>
            <w:noWrap/>
            <w:vAlign w:val="bottom"/>
            <w:hideMark/>
          </w:tcPr>
          <w:p w14:paraId="28338C58" w14:textId="77777777" w:rsidR="00920ACD" w:rsidRPr="009E6380" w:rsidRDefault="00920ACD" w:rsidP="00920ACD">
            <w:pPr>
              <w:rPr>
                <w:rFonts w:ascii="Arial" w:hAnsi="Arial" w:cs="Arial"/>
                <w:b w:val="0"/>
                <w:bCs w:val="0"/>
                <w:i w:val="0"/>
                <w:iCs w:val="0"/>
                <w:sz w:val="20"/>
                <w:szCs w:val="24"/>
              </w:rPr>
            </w:pPr>
            <w:r w:rsidRPr="009E6380">
              <w:rPr>
                <w:rFonts w:ascii="Arial" w:hAnsi="Arial" w:cs="Arial"/>
                <w:b w:val="0"/>
                <w:bCs w:val="0"/>
                <w:i w:val="0"/>
                <w:iCs w:val="0"/>
                <w:sz w:val="20"/>
                <w:szCs w:val="24"/>
              </w:rPr>
              <w:t>Dividendos ou Retorno Sobras</w:t>
            </w:r>
          </w:p>
        </w:tc>
        <w:tc>
          <w:tcPr>
            <w:tcW w:w="2268" w:type="dxa"/>
            <w:tcBorders>
              <w:top w:val="nil"/>
              <w:left w:val="single" w:sz="4" w:space="0" w:color="auto"/>
              <w:right w:val="single" w:sz="4" w:space="0" w:color="auto"/>
            </w:tcBorders>
            <w:shd w:val="clear" w:color="auto" w:fill="auto"/>
            <w:noWrap/>
            <w:vAlign w:val="bottom"/>
            <w:hideMark/>
          </w:tcPr>
          <w:p w14:paraId="5C9BC61D" w14:textId="77777777" w:rsidR="00920ACD" w:rsidRPr="009E6380" w:rsidRDefault="00920ACD" w:rsidP="00920ACD">
            <w:pPr>
              <w:jc w:val="right"/>
              <w:rPr>
                <w:rFonts w:ascii="Arial" w:hAnsi="Arial" w:cs="Arial"/>
                <w:b w:val="0"/>
                <w:bCs w:val="0"/>
                <w:i w:val="0"/>
                <w:iCs w:val="0"/>
                <w:sz w:val="20"/>
                <w:szCs w:val="24"/>
              </w:rPr>
            </w:pPr>
            <w:r w:rsidRPr="009E6380">
              <w:rPr>
                <w:rFonts w:ascii="Arial" w:hAnsi="Arial" w:cs="Arial"/>
                <w:b w:val="0"/>
                <w:bCs w:val="0"/>
                <w:i w:val="0"/>
                <w:iCs w:val="0"/>
                <w:sz w:val="20"/>
                <w:szCs w:val="24"/>
              </w:rPr>
              <w:t xml:space="preserve">               125.395,38 </w:t>
            </w:r>
          </w:p>
        </w:tc>
        <w:tc>
          <w:tcPr>
            <w:tcW w:w="2268" w:type="dxa"/>
            <w:tcBorders>
              <w:top w:val="nil"/>
              <w:left w:val="single" w:sz="4" w:space="0" w:color="auto"/>
              <w:right w:val="single" w:sz="4" w:space="0" w:color="auto"/>
            </w:tcBorders>
            <w:shd w:val="clear" w:color="auto" w:fill="auto"/>
            <w:noWrap/>
            <w:vAlign w:val="bottom"/>
            <w:hideMark/>
          </w:tcPr>
          <w:p w14:paraId="5F0C1E93" w14:textId="77777777" w:rsidR="00920ACD" w:rsidRPr="009E6380" w:rsidRDefault="00920ACD" w:rsidP="00920ACD">
            <w:pPr>
              <w:jc w:val="right"/>
              <w:rPr>
                <w:rFonts w:ascii="Arial" w:hAnsi="Arial" w:cs="Arial"/>
                <w:b w:val="0"/>
                <w:bCs w:val="0"/>
                <w:i w:val="0"/>
                <w:iCs w:val="0"/>
                <w:sz w:val="20"/>
                <w:szCs w:val="24"/>
              </w:rPr>
            </w:pPr>
            <w:r w:rsidRPr="009E6380">
              <w:rPr>
                <w:rFonts w:ascii="Arial" w:hAnsi="Arial" w:cs="Arial"/>
                <w:b w:val="0"/>
                <w:bCs w:val="0"/>
                <w:i w:val="0"/>
                <w:iCs w:val="0"/>
                <w:sz w:val="20"/>
                <w:szCs w:val="24"/>
              </w:rPr>
              <w:t xml:space="preserve">               87.330,82 </w:t>
            </w:r>
          </w:p>
        </w:tc>
      </w:tr>
      <w:tr w:rsidR="00920ACD" w:rsidRPr="009E6380" w14:paraId="494C9204" w14:textId="77777777" w:rsidTr="000A5E7E">
        <w:trPr>
          <w:trHeight w:val="315"/>
        </w:trPr>
        <w:tc>
          <w:tcPr>
            <w:tcW w:w="5240" w:type="dxa"/>
            <w:tcBorders>
              <w:top w:val="nil"/>
              <w:left w:val="single" w:sz="4" w:space="0" w:color="auto"/>
              <w:right w:val="single" w:sz="4" w:space="0" w:color="auto"/>
            </w:tcBorders>
            <w:shd w:val="clear" w:color="auto" w:fill="D9D9D9" w:themeFill="background1" w:themeFillShade="D9"/>
            <w:noWrap/>
            <w:vAlign w:val="bottom"/>
            <w:hideMark/>
          </w:tcPr>
          <w:p w14:paraId="1B46EAE0" w14:textId="77777777" w:rsidR="00920ACD" w:rsidRPr="009E6380" w:rsidRDefault="00920ACD" w:rsidP="00920ACD">
            <w:pPr>
              <w:rPr>
                <w:rFonts w:ascii="Arial" w:hAnsi="Arial" w:cs="Arial"/>
                <w:b w:val="0"/>
                <w:bCs w:val="0"/>
                <w:i w:val="0"/>
                <w:iCs w:val="0"/>
                <w:sz w:val="20"/>
                <w:szCs w:val="24"/>
              </w:rPr>
            </w:pPr>
            <w:r w:rsidRPr="009E6380">
              <w:rPr>
                <w:rFonts w:ascii="Arial" w:hAnsi="Arial" w:cs="Arial"/>
                <w:b w:val="0"/>
                <w:bCs w:val="0"/>
                <w:i w:val="0"/>
                <w:iCs w:val="0"/>
                <w:sz w:val="20"/>
                <w:szCs w:val="24"/>
              </w:rPr>
              <w:t>Locações</w:t>
            </w:r>
          </w:p>
        </w:tc>
        <w:tc>
          <w:tcPr>
            <w:tcW w:w="2268" w:type="dxa"/>
            <w:tcBorders>
              <w:top w:val="nil"/>
              <w:left w:val="single" w:sz="4" w:space="0" w:color="auto"/>
              <w:right w:val="single" w:sz="4" w:space="0" w:color="auto"/>
            </w:tcBorders>
            <w:shd w:val="clear" w:color="auto" w:fill="D9D9D9" w:themeFill="background1" w:themeFillShade="D9"/>
            <w:noWrap/>
            <w:vAlign w:val="bottom"/>
            <w:hideMark/>
          </w:tcPr>
          <w:p w14:paraId="0AAD58B0" w14:textId="77777777" w:rsidR="00920ACD" w:rsidRPr="009E6380" w:rsidRDefault="00920ACD" w:rsidP="00920ACD">
            <w:pPr>
              <w:jc w:val="right"/>
              <w:rPr>
                <w:rFonts w:ascii="Arial" w:hAnsi="Arial" w:cs="Arial"/>
                <w:b w:val="0"/>
                <w:bCs w:val="0"/>
                <w:i w:val="0"/>
                <w:iCs w:val="0"/>
                <w:sz w:val="20"/>
                <w:szCs w:val="24"/>
              </w:rPr>
            </w:pPr>
            <w:r w:rsidRPr="009E6380">
              <w:rPr>
                <w:rFonts w:ascii="Arial" w:hAnsi="Arial" w:cs="Arial"/>
                <w:b w:val="0"/>
                <w:bCs w:val="0"/>
                <w:i w:val="0"/>
                <w:iCs w:val="0"/>
                <w:sz w:val="20"/>
                <w:szCs w:val="24"/>
              </w:rPr>
              <w:t xml:space="preserve">             202.757,61 </w:t>
            </w:r>
          </w:p>
        </w:tc>
        <w:tc>
          <w:tcPr>
            <w:tcW w:w="2268" w:type="dxa"/>
            <w:tcBorders>
              <w:top w:val="nil"/>
              <w:left w:val="single" w:sz="4" w:space="0" w:color="auto"/>
              <w:right w:val="single" w:sz="4" w:space="0" w:color="auto"/>
            </w:tcBorders>
            <w:shd w:val="clear" w:color="auto" w:fill="D9D9D9" w:themeFill="background1" w:themeFillShade="D9"/>
            <w:noWrap/>
            <w:vAlign w:val="bottom"/>
            <w:hideMark/>
          </w:tcPr>
          <w:p w14:paraId="37300C17" w14:textId="77777777" w:rsidR="00920ACD" w:rsidRPr="009E6380" w:rsidRDefault="00920ACD" w:rsidP="00920ACD">
            <w:pPr>
              <w:jc w:val="right"/>
              <w:rPr>
                <w:rFonts w:ascii="Arial" w:hAnsi="Arial" w:cs="Arial"/>
                <w:b w:val="0"/>
                <w:bCs w:val="0"/>
                <w:i w:val="0"/>
                <w:iCs w:val="0"/>
                <w:sz w:val="20"/>
                <w:szCs w:val="24"/>
              </w:rPr>
            </w:pPr>
            <w:r w:rsidRPr="009E6380">
              <w:rPr>
                <w:rFonts w:ascii="Arial" w:hAnsi="Arial" w:cs="Arial"/>
                <w:b w:val="0"/>
                <w:bCs w:val="0"/>
                <w:i w:val="0"/>
                <w:iCs w:val="0"/>
                <w:sz w:val="20"/>
                <w:szCs w:val="24"/>
              </w:rPr>
              <w:t xml:space="preserve">             188.362,86 </w:t>
            </w:r>
          </w:p>
        </w:tc>
      </w:tr>
      <w:tr w:rsidR="00920ACD" w:rsidRPr="009E6380" w14:paraId="74DCB84B" w14:textId="77777777" w:rsidTr="000A5E7E">
        <w:trPr>
          <w:trHeight w:val="31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198A7E1E" w14:textId="77777777" w:rsidR="00920ACD" w:rsidRPr="009E6380" w:rsidRDefault="00920ACD" w:rsidP="00920ACD">
            <w:pPr>
              <w:rPr>
                <w:rFonts w:ascii="Arial" w:hAnsi="Arial" w:cs="Arial"/>
                <w:b w:val="0"/>
                <w:bCs w:val="0"/>
                <w:i w:val="0"/>
                <w:iCs w:val="0"/>
                <w:sz w:val="20"/>
                <w:szCs w:val="24"/>
              </w:rPr>
            </w:pPr>
            <w:r w:rsidRPr="009E6380">
              <w:rPr>
                <w:rFonts w:ascii="Arial" w:hAnsi="Arial" w:cs="Arial"/>
                <w:b w:val="0"/>
                <w:bCs w:val="0"/>
                <w:i w:val="0"/>
                <w:iCs w:val="0"/>
                <w:sz w:val="20"/>
                <w:szCs w:val="24"/>
              </w:rPr>
              <w:t>Outras</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115167E" w14:textId="77777777" w:rsidR="00920ACD" w:rsidRPr="009E6380" w:rsidRDefault="00920ACD" w:rsidP="00920ACD">
            <w:pPr>
              <w:jc w:val="right"/>
              <w:rPr>
                <w:rFonts w:ascii="Arial" w:hAnsi="Arial" w:cs="Arial"/>
                <w:b w:val="0"/>
                <w:bCs w:val="0"/>
                <w:i w:val="0"/>
                <w:iCs w:val="0"/>
                <w:sz w:val="20"/>
                <w:szCs w:val="24"/>
              </w:rPr>
            </w:pPr>
            <w:r w:rsidRPr="009E6380">
              <w:rPr>
                <w:rFonts w:ascii="Arial" w:hAnsi="Arial" w:cs="Arial"/>
                <w:b w:val="0"/>
                <w:bCs w:val="0"/>
                <w:i w:val="0"/>
                <w:iCs w:val="0"/>
                <w:sz w:val="20"/>
                <w:szCs w:val="24"/>
              </w:rPr>
              <w:t xml:space="preserve">        </w:t>
            </w:r>
            <w:r w:rsidR="00D81D0F">
              <w:rPr>
                <w:rFonts w:ascii="Arial" w:hAnsi="Arial" w:cs="Arial"/>
                <w:b w:val="0"/>
                <w:bCs w:val="0"/>
                <w:i w:val="0"/>
                <w:iCs w:val="0"/>
                <w:sz w:val="20"/>
                <w:szCs w:val="24"/>
              </w:rPr>
              <w:t>7.110.488,28</w:t>
            </w:r>
            <w:r w:rsidRPr="009E6380">
              <w:rPr>
                <w:rFonts w:ascii="Arial" w:hAnsi="Arial" w:cs="Arial"/>
                <w:b w:val="0"/>
                <w:bCs w:val="0"/>
                <w:i w:val="0"/>
                <w:iCs w:val="0"/>
                <w:sz w:val="20"/>
                <w:szCs w:val="24"/>
              </w:rPr>
              <w:t xml:space="preserve"> </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10CD88F" w14:textId="77777777" w:rsidR="00920ACD" w:rsidRPr="009E6380" w:rsidRDefault="00920ACD" w:rsidP="00920ACD">
            <w:pPr>
              <w:jc w:val="right"/>
              <w:rPr>
                <w:rFonts w:ascii="Arial" w:hAnsi="Arial" w:cs="Arial"/>
                <w:b w:val="0"/>
                <w:bCs w:val="0"/>
                <w:i w:val="0"/>
                <w:iCs w:val="0"/>
                <w:sz w:val="20"/>
                <w:szCs w:val="24"/>
              </w:rPr>
            </w:pPr>
            <w:r w:rsidRPr="009E6380">
              <w:rPr>
                <w:rFonts w:ascii="Arial" w:hAnsi="Arial" w:cs="Arial"/>
                <w:b w:val="0"/>
                <w:bCs w:val="0"/>
                <w:i w:val="0"/>
                <w:iCs w:val="0"/>
                <w:sz w:val="20"/>
                <w:szCs w:val="24"/>
              </w:rPr>
              <w:t xml:space="preserve">        13.048.989,31 </w:t>
            </w:r>
          </w:p>
        </w:tc>
      </w:tr>
    </w:tbl>
    <w:p w14:paraId="529706FD" w14:textId="77777777" w:rsidR="00731AD4" w:rsidRPr="009E6380" w:rsidRDefault="00731AD4" w:rsidP="00AB4C7B">
      <w:pPr>
        <w:jc w:val="both"/>
        <w:rPr>
          <w:rFonts w:ascii="Arial" w:hAnsi="Arial" w:cs="Arial"/>
          <w:b w:val="0"/>
          <w:i w:val="0"/>
          <w:sz w:val="24"/>
          <w:szCs w:val="24"/>
        </w:rPr>
      </w:pPr>
    </w:p>
    <w:p w14:paraId="00928F35" w14:textId="77777777" w:rsidR="00DE4DCD" w:rsidRDefault="00DE4DCD" w:rsidP="0093551C">
      <w:pPr>
        <w:jc w:val="both"/>
        <w:rPr>
          <w:rFonts w:ascii="Arial" w:hAnsi="Arial" w:cs="Arial"/>
          <w:i w:val="0"/>
          <w:color w:val="auto"/>
          <w:sz w:val="24"/>
          <w:szCs w:val="24"/>
        </w:rPr>
      </w:pPr>
    </w:p>
    <w:p w14:paraId="2CF82CB8" w14:textId="77777777" w:rsidR="00DE4DCD" w:rsidRDefault="00DE4DCD" w:rsidP="0093551C">
      <w:pPr>
        <w:jc w:val="both"/>
        <w:rPr>
          <w:rFonts w:ascii="Arial" w:hAnsi="Arial" w:cs="Arial"/>
          <w:i w:val="0"/>
          <w:color w:val="auto"/>
          <w:sz w:val="24"/>
          <w:szCs w:val="24"/>
        </w:rPr>
      </w:pPr>
    </w:p>
    <w:p w14:paraId="2258A0D3" w14:textId="77777777" w:rsidR="00DE4DCD" w:rsidRDefault="00DE4DCD" w:rsidP="0093551C">
      <w:pPr>
        <w:jc w:val="both"/>
        <w:rPr>
          <w:rFonts w:ascii="Arial" w:hAnsi="Arial" w:cs="Arial"/>
          <w:i w:val="0"/>
          <w:color w:val="auto"/>
          <w:sz w:val="24"/>
          <w:szCs w:val="24"/>
        </w:rPr>
      </w:pPr>
    </w:p>
    <w:p w14:paraId="4707740D" w14:textId="77777777" w:rsidR="00DE4DCD" w:rsidRDefault="00DE4DCD" w:rsidP="0093551C">
      <w:pPr>
        <w:jc w:val="both"/>
        <w:rPr>
          <w:rFonts w:ascii="Arial" w:hAnsi="Arial" w:cs="Arial"/>
          <w:i w:val="0"/>
          <w:color w:val="auto"/>
          <w:sz w:val="24"/>
          <w:szCs w:val="24"/>
        </w:rPr>
      </w:pPr>
    </w:p>
    <w:p w14:paraId="0B3549AD" w14:textId="77777777" w:rsidR="00DE4DCD" w:rsidRDefault="00DE4DCD" w:rsidP="0093551C">
      <w:pPr>
        <w:jc w:val="both"/>
        <w:rPr>
          <w:rFonts w:ascii="Arial" w:hAnsi="Arial" w:cs="Arial"/>
          <w:i w:val="0"/>
          <w:color w:val="auto"/>
          <w:sz w:val="24"/>
          <w:szCs w:val="24"/>
        </w:rPr>
      </w:pPr>
    </w:p>
    <w:p w14:paraId="54FB3A59" w14:textId="1F4C6C7F" w:rsidR="00DE4DCD" w:rsidRDefault="00DE4DCD" w:rsidP="0093551C">
      <w:pPr>
        <w:jc w:val="both"/>
        <w:rPr>
          <w:rFonts w:ascii="Arial" w:hAnsi="Arial" w:cs="Arial"/>
          <w:i w:val="0"/>
          <w:color w:val="auto"/>
          <w:sz w:val="24"/>
          <w:szCs w:val="24"/>
        </w:rPr>
      </w:pPr>
    </w:p>
    <w:p w14:paraId="51EB05A0" w14:textId="77777777" w:rsidR="00DF029F" w:rsidRDefault="00DF029F" w:rsidP="0093551C">
      <w:pPr>
        <w:jc w:val="both"/>
        <w:rPr>
          <w:rFonts w:ascii="Arial" w:hAnsi="Arial" w:cs="Arial"/>
          <w:i w:val="0"/>
          <w:color w:val="auto"/>
          <w:sz w:val="24"/>
          <w:szCs w:val="24"/>
        </w:rPr>
      </w:pPr>
    </w:p>
    <w:p w14:paraId="7D5D1B5B" w14:textId="77777777" w:rsidR="00DE4DCD" w:rsidRDefault="00DE4DCD" w:rsidP="0093551C">
      <w:pPr>
        <w:jc w:val="both"/>
        <w:rPr>
          <w:rFonts w:ascii="Arial" w:hAnsi="Arial" w:cs="Arial"/>
          <w:i w:val="0"/>
          <w:color w:val="auto"/>
          <w:sz w:val="24"/>
          <w:szCs w:val="24"/>
        </w:rPr>
      </w:pPr>
    </w:p>
    <w:p w14:paraId="4FBB6D6B" w14:textId="490B5A94" w:rsidR="00DE4DCD" w:rsidRDefault="00DE4DCD" w:rsidP="0093551C">
      <w:pPr>
        <w:jc w:val="both"/>
        <w:rPr>
          <w:rFonts w:ascii="Arial" w:hAnsi="Arial" w:cs="Arial"/>
          <w:i w:val="0"/>
          <w:color w:val="auto"/>
          <w:sz w:val="24"/>
          <w:szCs w:val="24"/>
        </w:rPr>
      </w:pPr>
    </w:p>
    <w:p w14:paraId="734F6FBB" w14:textId="77777777" w:rsidR="00A111E8" w:rsidRDefault="00A111E8" w:rsidP="0093551C">
      <w:pPr>
        <w:jc w:val="both"/>
        <w:rPr>
          <w:rFonts w:ascii="Arial" w:hAnsi="Arial" w:cs="Arial"/>
          <w:i w:val="0"/>
          <w:color w:val="auto"/>
          <w:sz w:val="24"/>
          <w:szCs w:val="24"/>
        </w:rPr>
      </w:pPr>
    </w:p>
    <w:p w14:paraId="06F3E790" w14:textId="06E7525D" w:rsidR="00C451DE" w:rsidRPr="009E6380" w:rsidRDefault="00E73B60" w:rsidP="0093551C">
      <w:pPr>
        <w:jc w:val="both"/>
        <w:rPr>
          <w:rFonts w:ascii="Arial" w:hAnsi="Arial" w:cs="Arial"/>
          <w:i w:val="0"/>
          <w:color w:val="auto"/>
          <w:sz w:val="24"/>
          <w:szCs w:val="24"/>
        </w:rPr>
      </w:pPr>
      <w:r w:rsidRPr="009E6380">
        <w:rPr>
          <w:rFonts w:ascii="Arial" w:hAnsi="Arial" w:cs="Arial"/>
          <w:i w:val="0"/>
          <w:color w:val="auto"/>
          <w:sz w:val="24"/>
          <w:szCs w:val="24"/>
        </w:rPr>
        <w:t>5.19</w:t>
      </w:r>
      <w:r w:rsidR="00C451DE" w:rsidRPr="009E6380">
        <w:rPr>
          <w:rFonts w:ascii="Arial" w:hAnsi="Arial" w:cs="Arial"/>
          <w:i w:val="0"/>
          <w:color w:val="auto"/>
          <w:sz w:val="24"/>
          <w:szCs w:val="24"/>
        </w:rPr>
        <w:t xml:space="preserve"> Resultado Financeiro</w:t>
      </w:r>
    </w:p>
    <w:p w14:paraId="56073602" w14:textId="77777777" w:rsidR="00C451DE" w:rsidRPr="009E6380" w:rsidRDefault="00C451DE" w:rsidP="00AB4C7B">
      <w:pPr>
        <w:jc w:val="both"/>
        <w:rPr>
          <w:rFonts w:ascii="Arial" w:hAnsi="Arial" w:cs="Arial"/>
          <w:b w:val="0"/>
          <w:i w:val="0"/>
          <w:color w:val="auto"/>
          <w:sz w:val="24"/>
          <w:szCs w:val="24"/>
        </w:rPr>
      </w:pPr>
    </w:p>
    <w:p w14:paraId="6DAFDB7E" w14:textId="77777777" w:rsidR="00C451DE" w:rsidRPr="009E6380" w:rsidRDefault="00C451DE" w:rsidP="00093255">
      <w:pPr>
        <w:spacing w:after="120"/>
        <w:jc w:val="both"/>
        <w:rPr>
          <w:rFonts w:ascii="Arial" w:hAnsi="Arial" w:cs="Arial"/>
          <w:b w:val="0"/>
          <w:i w:val="0"/>
          <w:color w:val="auto"/>
          <w:sz w:val="24"/>
          <w:szCs w:val="24"/>
        </w:rPr>
      </w:pPr>
      <w:r w:rsidRPr="009E6380">
        <w:rPr>
          <w:rFonts w:ascii="Arial" w:hAnsi="Arial" w:cs="Arial"/>
          <w:b w:val="0"/>
          <w:i w:val="0"/>
          <w:color w:val="auto"/>
          <w:sz w:val="24"/>
          <w:szCs w:val="24"/>
        </w:rPr>
        <w:t>A composição do resultado financeiro é assim apresentada:</w:t>
      </w:r>
    </w:p>
    <w:tbl>
      <w:tblPr>
        <w:tblW w:w="9781" w:type="dxa"/>
        <w:tblInd w:w="-5" w:type="dxa"/>
        <w:tblCellMar>
          <w:left w:w="70" w:type="dxa"/>
          <w:right w:w="70" w:type="dxa"/>
        </w:tblCellMar>
        <w:tblLook w:val="04A0" w:firstRow="1" w:lastRow="0" w:firstColumn="1" w:lastColumn="0" w:noHBand="0" w:noVBand="1"/>
      </w:tblPr>
      <w:tblGrid>
        <w:gridCol w:w="5220"/>
        <w:gridCol w:w="2320"/>
        <w:gridCol w:w="2241"/>
      </w:tblGrid>
      <w:tr w:rsidR="00C451DE" w:rsidRPr="009E6380" w14:paraId="43CB8EFD" w14:textId="77777777" w:rsidTr="00D74778">
        <w:trPr>
          <w:trHeight w:val="340"/>
          <w:tblHeader/>
        </w:trPr>
        <w:tc>
          <w:tcPr>
            <w:tcW w:w="52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0E8458C7" w14:textId="77777777" w:rsidR="00C451DE" w:rsidRPr="009E6380" w:rsidRDefault="00843DD1" w:rsidP="00AB4C7B">
            <w:pPr>
              <w:jc w:val="center"/>
              <w:rPr>
                <w:rFonts w:ascii="Arial" w:hAnsi="Arial" w:cs="Arial"/>
                <w:i w:val="0"/>
                <w:iCs w:val="0"/>
                <w:color w:val="auto"/>
                <w:sz w:val="20"/>
                <w:szCs w:val="20"/>
              </w:rPr>
            </w:pPr>
            <w:r w:rsidRPr="009E6380">
              <w:rPr>
                <w:rFonts w:ascii="Arial" w:hAnsi="Arial" w:cs="Arial"/>
                <w:i w:val="0"/>
                <w:iCs w:val="0"/>
                <w:color w:val="auto"/>
                <w:sz w:val="20"/>
                <w:szCs w:val="20"/>
              </w:rPr>
              <w:t>Contas</w:t>
            </w:r>
          </w:p>
        </w:tc>
        <w:tc>
          <w:tcPr>
            <w:tcW w:w="232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64E8245" w14:textId="77777777" w:rsidR="00C451DE" w:rsidRPr="009E6380" w:rsidRDefault="00C451DE" w:rsidP="00AB4C7B">
            <w:pPr>
              <w:jc w:val="center"/>
              <w:rPr>
                <w:rFonts w:ascii="Arial" w:hAnsi="Arial" w:cs="Arial"/>
                <w:i w:val="0"/>
                <w:iCs w:val="0"/>
                <w:color w:val="auto"/>
                <w:sz w:val="20"/>
                <w:szCs w:val="20"/>
              </w:rPr>
            </w:pPr>
            <w:r w:rsidRPr="009E6380">
              <w:rPr>
                <w:rFonts w:ascii="Arial" w:hAnsi="Arial" w:cs="Arial"/>
                <w:i w:val="0"/>
                <w:iCs w:val="0"/>
                <w:color w:val="auto"/>
                <w:sz w:val="20"/>
                <w:szCs w:val="20"/>
              </w:rPr>
              <w:t>201</w:t>
            </w:r>
            <w:r w:rsidR="00D74778" w:rsidRPr="009E6380">
              <w:rPr>
                <w:rFonts w:ascii="Arial" w:hAnsi="Arial" w:cs="Arial"/>
                <w:i w:val="0"/>
                <w:iCs w:val="0"/>
                <w:color w:val="auto"/>
                <w:sz w:val="20"/>
                <w:szCs w:val="20"/>
              </w:rPr>
              <w:t>7</w:t>
            </w:r>
          </w:p>
        </w:tc>
        <w:tc>
          <w:tcPr>
            <w:tcW w:w="2241"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CE8387B" w14:textId="77777777" w:rsidR="00C451DE" w:rsidRPr="009E6380" w:rsidRDefault="00D74778" w:rsidP="00AB4C7B">
            <w:pPr>
              <w:jc w:val="center"/>
              <w:rPr>
                <w:rFonts w:ascii="Arial" w:hAnsi="Arial" w:cs="Arial"/>
                <w:i w:val="0"/>
                <w:iCs w:val="0"/>
                <w:color w:val="auto"/>
                <w:sz w:val="20"/>
                <w:szCs w:val="20"/>
              </w:rPr>
            </w:pPr>
            <w:r w:rsidRPr="009E6380">
              <w:rPr>
                <w:rFonts w:ascii="Arial" w:hAnsi="Arial" w:cs="Arial"/>
                <w:i w:val="0"/>
                <w:iCs w:val="0"/>
                <w:color w:val="auto"/>
                <w:sz w:val="20"/>
                <w:szCs w:val="20"/>
              </w:rPr>
              <w:t>2016</w:t>
            </w:r>
          </w:p>
        </w:tc>
      </w:tr>
      <w:tr w:rsidR="00D74778" w:rsidRPr="009E6380" w14:paraId="3BE649B3" w14:textId="77777777" w:rsidTr="00D74778">
        <w:trPr>
          <w:trHeight w:val="340"/>
        </w:trPr>
        <w:tc>
          <w:tcPr>
            <w:tcW w:w="5220"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7339649C" w14:textId="77777777" w:rsidR="00D74778" w:rsidRPr="009E6380" w:rsidRDefault="00D74778" w:rsidP="00D74778">
            <w:pPr>
              <w:rPr>
                <w:rFonts w:ascii="Arial" w:hAnsi="Arial" w:cs="Arial"/>
                <w:i w:val="0"/>
                <w:iCs w:val="0"/>
                <w:color w:val="auto"/>
                <w:sz w:val="20"/>
                <w:szCs w:val="20"/>
              </w:rPr>
            </w:pPr>
            <w:r w:rsidRPr="009E6380">
              <w:rPr>
                <w:rFonts w:ascii="Arial" w:hAnsi="Arial" w:cs="Arial"/>
                <w:i w:val="0"/>
                <w:iCs w:val="0"/>
                <w:color w:val="auto"/>
                <w:sz w:val="20"/>
                <w:szCs w:val="20"/>
              </w:rPr>
              <w:t>Receitas Financeiras</w:t>
            </w:r>
          </w:p>
        </w:tc>
        <w:tc>
          <w:tcPr>
            <w:tcW w:w="2320" w:type="dxa"/>
            <w:tcBorders>
              <w:top w:val="nil"/>
              <w:left w:val="nil"/>
              <w:bottom w:val="single" w:sz="4" w:space="0" w:color="auto"/>
              <w:right w:val="single" w:sz="4" w:space="0" w:color="auto"/>
            </w:tcBorders>
            <w:shd w:val="clear" w:color="auto" w:fill="C6D9F1" w:themeFill="text2" w:themeFillTint="33"/>
            <w:noWrap/>
            <w:vAlign w:val="center"/>
            <w:hideMark/>
          </w:tcPr>
          <w:p w14:paraId="7BD5B9AB" w14:textId="77777777" w:rsidR="00D74778" w:rsidRPr="009E6380" w:rsidRDefault="00D74778" w:rsidP="00D74778">
            <w:pPr>
              <w:jc w:val="right"/>
              <w:rPr>
                <w:rFonts w:ascii="Arial" w:hAnsi="Arial" w:cs="Arial"/>
                <w:i w:val="0"/>
                <w:iCs w:val="0"/>
                <w:color w:val="auto"/>
                <w:sz w:val="20"/>
                <w:szCs w:val="20"/>
              </w:rPr>
            </w:pPr>
            <w:r w:rsidRPr="009E6380">
              <w:rPr>
                <w:rFonts w:ascii="Arial" w:hAnsi="Arial" w:cs="Arial"/>
                <w:i w:val="0"/>
                <w:iCs w:val="0"/>
                <w:color w:val="auto"/>
                <w:sz w:val="20"/>
                <w:szCs w:val="20"/>
              </w:rPr>
              <w:t xml:space="preserve">48.527.594,97 </w:t>
            </w:r>
          </w:p>
        </w:tc>
        <w:tc>
          <w:tcPr>
            <w:tcW w:w="2241" w:type="dxa"/>
            <w:tcBorders>
              <w:top w:val="nil"/>
              <w:left w:val="nil"/>
              <w:bottom w:val="single" w:sz="4" w:space="0" w:color="auto"/>
              <w:right w:val="single" w:sz="4" w:space="0" w:color="auto"/>
            </w:tcBorders>
            <w:shd w:val="clear" w:color="auto" w:fill="C6D9F1" w:themeFill="text2" w:themeFillTint="33"/>
            <w:noWrap/>
            <w:vAlign w:val="center"/>
            <w:hideMark/>
          </w:tcPr>
          <w:p w14:paraId="5140BED8" w14:textId="77777777" w:rsidR="00D74778" w:rsidRPr="009E6380" w:rsidRDefault="00D74778" w:rsidP="00D74778">
            <w:pPr>
              <w:jc w:val="right"/>
              <w:rPr>
                <w:rFonts w:ascii="Arial" w:hAnsi="Arial" w:cs="Arial"/>
                <w:i w:val="0"/>
                <w:iCs w:val="0"/>
                <w:color w:val="auto"/>
                <w:sz w:val="20"/>
                <w:szCs w:val="20"/>
              </w:rPr>
            </w:pPr>
            <w:r w:rsidRPr="009E6380">
              <w:rPr>
                <w:rFonts w:ascii="Arial" w:hAnsi="Arial" w:cs="Arial"/>
                <w:i w:val="0"/>
                <w:iCs w:val="0"/>
                <w:color w:val="auto"/>
                <w:sz w:val="20"/>
                <w:szCs w:val="20"/>
              </w:rPr>
              <w:t xml:space="preserve">39.911.988,64 </w:t>
            </w:r>
          </w:p>
        </w:tc>
      </w:tr>
      <w:tr w:rsidR="00D74778" w:rsidRPr="009E6380" w14:paraId="733ED647" w14:textId="77777777" w:rsidTr="00731AD4">
        <w:trPr>
          <w:trHeight w:val="340"/>
        </w:trPr>
        <w:tc>
          <w:tcPr>
            <w:tcW w:w="5220" w:type="dxa"/>
            <w:tcBorders>
              <w:top w:val="single" w:sz="4" w:space="0" w:color="auto"/>
              <w:left w:val="single" w:sz="4" w:space="0" w:color="auto"/>
              <w:right w:val="single" w:sz="4" w:space="0" w:color="auto"/>
            </w:tcBorders>
            <w:shd w:val="clear" w:color="000000" w:fill="FFFFFF"/>
            <w:noWrap/>
            <w:vAlign w:val="center"/>
            <w:hideMark/>
          </w:tcPr>
          <w:p w14:paraId="0CA61AB8" w14:textId="77777777" w:rsidR="00D74778" w:rsidRPr="009E6380" w:rsidRDefault="00D74778" w:rsidP="00D74778">
            <w:pPr>
              <w:rPr>
                <w:rFonts w:ascii="Arial" w:hAnsi="Arial" w:cs="Arial"/>
                <w:b w:val="0"/>
                <w:bCs w:val="0"/>
                <w:i w:val="0"/>
                <w:iCs w:val="0"/>
                <w:color w:val="auto"/>
                <w:sz w:val="20"/>
                <w:szCs w:val="20"/>
              </w:rPr>
            </w:pPr>
            <w:r w:rsidRPr="009E6380">
              <w:rPr>
                <w:rFonts w:ascii="Arial" w:hAnsi="Arial" w:cs="Arial"/>
                <w:b w:val="0"/>
                <w:bCs w:val="0"/>
                <w:i w:val="0"/>
                <w:iCs w:val="0"/>
                <w:color w:val="auto"/>
                <w:sz w:val="20"/>
                <w:szCs w:val="20"/>
              </w:rPr>
              <w:t>Juros Ativos</w:t>
            </w:r>
          </w:p>
        </w:tc>
        <w:tc>
          <w:tcPr>
            <w:tcW w:w="2320" w:type="dxa"/>
            <w:tcBorders>
              <w:top w:val="single" w:sz="4" w:space="0" w:color="auto"/>
              <w:left w:val="single" w:sz="4" w:space="0" w:color="auto"/>
              <w:right w:val="single" w:sz="4" w:space="0" w:color="auto"/>
            </w:tcBorders>
            <w:shd w:val="clear" w:color="000000" w:fill="FFFFFF"/>
            <w:noWrap/>
            <w:vAlign w:val="center"/>
            <w:hideMark/>
          </w:tcPr>
          <w:p w14:paraId="5B5BAB48" w14:textId="77777777" w:rsidR="00D74778" w:rsidRPr="009E6380" w:rsidRDefault="00D74778" w:rsidP="00D74778">
            <w:pPr>
              <w:jc w:val="right"/>
              <w:rPr>
                <w:rFonts w:ascii="Arial" w:hAnsi="Arial" w:cs="Arial"/>
                <w:b w:val="0"/>
                <w:bCs w:val="0"/>
                <w:i w:val="0"/>
                <w:iCs w:val="0"/>
                <w:color w:val="auto"/>
                <w:sz w:val="20"/>
                <w:szCs w:val="20"/>
              </w:rPr>
            </w:pPr>
            <w:r w:rsidRPr="009E6380">
              <w:rPr>
                <w:rFonts w:ascii="Arial" w:hAnsi="Arial" w:cs="Arial"/>
                <w:b w:val="0"/>
                <w:bCs w:val="0"/>
                <w:i w:val="0"/>
                <w:iCs w:val="0"/>
                <w:color w:val="auto"/>
                <w:sz w:val="20"/>
                <w:szCs w:val="20"/>
              </w:rPr>
              <w:t xml:space="preserve">1.808.596,39 </w:t>
            </w:r>
          </w:p>
        </w:tc>
        <w:tc>
          <w:tcPr>
            <w:tcW w:w="2241" w:type="dxa"/>
            <w:tcBorders>
              <w:top w:val="single" w:sz="4" w:space="0" w:color="auto"/>
              <w:left w:val="single" w:sz="4" w:space="0" w:color="auto"/>
              <w:right w:val="single" w:sz="4" w:space="0" w:color="auto"/>
            </w:tcBorders>
            <w:shd w:val="clear" w:color="000000" w:fill="FFFFFF"/>
            <w:noWrap/>
            <w:vAlign w:val="center"/>
            <w:hideMark/>
          </w:tcPr>
          <w:p w14:paraId="66C6C9F6" w14:textId="77777777" w:rsidR="00D74778" w:rsidRPr="009E6380" w:rsidRDefault="00D74778" w:rsidP="00D74778">
            <w:pPr>
              <w:jc w:val="right"/>
              <w:rPr>
                <w:rFonts w:ascii="Arial" w:hAnsi="Arial" w:cs="Arial"/>
                <w:b w:val="0"/>
                <w:bCs w:val="0"/>
                <w:i w:val="0"/>
                <w:iCs w:val="0"/>
                <w:color w:val="auto"/>
                <w:sz w:val="20"/>
                <w:szCs w:val="20"/>
              </w:rPr>
            </w:pPr>
            <w:r w:rsidRPr="009E6380">
              <w:rPr>
                <w:rFonts w:ascii="Arial" w:hAnsi="Arial" w:cs="Arial"/>
                <w:b w:val="0"/>
                <w:bCs w:val="0"/>
                <w:i w:val="0"/>
                <w:iCs w:val="0"/>
                <w:color w:val="auto"/>
                <w:sz w:val="20"/>
                <w:szCs w:val="20"/>
              </w:rPr>
              <w:t xml:space="preserve">2.275.653,95 </w:t>
            </w:r>
          </w:p>
        </w:tc>
      </w:tr>
      <w:tr w:rsidR="00D74778" w:rsidRPr="009E6380" w14:paraId="6C96E14E" w14:textId="77777777" w:rsidTr="00731AD4">
        <w:trPr>
          <w:trHeight w:val="340"/>
        </w:trPr>
        <w:tc>
          <w:tcPr>
            <w:tcW w:w="5220" w:type="dxa"/>
            <w:tcBorders>
              <w:top w:val="nil"/>
              <w:left w:val="single" w:sz="4" w:space="0" w:color="auto"/>
              <w:right w:val="single" w:sz="4" w:space="0" w:color="auto"/>
            </w:tcBorders>
            <w:shd w:val="clear" w:color="auto" w:fill="D9D9D9" w:themeFill="background1" w:themeFillShade="D9"/>
            <w:noWrap/>
            <w:vAlign w:val="center"/>
            <w:hideMark/>
          </w:tcPr>
          <w:p w14:paraId="4CAF61EB" w14:textId="77777777" w:rsidR="00D74778" w:rsidRPr="009E6380" w:rsidRDefault="00D74778" w:rsidP="00D74778">
            <w:pPr>
              <w:rPr>
                <w:rFonts w:ascii="Arial" w:hAnsi="Arial" w:cs="Arial"/>
                <w:b w:val="0"/>
                <w:bCs w:val="0"/>
                <w:i w:val="0"/>
                <w:iCs w:val="0"/>
                <w:color w:val="auto"/>
                <w:sz w:val="20"/>
                <w:szCs w:val="20"/>
              </w:rPr>
            </w:pPr>
            <w:r w:rsidRPr="009E6380">
              <w:rPr>
                <w:rFonts w:ascii="Arial" w:hAnsi="Arial" w:cs="Arial"/>
                <w:b w:val="0"/>
                <w:bCs w:val="0"/>
                <w:i w:val="0"/>
                <w:iCs w:val="0"/>
                <w:color w:val="auto"/>
                <w:sz w:val="20"/>
                <w:szCs w:val="20"/>
              </w:rPr>
              <w:t>Rendimentos de Aplicações Financeiras</w:t>
            </w:r>
          </w:p>
        </w:tc>
        <w:tc>
          <w:tcPr>
            <w:tcW w:w="2320" w:type="dxa"/>
            <w:tcBorders>
              <w:top w:val="nil"/>
              <w:left w:val="single" w:sz="4" w:space="0" w:color="auto"/>
              <w:right w:val="single" w:sz="4" w:space="0" w:color="auto"/>
            </w:tcBorders>
            <w:shd w:val="clear" w:color="auto" w:fill="D9D9D9" w:themeFill="background1" w:themeFillShade="D9"/>
            <w:noWrap/>
            <w:vAlign w:val="center"/>
            <w:hideMark/>
          </w:tcPr>
          <w:p w14:paraId="7F4C6596" w14:textId="77777777" w:rsidR="00D74778" w:rsidRPr="009E6380" w:rsidRDefault="00D74778" w:rsidP="00D74778">
            <w:pPr>
              <w:jc w:val="right"/>
              <w:rPr>
                <w:rFonts w:ascii="Arial" w:hAnsi="Arial" w:cs="Arial"/>
                <w:b w:val="0"/>
                <w:bCs w:val="0"/>
                <w:i w:val="0"/>
                <w:iCs w:val="0"/>
                <w:color w:val="auto"/>
                <w:sz w:val="20"/>
                <w:szCs w:val="20"/>
              </w:rPr>
            </w:pPr>
            <w:r w:rsidRPr="009E6380">
              <w:rPr>
                <w:rFonts w:ascii="Arial" w:hAnsi="Arial" w:cs="Arial"/>
                <w:b w:val="0"/>
                <w:bCs w:val="0"/>
                <w:i w:val="0"/>
                <w:iCs w:val="0"/>
                <w:color w:val="auto"/>
                <w:sz w:val="20"/>
                <w:szCs w:val="20"/>
              </w:rPr>
              <w:t xml:space="preserve">28.461.010,51 </w:t>
            </w:r>
          </w:p>
        </w:tc>
        <w:tc>
          <w:tcPr>
            <w:tcW w:w="2241" w:type="dxa"/>
            <w:tcBorders>
              <w:top w:val="nil"/>
              <w:left w:val="single" w:sz="4" w:space="0" w:color="auto"/>
              <w:right w:val="single" w:sz="4" w:space="0" w:color="auto"/>
            </w:tcBorders>
            <w:shd w:val="clear" w:color="auto" w:fill="D9D9D9" w:themeFill="background1" w:themeFillShade="D9"/>
            <w:noWrap/>
            <w:vAlign w:val="center"/>
            <w:hideMark/>
          </w:tcPr>
          <w:p w14:paraId="30E216F1" w14:textId="77777777" w:rsidR="00D74778" w:rsidRPr="009E6380" w:rsidRDefault="00D74778" w:rsidP="00D74778">
            <w:pPr>
              <w:jc w:val="right"/>
              <w:rPr>
                <w:rFonts w:ascii="Arial" w:hAnsi="Arial" w:cs="Arial"/>
                <w:b w:val="0"/>
                <w:bCs w:val="0"/>
                <w:i w:val="0"/>
                <w:iCs w:val="0"/>
                <w:color w:val="auto"/>
                <w:sz w:val="20"/>
                <w:szCs w:val="20"/>
              </w:rPr>
            </w:pPr>
            <w:r w:rsidRPr="009E6380">
              <w:rPr>
                <w:rFonts w:ascii="Arial" w:hAnsi="Arial" w:cs="Arial"/>
                <w:b w:val="0"/>
                <w:bCs w:val="0"/>
                <w:i w:val="0"/>
                <w:iCs w:val="0"/>
                <w:color w:val="auto"/>
                <w:sz w:val="20"/>
                <w:szCs w:val="20"/>
              </w:rPr>
              <w:t xml:space="preserve">21.430.477,03 </w:t>
            </w:r>
          </w:p>
        </w:tc>
      </w:tr>
      <w:tr w:rsidR="00D74778" w:rsidRPr="009E6380" w14:paraId="2EFC1E1A" w14:textId="77777777" w:rsidTr="00731AD4">
        <w:trPr>
          <w:trHeight w:val="340"/>
        </w:trPr>
        <w:tc>
          <w:tcPr>
            <w:tcW w:w="5220" w:type="dxa"/>
            <w:tcBorders>
              <w:top w:val="nil"/>
              <w:left w:val="single" w:sz="4" w:space="0" w:color="auto"/>
              <w:right w:val="single" w:sz="4" w:space="0" w:color="auto"/>
            </w:tcBorders>
            <w:shd w:val="clear" w:color="000000" w:fill="FFFFFF"/>
            <w:noWrap/>
            <w:vAlign w:val="center"/>
            <w:hideMark/>
          </w:tcPr>
          <w:p w14:paraId="734E71A8" w14:textId="77777777" w:rsidR="00D74778" w:rsidRPr="009E6380" w:rsidRDefault="00D74778" w:rsidP="00D74778">
            <w:pPr>
              <w:rPr>
                <w:rFonts w:ascii="Arial" w:hAnsi="Arial" w:cs="Arial"/>
                <w:b w:val="0"/>
                <w:bCs w:val="0"/>
                <w:i w:val="0"/>
                <w:iCs w:val="0"/>
                <w:color w:val="auto"/>
                <w:sz w:val="20"/>
                <w:szCs w:val="20"/>
              </w:rPr>
            </w:pPr>
            <w:r w:rsidRPr="009E6380">
              <w:rPr>
                <w:rFonts w:ascii="Arial" w:hAnsi="Arial" w:cs="Arial"/>
                <w:b w:val="0"/>
                <w:bCs w:val="0"/>
                <w:i w:val="0"/>
                <w:iCs w:val="0"/>
                <w:color w:val="auto"/>
                <w:sz w:val="20"/>
                <w:szCs w:val="20"/>
              </w:rPr>
              <w:t>Juros s/ Adiantamento Safra</w:t>
            </w:r>
          </w:p>
        </w:tc>
        <w:tc>
          <w:tcPr>
            <w:tcW w:w="2320" w:type="dxa"/>
            <w:tcBorders>
              <w:top w:val="nil"/>
              <w:left w:val="single" w:sz="4" w:space="0" w:color="auto"/>
              <w:right w:val="single" w:sz="4" w:space="0" w:color="auto"/>
            </w:tcBorders>
            <w:shd w:val="clear" w:color="000000" w:fill="FFFFFF"/>
            <w:noWrap/>
            <w:vAlign w:val="center"/>
            <w:hideMark/>
          </w:tcPr>
          <w:p w14:paraId="236B31D8" w14:textId="2C3E6540" w:rsidR="00D74778" w:rsidRPr="009E6380" w:rsidRDefault="00F90EBA" w:rsidP="00D74778">
            <w:pPr>
              <w:jc w:val="right"/>
              <w:rPr>
                <w:rFonts w:ascii="Arial" w:hAnsi="Arial" w:cs="Arial"/>
                <w:b w:val="0"/>
                <w:bCs w:val="0"/>
                <w:i w:val="0"/>
                <w:iCs w:val="0"/>
                <w:color w:val="auto"/>
                <w:sz w:val="20"/>
                <w:szCs w:val="20"/>
              </w:rPr>
            </w:pPr>
            <w:r>
              <w:rPr>
                <w:rFonts w:ascii="Arial" w:hAnsi="Arial" w:cs="Arial"/>
                <w:b w:val="0"/>
                <w:bCs w:val="0"/>
                <w:i w:val="0"/>
                <w:iCs w:val="0"/>
                <w:color w:val="auto"/>
                <w:sz w:val="20"/>
                <w:szCs w:val="20"/>
              </w:rPr>
              <w:t>7.374.658,84</w:t>
            </w:r>
            <w:r w:rsidR="00D74778" w:rsidRPr="009E6380">
              <w:rPr>
                <w:rFonts w:ascii="Arial" w:hAnsi="Arial" w:cs="Arial"/>
                <w:b w:val="0"/>
                <w:bCs w:val="0"/>
                <w:i w:val="0"/>
                <w:iCs w:val="0"/>
                <w:color w:val="auto"/>
                <w:sz w:val="20"/>
                <w:szCs w:val="20"/>
              </w:rPr>
              <w:t xml:space="preserve"> </w:t>
            </w:r>
          </w:p>
        </w:tc>
        <w:tc>
          <w:tcPr>
            <w:tcW w:w="2241" w:type="dxa"/>
            <w:tcBorders>
              <w:top w:val="nil"/>
              <w:left w:val="single" w:sz="4" w:space="0" w:color="auto"/>
              <w:right w:val="single" w:sz="4" w:space="0" w:color="auto"/>
            </w:tcBorders>
            <w:shd w:val="clear" w:color="000000" w:fill="FFFFFF"/>
            <w:noWrap/>
            <w:vAlign w:val="center"/>
            <w:hideMark/>
          </w:tcPr>
          <w:p w14:paraId="6263F007" w14:textId="77777777" w:rsidR="00D74778" w:rsidRPr="009E6380" w:rsidRDefault="00D74778" w:rsidP="00D74778">
            <w:pPr>
              <w:jc w:val="right"/>
              <w:rPr>
                <w:rFonts w:ascii="Arial" w:hAnsi="Arial" w:cs="Arial"/>
                <w:b w:val="0"/>
                <w:bCs w:val="0"/>
                <w:i w:val="0"/>
                <w:iCs w:val="0"/>
                <w:color w:val="auto"/>
                <w:sz w:val="20"/>
                <w:szCs w:val="20"/>
              </w:rPr>
            </w:pPr>
            <w:r w:rsidRPr="009E6380">
              <w:rPr>
                <w:rFonts w:ascii="Arial" w:hAnsi="Arial" w:cs="Arial"/>
                <w:b w:val="0"/>
                <w:bCs w:val="0"/>
                <w:i w:val="0"/>
                <w:iCs w:val="0"/>
                <w:color w:val="auto"/>
                <w:sz w:val="20"/>
                <w:szCs w:val="20"/>
              </w:rPr>
              <w:t xml:space="preserve">9.771.038,42 </w:t>
            </w:r>
          </w:p>
        </w:tc>
      </w:tr>
      <w:tr w:rsidR="00D74778" w:rsidRPr="009E6380" w14:paraId="411AA9B6" w14:textId="77777777" w:rsidTr="00731AD4">
        <w:trPr>
          <w:trHeight w:val="340"/>
        </w:trPr>
        <w:tc>
          <w:tcPr>
            <w:tcW w:w="5220" w:type="dxa"/>
            <w:tcBorders>
              <w:top w:val="nil"/>
              <w:left w:val="single" w:sz="4" w:space="0" w:color="auto"/>
              <w:right w:val="single" w:sz="4" w:space="0" w:color="auto"/>
            </w:tcBorders>
            <w:shd w:val="clear" w:color="auto" w:fill="D9D9D9" w:themeFill="background1" w:themeFillShade="D9"/>
            <w:noWrap/>
            <w:vAlign w:val="center"/>
            <w:hideMark/>
          </w:tcPr>
          <w:p w14:paraId="191B91F5" w14:textId="77777777" w:rsidR="00D74778" w:rsidRPr="009E6380" w:rsidRDefault="00D74778" w:rsidP="00D74778">
            <w:pPr>
              <w:rPr>
                <w:rFonts w:ascii="Arial" w:hAnsi="Arial" w:cs="Arial"/>
                <w:b w:val="0"/>
                <w:bCs w:val="0"/>
                <w:i w:val="0"/>
                <w:iCs w:val="0"/>
                <w:color w:val="auto"/>
                <w:sz w:val="20"/>
                <w:szCs w:val="20"/>
              </w:rPr>
            </w:pPr>
            <w:r w:rsidRPr="009E6380">
              <w:rPr>
                <w:rFonts w:ascii="Arial" w:hAnsi="Arial" w:cs="Arial"/>
                <w:b w:val="0"/>
                <w:bCs w:val="0"/>
                <w:i w:val="0"/>
                <w:iCs w:val="0"/>
                <w:color w:val="auto"/>
                <w:sz w:val="20"/>
                <w:szCs w:val="20"/>
              </w:rPr>
              <w:t>Descontos Recebidos</w:t>
            </w:r>
          </w:p>
        </w:tc>
        <w:tc>
          <w:tcPr>
            <w:tcW w:w="2320" w:type="dxa"/>
            <w:tcBorders>
              <w:top w:val="nil"/>
              <w:left w:val="single" w:sz="4" w:space="0" w:color="auto"/>
              <w:right w:val="single" w:sz="4" w:space="0" w:color="auto"/>
            </w:tcBorders>
            <w:shd w:val="clear" w:color="auto" w:fill="D9D9D9" w:themeFill="background1" w:themeFillShade="D9"/>
            <w:noWrap/>
            <w:vAlign w:val="center"/>
            <w:hideMark/>
          </w:tcPr>
          <w:p w14:paraId="51BB148F" w14:textId="77777777" w:rsidR="00D74778" w:rsidRPr="009E6380" w:rsidRDefault="00D74778" w:rsidP="00D74778">
            <w:pPr>
              <w:jc w:val="right"/>
              <w:rPr>
                <w:rFonts w:ascii="Arial" w:hAnsi="Arial" w:cs="Arial"/>
                <w:b w:val="0"/>
                <w:bCs w:val="0"/>
                <w:i w:val="0"/>
                <w:iCs w:val="0"/>
                <w:color w:val="auto"/>
                <w:sz w:val="20"/>
                <w:szCs w:val="20"/>
              </w:rPr>
            </w:pPr>
            <w:r w:rsidRPr="009E6380">
              <w:rPr>
                <w:rFonts w:ascii="Arial" w:hAnsi="Arial" w:cs="Arial"/>
                <w:b w:val="0"/>
                <w:bCs w:val="0"/>
                <w:i w:val="0"/>
                <w:iCs w:val="0"/>
                <w:color w:val="auto"/>
                <w:sz w:val="20"/>
                <w:szCs w:val="20"/>
              </w:rPr>
              <w:t xml:space="preserve">2.883.788,91 </w:t>
            </w:r>
          </w:p>
        </w:tc>
        <w:tc>
          <w:tcPr>
            <w:tcW w:w="2241" w:type="dxa"/>
            <w:tcBorders>
              <w:top w:val="nil"/>
              <w:left w:val="single" w:sz="4" w:space="0" w:color="auto"/>
              <w:right w:val="single" w:sz="4" w:space="0" w:color="auto"/>
            </w:tcBorders>
            <w:shd w:val="clear" w:color="auto" w:fill="D9D9D9" w:themeFill="background1" w:themeFillShade="D9"/>
            <w:noWrap/>
            <w:vAlign w:val="center"/>
            <w:hideMark/>
          </w:tcPr>
          <w:p w14:paraId="11108067" w14:textId="77777777" w:rsidR="00D74778" w:rsidRPr="009E6380" w:rsidRDefault="00D74778" w:rsidP="00D74778">
            <w:pPr>
              <w:jc w:val="right"/>
              <w:rPr>
                <w:rFonts w:ascii="Arial" w:hAnsi="Arial" w:cs="Arial"/>
                <w:b w:val="0"/>
                <w:bCs w:val="0"/>
                <w:i w:val="0"/>
                <w:iCs w:val="0"/>
                <w:color w:val="auto"/>
                <w:sz w:val="20"/>
                <w:szCs w:val="20"/>
              </w:rPr>
            </w:pPr>
            <w:r w:rsidRPr="009E6380">
              <w:rPr>
                <w:rFonts w:ascii="Arial" w:hAnsi="Arial" w:cs="Arial"/>
                <w:b w:val="0"/>
                <w:bCs w:val="0"/>
                <w:i w:val="0"/>
                <w:iCs w:val="0"/>
                <w:color w:val="auto"/>
                <w:sz w:val="20"/>
                <w:szCs w:val="20"/>
              </w:rPr>
              <w:t xml:space="preserve">1.950.966,17 </w:t>
            </w:r>
          </w:p>
        </w:tc>
      </w:tr>
      <w:tr w:rsidR="00D74778" w:rsidRPr="009E6380" w14:paraId="20E9FD3C" w14:textId="77777777" w:rsidTr="00731AD4">
        <w:trPr>
          <w:trHeight w:val="340"/>
        </w:trPr>
        <w:tc>
          <w:tcPr>
            <w:tcW w:w="5220" w:type="dxa"/>
            <w:tcBorders>
              <w:top w:val="nil"/>
              <w:left w:val="single" w:sz="4" w:space="0" w:color="auto"/>
              <w:right w:val="single" w:sz="4" w:space="0" w:color="auto"/>
            </w:tcBorders>
            <w:shd w:val="clear" w:color="000000" w:fill="FFFFFF"/>
            <w:noWrap/>
            <w:vAlign w:val="center"/>
            <w:hideMark/>
          </w:tcPr>
          <w:p w14:paraId="36ED9118" w14:textId="77777777" w:rsidR="00D74778" w:rsidRPr="009E6380" w:rsidRDefault="00D74778" w:rsidP="00D74778">
            <w:pPr>
              <w:rPr>
                <w:rFonts w:ascii="Arial" w:hAnsi="Arial" w:cs="Arial"/>
                <w:b w:val="0"/>
                <w:bCs w:val="0"/>
                <w:i w:val="0"/>
                <w:iCs w:val="0"/>
                <w:color w:val="auto"/>
                <w:sz w:val="20"/>
                <w:szCs w:val="20"/>
              </w:rPr>
            </w:pPr>
            <w:r w:rsidRPr="009E6380">
              <w:rPr>
                <w:rFonts w:ascii="Arial" w:hAnsi="Arial" w:cs="Arial"/>
                <w:b w:val="0"/>
                <w:bCs w:val="0"/>
                <w:i w:val="0"/>
                <w:iCs w:val="0"/>
                <w:color w:val="auto"/>
                <w:sz w:val="20"/>
                <w:szCs w:val="20"/>
              </w:rPr>
              <w:t>Variações Cambiais</w:t>
            </w:r>
          </w:p>
        </w:tc>
        <w:tc>
          <w:tcPr>
            <w:tcW w:w="2320" w:type="dxa"/>
            <w:tcBorders>
              <w:top w:val="nil"/>
              <w:left w:val="single" w:sz="4" w:space="0" w:color="auto"/>
              <w:right w:val="single" w:sz="4" w:space="0" w:color="auto"/>
            </w:tcBorders>
            <w:shd w:val="clear" w:color="000000" w:fill="FFFFFF"/>
            <w:noWrap/>
            <w:vAlign w:val="center"/>
            <w:hideMark/>
          </w:tcPr>
          <w:p w14:paraId="52E427B9" w14:textId="77777777" w:rsidR="00D74778" w:rsidRPr="009E6380" w:rsidRDefault="00D74778" w:rsidP="00D74778">
            <w:pPr>
              <w:jc w:val="right"/>
              <w:rPr>
                <w:rFonts w:ascii="Arial" w:hAnsi="Arial" w:cs="Arial"/>
                <w:b w:val="0"/>
                <w:bCs w:val="0"/>
                <w:i w:val="0"/>
                <w:iCs w:val="0"/>
                <w:color w:val="auto"/>
                <w:sz w:val="20"/>
                <w:szCs w:val="20"/>
              </w:rPr>
            </w:pPr>
            <w:r w:rsidRPr="009E6380">
              <w:rPr>
                <w:rFonts w:ascii="Arial" w:hAnsi="Arial" w:cs="Arial"/>
                <w:b w:val="0"/>
                <w:bCs w:val="0"/>
                <w:i w:val="0"/>
                <w:iCs w:val="0"/>
                <w:color w:val="auto"/>
                <w:sz w:val="20"/>
                <w:szCs w:val="20"/>
              </w:rPr>
              <w:t>3.420.463,40</w:t>
            </w:r>
          </w:p>
        </w:tc>
        <w:tc>
          <w:tcPr>
            <w:tcW w:w="2241" w:type="dxa"/>
            <w:tcBorders>
              <w:top w:val="nil"/>
              <w:left w:val="single" w:sz="4" w:space="0" w:color="auto"/>
              <w:right w:val="single" w:sz="4" w:space="0" w:color="auto"/>
            </w:tcBorders>
            <w:shd w:val="clear" w:color="000000" w:fill="FFFFFF"/>
            <w:noWrap/>
            <w:vAlign w:val="center"/>
            <w:hideMark/>
          </w:tcPr>
          <w:p w14:paraId="15D4D487" w14:textId="77777777" w:rsidR="00D74778" w:rsidRPr="009E6380" w:rsidRDefault="00D74778" w:rsidP="00D74778">
            <w:pPr>
              <w:jc w:val="right"/>
              <w:rPr>
                <w:rFonts w:ascii="Arial" w:hAnsi="Arial" w:cs="Arial"/>
                <w:b w:val="0"/>
                <w:bCs w:val="0"/>
                <w:i w:val="0"/>
                <w:iCs w:val="0"/>
                <w:color w:val="auto"/>
                <w:sz w:val="20"/>
                <w:szCs w:val="20"/>
              </w:rPr>
            </w:pPr>
            <w:r w:rsidRPr="009E6380">
              <w:rPr>
                <w:rFonts w:ascii="Arial" w:hAnsi="Arial" w:cs="Arial"/>
                <w:b w:val="0"/>
                <w:bCs w:val="0"/>
                <w:i w:val="0"/>
                <w:iCs w:val="0"/>
                <w:color w:val="auto"/>
                <w:sz w:val="20"/>
                <w:szCs w:val="20"/>
              </w:rPr>
              <w:t>-</w:t>
            </w:r>
          </w:p>
        </w:tc>
      </w:tr>
      <w:tr w:rsidR="00D74778" w:rsidRPr="009E6380" w14:paraId="5EDF1E0B" w14:textId="77777777" w:rsidTr="00147190">
        <w:trPr>
          <w:trHeight w:val="340"/>
        </w:trPr>
        <w:tc>
          <w:tcPr>
            <w:tcW w:w="52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BA4B77F" w14:textId="77777777" w:rsidR="00D74778" w:rsidRPr="009E6380" w:rsidRDefault="00D74778" w:rsidP="00D74778">
            <w:pPr>
              <w:rPr>
                <w:rFonts w:ascii="Arial" w:hAnsi="Arial" w:cs="Arial"/>
                <w:b w:val="0"/>
                <w:bCs w:val="0"/>
                <w:i w:val="0"/>
                <w:iCs w:val="0"/>
                <w:color w:val="auto"/>
                <w:sz w:val="20"/>
                <w:szCs w:val="20"/>
              </w:rPr>
            </w:pPr>
            <w:r w:rsidRPr="009E6380">
              <w:rPr>
                <w:rFonts w:ascii="Arial" w:hAnsi="Arial" w:cs="Arial"/>
                <w:b w:val="0"/>
                <w:bCs w:val="0"/>
                <w:i w:val="0"/>
                <w:iCs w:val="0"/>
                <w:color w:val="auto"/>
                <w:sz w:val="20"/>
                <w:szCs w:val="20"/>
              </w:rPr>
              <w:t>Outras</w:t>
            </w:r>
          </w:p>
        </w:tc>
        <w:tc>
          <w:tcPr>
            <w:tcW w:w="23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9204EAB" w14:textId="52CEDC49" w:rsidR="00D74778" w:rsidRPr="009E6380" w:rsidRDefault="00531008" w:rsidP="00D74778">
            <w:pPr>
              <w:jc w:val="right"/>
              <w:rPr>
                <w:rFonts w:ascii="Arial" w:hAnsi="Arial" w:cs="Arial"/>
                <w:b w:val="0"/>
                <w:bCs w:val="0"/>
                <w:i w:val="0"/>
                <w:iCs w:val="0"/>
                <w:color w:val="auto"/>
                <w:sz w:val="20"/>
                <w:szCs w:val="20"/>
              </w:rPr>
            </w:pPr>
            <w:r>
              <w:rPr>
                <w:rFonts w:ascii="Arial" w:hAnsi="Arial" w:cs="Arial"/>
                <w:b w:val="0"/>
                <w:bCs w:val="0"/>
                <w:i w:val="0"/>
                <w:iCs w:val="0"/>
                <w:color w:val="auto"/>
                <w:sz w:val="20"/>
                <w:szCs w:val="20"/>
              </w:rPr>
              <w:t>4.579.076,92</w:t>
            </w:r>
            <w:r w:rsidR="00D74778" w:rsidRPr="009E6380">
              <w:rPr>
                <w:rFonts w:ascii="Arial" w:hAnsi="Arial" w:cs="Arial"/>
                <w:b w:val="0"/>
                <w:bCs w:val="0"/>
                <w:i w:val="0"/>
                <w:iCs w:val="0"/>
                <w:color w:val="auto"/>
                <w:sz w:val="20"/>
                <w:szCs w:val="20"/>
              </w:rPr>
              <w:t xml:space="preserve"> </w:t>
            </w:r>
          </w:p>
        </w:tc>
        <w:tc>
          <w:tcPr>
            <w:tcW w:w="224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776AD32" w14:textId="77777777" w:rsidR="00D74778" w:rsidRPr="009E6380" w:rsidRDefault="00D74778" w:rsidP="00D74778">
            <w:pPr>
              <w:jc w:val="right"/>
              <w:rPr>
                <w:rFonts w:ascii="Arial" w:hAnsi="Arial" w:cs="Arial"/>
                <w:b w:val="0"/>
                <w:bCs w:val="0"/>
                <w:i w:val="0"/>
                <w:iCs w:val="0"/>
                <w:color w:val="auto"/>
                <w:sz w:val="20"/>
                <w:szCs w:val="20"/>
              </w:rPr>
            </w:pPr>
            <w:r w:rsidRPr="009E6380">
              <w:rPr>
                <w:rFonts w:ascii="Arial" w:hAnsi="Arial" w:cs="Arial"/>
                <w:b w:val="0"/>
                <w:bCs w:val="0"/>
                <w:i w:val="0"/>
                <w:iCs w:val="0"/>
                <w:color w:val="auto"/>
                <w:sz w:val="20"/>
                <w:szCs w:val="20"/>
              </w:rPr>
              <w:t xml:space="preserve">4.483.853,07 </w:t>
            </w:r>
          </w:p>
        </w:tc>
      </w:tr>
      <w:tr w:rsidR="00D74778" w:rsidRPr="009E6380" w14:paraId="0CEDDF29" w14:textId="77777777" w:rsidTr="00D74778">
        <w:trPr>
          <w:trHeight w:val="340"/>
        </w:trPr>
        <w:tc>
          <w:tcPr>
            <w:tcW w:w="52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309085C1" w14:textId="77777777" w:rsidR="00D74778" w:rsidRPr="009E6380" w:rsidRDefault="00D74778" w:rsidP="00D74778">
            <w:pPr>
              <w:rPr>
                <w:rFonts w:ascii="Arial" w:hAnsi="Arial" w:cs="Arial"/>
                <w:i w:val="0"/>
                <w:iCs w:val="0"/>
                <w:color w:val="auto"/>
                <w:sz w:val="20"/>
                <w:szCs w:val="20"/>
              </w:rPr>
            </w:pPr>
            <w:r w:rsidRPr="009E6380">
              <w:rPr>
                <w:rFonts w:ascii="Arial" w:hAnsi="Arial" w:cs="Arial"/>
                <w:i w:val="0"/>
                <w:iCs w:val="0"/>
                <w:color w:val="auto"/>
                <w:sz w:val="20"/>
                <w:szCs w:val="20"/>
              </w:rPr>
              <w:t>Despesas Financeiras</w:t>
            </w:r>
          </w:p>
        </w:tc>
        <w:tc>
          <w:tcPr>
            <w:tcW w:w="232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3681D53" w14:textId="77777777" w:rsidR="00D74778" w:rsidRPr="009E6380" w:rsidRDefault="00D74778" w:rsidP="00D74778">
            <w:pPr>
              <w:jc w:val="right"/>
              <w:rPr>
                <w:rFonts w:ascii="Arial" w:hAnsi="Arial" w:cs="Arial"/>
                <w:i w:val="0"/>
                <w:iCs w:val="0"/>
                <w:color w:val="auto"/>
                <w:sz w:val="20"/>
                <w:szCs w:val="20"/>
              </w:rPr>
            </w:pPr>
            <w:r w:rsidRPr="009E6380">
              <w:rPr>
                <w:rFonts w:ascii="Arial" w:hAnsi="Arial" w:cs="Arial"/>
                <w:i w:val="0"/>
                <w:iCs w:val="0"/>
                <w:color w:val="auto"/>
                <w:sz w:val="20"/>
                <w:szCs w:val="20"/>
              </w:rPr>
              <w:t>(67.353.388,80)</w:t>
            </w:r>
          </w:p>
        </w:tc>
        <w:tc>
          <w:tcPr>
            <w:tcW w:w="2241"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C39B552" w14:textId="77777777" w:rsidR="00D74778" w:rsidRPr="009E6380" w:rsidRDefault="00D74778" w:rsidP="00D74778">
            <w:pPr>
              <w:jc w:val="right"/>
              <w:rPr>
                <w:rFonts w:ascii="Arial" w:hAnsi="Arial" w:cs="Arial"/>
                <w:i w:val="0"/>
                <w:iCs w:val="0"/>
                <w:color w:val="auto"/>
                <w:sz w:val="20"/>
                <w:szCs w:val="20"/>
              </w:rPr>
            </w:pPr>
            <w:r w:rsidRPr="009E6380">
              <w:rPr>
                <w:rFonts w:ascii="Arial" w:hAnsi="Arial" w:cs="Arial"/>
                <w:i w:val="0"/>
                <w:iCs w:val="0"/>
                <w:color w:val="auto"/>
                <w:sz w:val="20"/>
                <w:szCs w:val="20"/>
              </w:rPr>
              <w:t>(78.980.132,47)</w:t>
            </w:r>
          </w:p>
        </w:tc>
      </w:tr>
      <w:tr w:rsidR="00D74778" w:rsidRPr="009E6380" w14:paraId="7E4B5333" w14:textId="77777777" w:rsidTr="00731AD4">
        <w:trPr>
          <w:trHeight w:val="340"/>
        </w:trPr>
        <w:tc>
          <w:tcPr>
            <w:tcW w:w="5220" w:type="dxa"/>
            <w:tcBorders>
              <w:top w:val="single" w:sz="4" w:space="0" w:color="auto"/>
              <w:left w:val="single" w:sz="4" w:space="0" w:color="auto"/>
              <w:right w:val="single" w:sz="4" w:space="0" w:color="auto"/>
            </w:tcBorders>
            <w:shd w:val="clear" w:color="000000" w:fill="FFFFFF"/>
            <w:noWrap/>
            <w:vAlign w:val="center"/>
            <w:hideMark/>
          </w:tcPr>
          <w:p w14:paraId="1C96EF9A" w14:textId="77777777" w:rsidR="00D74778" w:rsidRPr="009E6380" w:rsidRDefault="00D74778" w:rsidP="00D74778">
            <w:pPr>
              <w:rPr>
                <w:rFonts w:ascii="Arial" w:hAnsi="Arial" w:cs="Arial"/>
                <w:b w:val="0"/>
                <w:bCs w:val="0"/>
                <w:i w:val="0"/>
                <w:iCs w:val="0"/>
                <w:color w:val="auto"/>
                <w:sz w:val="20"/>
                <w:szCs w:val="20"/>
              </w:rPr>
            </w:pPr>
            <w:r w:rsidRPr="009E6380">
              <w:rPr>
                <w:rFonts w:ascii="Arial" w:hAnsi="Arial" w:cs="Arial"/>
                <w:b w:val="0"/>
                <w:bCs w:val="0"/>
                <w:i w:val="0"/>
                <w:iCs w:val="0"/>
                <w:color w:val="auto"/>
                <w:sz w:val="20"/>
                <w:szCs w:val="20"/>
              </w:rPr>
              <w:t>Descontos Concedidos</w:t>
            </w:r>
          </w:p>
        </w:tc>
        <w:tc>
          <w:tcPr>
            <w:tcW w:w="2320" w:type="dxa"/>
            <w:tcBorders>
              <w:top w:val="single" w:sz="4" w:space="0" w:color="auto"/>
              <w:left w:val="single" w:sz="4" w:space="0" w:color="auto"/>
              <w:right w:val="single" w:sz="4" w:space="0" w:color="auto"/>
            </w:tcBorders>
            <w:shd w:val="clear" w:color="000000" w:fill="FFFFFF"/>
            <w:noWrap/>
            <w:vAlign w:val="center"/>
            <w:hideMark/>
          </w:tcPr>
          <w:p w14:paraId="6572BA43" w14:textId="77777777" w:rsidR="00D74778" w:rsidRPr="009E6380" w:rsidRDefault="00D74778" w:rsidP="00D74778">
            <w:pPr>
              <w:jc w:val="right"/>
              <w:rPr>
                <w:rFonts w:ascii="Arial" w:hAnsi="Arial" w:cs="Arial"/>
                <w:b w:val="0"/>
                <w:bCs w:val="0"/>
                <w:i w:val="0"/>
                <w:iCs w:val="0"/>
                <w:color w:val="auto"/>
                <w:sz w:val="20"/>
                <w:szCs w:val="20"/>
              </w:rPr>
            </w:pPr>
            <w:r w:rsidRPr="009E6380">
              <w:rPr>
                <w:rFonts w:ascii="Arial" w:hAnsi="Arial" w:cs="Arial"/>
                <w:b w:val="0"/>
                <w:bCs w:val="0"/>
                <w:i w:val="0"/>
                <w:iCs w:val="0"/>
                <w:color w:val="auto"/>
                <w:sz w:val="20"/>
                <w:szCs w:val="20"/>
              </w:rPr>
              <w:t>(8.124.834,34)</w:t>
            </w:r>
          </w:p>
        </w:tc>
        <w:tc>
          <w:tcPr>
            <w:tcW w:w="2241" w:type="dxa"/>
            <w:tcBorders>
              <w:top w:val="single" w:sz="4" w:space="0" w:color="auto"/>
              <w:left w:val="single" w:sz="4" w:space="0" w:color="auto"/>
              <w:right w:val="single" w:sz="4" w:space="0" w:color="auto"/>
            </w:tcBorders>
            <w:shd w:val="clear" w:color="000000" w:fill="FFFFFF"/>
            <w:noWrap/>
            <w:vAlign w:val="center"/>
            <w:hideMark/>
          </w:tcPr>
          <w:p w14:paraId="7D609BF0" w14:textId="77777777" w:rsidR="00D74778" w:rsidRPr="009E6380" w:rsidRDefault="00D74778" w:rsidP="00D74778">
            <w:pPr>
              <w:jc w:val="right"/>
              <w:rPr>
                <w:rFonts w:ascii="Arial" w:hAnsi="Arial" w:cs="Arial"/>
                <w:b w:val="0"/>
                <w:bCs w:val="0"/>
                <w:i w:val="0"/>
                <w:iCs w:val="0"/>
                <w:color w:val="auto"/>
                <w:sz w:val="20"/>
                <w:szCs w:val="20"/>
              </w:rPr>
            </w:pPr>
            <w:r w:rsidRPr="009E6380">
              <w:rPr>
                <w:rFonts w:ascii="Arial" w:hAnsi="Arial" w:cs="Arial"/>
                <w:b w:val="0"/>
                <w:bCs w:val="0"/>
                <w:i w:val="0"/>
                <w:iCs w:val="0"/>
                <w:color w:val="auto"/>
                <w:sz w:val="20"/>
                <w:szCs w:val="20"/>
              </w:rPr>
              <w:t>(11.978.950,66)</w:t>
            </w:r>
          </w:p>
        </w:tc>
      </w:tr>
      <w:tr w:rsidR="00D74778" w:rsidRPr="009E6380" w14:paraId="45E9E8BC" w14:textId="77777777" w:rsidTr="00731AD4">
        <w:trPr>
          <w:trHeight w:val="340"/>
        </w:trPr>
        <w:tc>
          <w:tcPr>
            <w:tcW w:w="5220" w:type="dxa"/>
            <w:tcBorders>
              <w:top w:val="nil"/>
              <w:left w:val="single" w:sz="4" w:space="0" w:color="auto"/>
              <w:right w:val="single" w:sz="4" w:space="0" w:color="auto"/>
            </w:tcBorders>
            <w:shd w:val="clear" w:color="auto" w:fill="D9D9D9" w:themeFill="background1" w:themeFillShade="D9"/>
            <w:noWrap/>
            <w:vAlign w:val="center"/>
            <w:hideMark/>
          </w:tcPr>
          <w:p w14:paraId="2AC3C609" w14:textId="77777777" w:rsidR="00D74778" w:rsidRPr="009E6380" w:rsidRDefault="00D74778" w:rsidP="00D74778">
            <w:pPr>
              <w:rPr>
                <w:rFonts w:ascii="Arial" w:hAnsi="Arial" w:cs="Arial"/>
                <w:b w:val="0"/>
                <w:bCs w:val="0"/>
                <w:i w:val="0"/>
                <w:iCs w:val="0"/>
                <w:color w:val="auto"/>
                <w:sz w:val="20"/>
                <w:szCs w:val="20"/>
              </w:rPr>
            </w:pPr>
            <w:r w:rsidRPr="009E6380">
              <w:rPr>
                <w:rFonts w:ascii="Arial" w:hAnsi="Arial" w:cs="Arial"/>
                <w:b w:val="0"/>
                <w:bCs w:val="0"/>
                <w:i w:val="0"/>
                <w:iCs w:val="0"/>
                <w:color w:val="auto"/>
                <w:sz w:val="20"/>
                <w:szCs w:val="20"/>
              </w:rPr>
              <w:t>Valor Justo Produtos Agrícolas</w:t>
            </w:r>
          </w:p>
        </w:tc>
        <w:tc>
          <w:tcPr>
            <w:tcW w:w="2320" w:type="dxa"/>
            <w:tcBorders>
              <w:top w:val="nil"/>
              <w:left w:val="single" w:sz="4" w:space="0" w:color="auto"/>
              <w:right w:val="single" w:sz="4" w:space="0" w:color="auto"/>
            </w:tcBorders>
            <w:shd w:val="clear" w:color="auto" w:fill="D9D9D9" w:themeFill="background1" w:themeFillShade="D9"/>
            <w:noWrap/>
            <w:vAlign w:val="center"/>
            <w:hideMark/>
          </w:tcPr>
          <w:p w14:paraId="33912083" w14:textId="77777777" w:rsidR="00D74778" w:rsidRPr="009E6380" w:rsidRDefault="00D74778" w:rsidP="00D74778">
            <w:pPr>
              <w:jc w:val="right"/>
              <w:rPr>
                <w:rFonts w:ascii="Arial" w:hAnsi="Arial" w:cs="Arial"/>
                <w:b w:val="0"/>
                <w:bCs w:val="0"/>
                <w:i w:val="0"/>
                <w:iCs w:val="0"/>
                <w:color w:val="auto"/>
                <w:sz w:val="20"/>
                <w:szCs w:val="20"/>
              </w:rPr>
            </w:pPr>
            <w:r w:rsidRPr="009E6380">
              <w:rPr>
                <w:rFonts w:ascii="Arial" w:hAnsi="Arial" w:cs="Arial"/>
                <w:b w:val="0"/>
                <w:bCs w:val="0"/>
                <w:i w:val="0"/>
                <w:iCs w:val="0"/>
                <w:color w:val="auto"/>
                <w:sz w:val="20"/>
                <w:szCs w:val="20"/>
              </w:rPr>
              <w:t>(14.344.342,46)</w:t>
            </w:r>
          </w:p>
        </w:tc>
        <w:tc>
          <w:tcPr>
            <w:tcW w:w="2241" w:type="dxa"/>
            <w:tcBorders>
              <w:top w:val="nil"/>
              <w:left w:val="single" w:sz="4" w:space="0" w:color="auto"/>
              <w:right w:val="single" w:sz="4" w:space="0" w:color="auto"/>
            </w:tcBorders>
            <w:shd w:val="clear" w:color="auto" w:fill="D9D9D9" w:themeFill="background1" w:themeFillShade="D9"/>
            <w:noWrap/>
            <w:vAlign w:val="center"/>
            <w:hideMark/>
          </w:tcPr>
          <w:p w14:paraId="619901E0" w14:textId="77777777" w:rsidR="00D74778" w:rsidRPr="009E6380" w:rsidRDefault="00D74778" w:rsidP="00D74778">
            <w:pPr>
              <w:jc w:val="right"/>
              <w:rPr>
                <w:rFonts w:ascii="Arial" w:hAnsi="Arial" w:cs="Arial"/>
                <w:b w:val="0"/>
                <w:bCs w:val="0"/>
                <w:i w:val="0"/>
                <w:iCs w:val="0"/>
                <w:color w:val="auto"/>
                <w:sz w:val="20"/>
                <w:szCs w:val="20"/>
              </w:rPr>
            </w:pPr>
            <w:r w:rsidRPr="009E6380">
              <w:rPr>
                <w:rFonts w:ascii="Arial" w:hAnsi="Arial" w:cs="Arial"/>
                <w:b w:val="0"/>
                <w:bCs w:val="0"/>
                <w:i w:val="0"/>
                <w:iCs w:val="0"/>
                <w:color w:val="auto"/>
                <w:sz w:val="20"/>
                <w:szCs w:val="20"/>
              </w:rPr>
              <w:t>(14.364.740,23)</w:t>
            </w:r>
          </w:p>
        </w:tc>
      </w:tr>
      <w:tr w:rsidR="00D74778" w:rsidRPr="009E6380" w14:paraId="4ACC02BE" w14:textId="77777777" w:rsidTr="00731AD4">
        <w:trPr>
          <w:trHeight w:val="340"/>
        </w:trPr>
        <w:tc>
          <w:tcPr>
            <w:tcW w:w="5220" w:type="dxa"/>
            <w:tcBorders>
              <w:top w:val="nil"/>
              <w:left w:val="single" w:sz="4" w:space="0" w:color="auto"/>
              <w:right w:val="single" w:sz="4" w:space="0" w:color="auto"/>
            </w:tcBorders>
            <w:shd w:val="clear" w:color="000000" w:fill="FFFFFF"/>
            <w:noWrap/>
            <w:vAlign w:val="center"/>
          </w:tcPr>
          <w:p w14:paraId="39923F87" w14:textId="77777777" w:rsidR="00D74778" w:rsidRPr="009E6380" w:rsidRDefault="00D74778" w:rsidP="00D74778">
            <w:pPr>
              <w:rPr>
                <w:rFonts w:ascii="Arial" w:hAnsi="Arial" w:cs="Arial"/>
                <w:b w:val="0"/>
                <w:bCs w:val="0"/>
                <w:i w:val="0"/>
                <w:iCs w:val="0"/>
                <w:color w:val="auto"/>
                <w:sz w:val="20"/>
                <w:szCs w:val="20"/>
              </w:rPr>
            </w:pPr>
            <w:r w:rsidRPr="009E6380">
              <w:rPr>
                <w:rFonts w:ascii="Arial" w:hAnsi="Arial" w:cs="Arial"/>
                <w:b w:val="0"/>
                <w:bCs w:val="0"/>
                <w:i w:val="0"/>
                <w:iCs w:val="0"/>
                <w:color w:val="auto"/>
                <w:sz w:val="20"/>
                <w:szCs w:val="20"/>
              </w:rPr>
              <w:t>Variações Cambiais</w:t>
            </w:r>
          </w:p>
        </w:tc>
        <w:tc>
          <w:tcPr>
            <w:tcW w:w="2320" w:type="dxa"/>
            <w:tcBorders>
              <w:top w:val="nil"/>
              <w:left w:val="single" w:sz="4" w:space="0" w:color="auto"/>
              <w:right w:val="single" w:sz="4" w:space="0" w:color="auto"/>
            </w:tcBorders>
            <w:shd w:val="clear" w:color="000000" w:fill="FFFFFF"/>
            <w:noWrap/>
            <w:vAlign w:val="center"/>
          </w:tcPr>
          <w:p w14:paraId="3A9BDF9B" w14:textId="77777777" w:rsidR="00D74778" w:rsidRPr="009E6380" w:rsidRDefault="00D74778" w:rsidP="00D74778">
            <w:pPr>
              <w:jc w:val="right"/>
              <w:rPr>
                <w:rFonts w:ascii="Arial" w:hAnsi="Arial" w:cs="Arial"/>
                <w:b w:val="0"/>
                <w:bCs w:val="0"/>
                <w:i w:val="0"/>
                <w:iCs w:val="0"/>
                <w:color w:val="auto"/>
                <w:sz w:val="20"/>
                <w:szCs w:val="20"/>
              </w:rPr>
            </w:pPr>
            <w:r w:rsidRPr="009E6380">
              <w:rPr>
                <w:rFonts w:ascii="Arial" w:hAnsi="Arial" w:cs="Arial"/>
                <w:b w:val="0"/>
                <w:bCs w:val="0"/>
                <w:i w:val="0"/>
                <w:iCs w:val="0"/>
                <w:color w:val="auto"/>
                <w:sz w:val="20"/>
                <w:szCs w:val="20"/>
              </w:rPr>
              <w:t>-</w:t>
            </w:r>
          </w:p>
        </w:tc>
        <w:tc>
          <w:tcPr>
            <w:tcW w:w="2241" w:type="dxa"/>
            <w:tcBorders>
              <w:top w:val="nil"/>
              <w:left w:val="single" w:sz="4" w:space="0" w:color="auto"/>
              <w:right w:val="single" w:sz="4" w:space="0" w:color="auto"/>
            </w:tcBorders>
            <w:shd w:val="clear" w:color="000000" w:fill="FFFFFF"/>
            <w:noWrap/>
            <w:vAlign w:val="center"/>
          </w:tcPr>
          <w:p w14:paraId="08DE14AE" w14:textId="77777777" w:rsidR="00D74778" w:rsidRPr="009E6380" w:rsidRDefault="00D74778" w:rsidP="00D74778">
            <w:pPr>
              <w:jc w:val="right"/>
              <w:rPr>
                <w:rFonts w:ascii="Arial" w:hAnsi="Arial" w:cs="Arial"/>
                <w:b w:val="0"/>
                <w:bCs w:val="0"/>
                <w:i w:val="0"/>
                <w:iCs w:val="0"/>
                <w:color w:val="auto"/>
                <w:sz w:val="20"/>
                <w:szCs w:val="20"/>
              </w:rPr>
            </w:pPr>
            <w:r w:rsidRPr="009E6380">
              <w:rPr>
                <w:rFonts w:ascii="Arial" w:hAnsi="Arial" w:cs="Arial"/>
                <w:b w:val="0"/>
                <w:bCs w:val="0"/>
                <w:i w:val="0"/>
                <w:iCs w:val="0"/>
                <w:color w:val="auto"/>
                <w:sz w:val="20"/>
                <w:szCs w:val="20"/>
              </w:rPr>
              <w:t>(14.222.231,89)</w:t>
            </w:r>
          </w:p>
        </w:tc>
      </w:tr>
      <w:tr w:rsidR="00D74778" w:rsidRPr="009E6380" w14:paraId="389CAB6C" w14:textId="77777777" w:rsidTr="00731AD4">
        <w:trPr>
          <w:trHeight w:val="340"/>
        </w:trPr>
        <w:tc>
          <w:tcPr>
            <w:tcW w:w="5220" w:type="dxa"/>
            <w:tcBorders>
              <w:top w:val="nil"/>
              <w:left w:val="single" w:sz="4" w:space="0" w:color="auto"/>
              <w:right w:val="single" w:sz="4" w:space="0" w:color="auto"/>
            </w:tcBorders>
            <w:shd w:val="clear" w:color="auto" w:fill="D9D9D9" w:themeFill="background1" w:themeFillShade="D9"/>
            <w:noWrap/>
            <w:vAlign w:val="center"/>
            <w:hideMark/>
          </w:tcPr>
          <w:p w14:paraId="0F922152" w14:textId="77777777" w:rsidR="00D74778" w:rsidRPr="009E6380" w:rsidRDefault="00D74778" w:rsidP="00D74778">
            <w:pPr>
              <w:rPr>
                <w:rFonts w:ascii="Arial" w:hAnsi="Arial" w:cs="Arial"/>
                <w:b w:val="0"/>
                <w:bCs w:val="0"/>
                <w:i w:val="0"/>
                <w:iCs w:val="0"/>
                <w:color w:val="auto"/>
                <w:sz w:val="20"/>
                <w:szCs w:val="20"/>
              </w:rPr>
            </w:pPr>
            <w:r w:rsidRPr="009E6380">
              <w:rPr>
                <w:rFonts w:ascii="Arial" w:hAnsi="Arial" w:cs="Arial"/>
                <w:b w:val="0"/>
                <w:bCs w:val="0"/>
                <w:i w:val="0"/>
                <w:iCs w:val="0"/>
                <w:color w:val="auto"/>
                <w:sz w:val="20"/>
                <w:szCs w:val="20"/>
              </w:rPr>
              <w:t>Juros s/ Empréstimos e Financiamentos</w:t>
            </w:r>
          </w:p>
        </w:tc>
        <w:tc>
          <w:tcPr>
            <w:tcW w:w="2320" w:type="dxa"/>
            <w:tcBorders>
              <w:top w:val="nil"/>
              <w:left w:val="single" w:sz="4" w:space="0" w:color="auto"/>
              <w:right w:val="single" w:sz="4" w:space="0" w:color="auto"/>
            </w:tcBorders>
            <w:shd w:val="clear" w:color="auto" w:fill="D9D9D9" w:themeFill="background1" w:themeFillShade="D9"/>
            <w:noWrap/>
            <w:vAlign w:val="center"/>
            <w:hideMark/>
          </w:tcPr>
          <w:p w14:paraId="741508A6" w14:textId="77777777" w:rsidR="00D74778" w:rsidRPr="009E6380" w:rsidRDefault="00D74778" w:rsidP="00D74778">
            <w:pPr>
              <w:jc w:val="right"/>
              <w:rPr>
                <w:rFonts w:ascii="Arial" w:hAnsi="Arial" w:cs="Arial"/>
                <w:b w:val="0"/>
                <w:bCs w:val="0"/>
                <w:i w:val="0"/>
                <w:iCs w:val="0"/>
                <w:color w:val="auto"/>
                <w:sz w:val="20"/>
                <w:szCs w:val="20"/>
              </w:rPr>
            </w:pPr>
            <w:r w:rsidRPr="009E6380">
              <w:rPr>
                <w:rFonts w:ascii="Arial" w:hAnsi="Arial" w:cs="Arial"/>
                <w:b w:val="0"/>
                <w:bCs w:val="0"/>
                <w:i w:val="0"/>
                <w:iCs w:val="0"/>
                <w:color w:val="auto"/>
                <w:sz w:val="20"/>
                <w:szCs w:val="20"/>
              </w:rPr>
              <w:t>(41.000.111,01)</w:t>
            </w:r>
          </w:p>
        </w:tc>
        <w:tc>
          <w:tcPr>
            <w:tcW w:w="2241" w:type="dxa"/>
            <w:tcBorders>
              <w:top w:val="nil"/>
              <w:left w:val="single" w:sz="4" w:space="0" w:color="auto"/>
              <w:right w:val="single" w:sz="4" w:space="0" w:color="auto"/>
            </w:tcBorders>
            <w:shd w:val="clear" w:color="auto" w:fill="D9D9D9" w:themeFill="background1" w:themeFillShade="D9"/>
            <w:noWrap/>
            <w:vAlign w:val="center"/>
            <w:hideMark/>
          </w:tcPr>
          <w:p w14:paraId="65F9BB8B" w14:textId="77777777" w:rsidR="00D74778" w:rsidRPr="009E6380" w:rsidRDefault="00D74778" w:rsidP="00D74778">
            <w:pPr>
              <w:jc w:val="right"/>
              <w:rPr>
                <w:rFonts w:ascii="Arial" w:hAnsi="Arial" w:cs="Arial"/>
                <w:b w:val="0"/>
                <w:bCs w:val="0"/>
                <w:i w:val="0"/>
                <w:iCs w:val="0"/>
                <w:color w:val="auto"/>
                <w:sz w:val="20"/>
                <w:szCs w:val="20"/>
              </w:rPr>
            </w:pPr>
            <w:r w:rsidRPr="009E6380">
              <w:rPr>
                <w:rFonts w:ascii="Arial" w:hAnsi="Arial" w:cs="Arial"/>
                <w:b w:val="0"/>
                <w:bCs w:val="0"/>
                <w:i w:val="0"/>
                <w:iCs w:val="0"/>
                <w:color w:val="auto"/>
                <w:sz w:val="20"/>
                <w:szCs w:val="20"/>
              </w:rPr>
              <w:t>(36.524.284,79)</w:t>
            </w:r>
          </w:p>
        </w:tc>
      </w:tr>
      <w:tr w:rsidR="00D74778" w:rsidRPr="009E6380" w14:paraId="1F5F653A" w14:textId="77777777" w:rsidTr="00731AD4">
        <w:trPr>
          <w:trHeight w:val="340"/>
        </w:trPr>
        <w:tc>
          <w:tcPr>
            <w:tcW w:w="5220" w:type="dxa"/>
            <w:tcBorders>
              <w:top w:val="nil"/>
              <w:left w:val="single" w:sz="4" w:space="0" w:color="auto"/>
              <w:right w:val="single" w:sz="4" w:space="0" w:color="auto"/>
            </w:tcBorders>
            <w:shd w:val="clear" w:color="000000" w:fill="FFFFFF"/>
            <w:noWrap/>
            <w:vAlign w:val="center"/>
            <w:hideMark/>
          </w:tcPr>
          <w:p w14:paraId="6D692599" w14:textId="77777777" w:rsidR="00D74778" w:rsidRPr="009E6380" w:rsidRDefault="00D74778" w:rsidP="00D74778">
            <w:pPr>
              <w:rPr>
                <w:rFonts w:ascii="Arial" w:hAnsi="Arial" w:cs="Arial"/>
                <w:b w:val="0"/>
                <w:bCs w:val="0"/>
                <w:i w:val="0"/>
                <w:iCs w:val="0"/>
                <w:color w:val="auto"/>
                <w:sz w:val="20"/>
                <w:szCs w:val="20"/>
              </w:rPr>
            </w:pPr>
            <w:r w:rsidRPr="009E6380">
              <w:rPr>
                <w:rFonts w:ascii="Arial" w:hAnsi="Arial" w:cs="Arial"/>
                <w:b w:val="0"/>
                <w:bCs w:val="0"/>
                <w:i w:val="0"/>
                <w:iCs w:val="0"/>
                <w:color w:val="auto"/>
                <w:sz w:val="20"/>
                <w:szCs w:val="20"/>
              </w:rPr>
              <w:t>Juros s/ Capital Social</w:t>
            </w:r>
          </w:p>
        </w:tc>
        <w:tc>
          <w:tcPr>
            <w:tcW w:w="2320" w:type="dxa"/>
            <w:tcBorders>
              <w:top w:val="nil"/>
              <w:left w:val="single" w:sz="4" w:space="0" w:color="auto"/>
              <w:right w:val="single" w:sz="4" w:space="0" w:color="auto"/>
            </w:tcBorders>
            <w:shd w:val="clear" w:color="000000" w:fill="FFFFFF"/>
            <w:noWrap/>
            <w:vAlign w:val="center"/>
            <w:hideMark/>
          </w:tcPr>
          <w:p w14:paraId="75D456D7" w14:textId="77777777" w:rsidR="00D74778" w:rsidRPr="009E6380" w:rsidRDefault="00D74778" w:rsidP="00D74778">
            <w:pPr>
              <w:jc w:val="right"/>
              <w:rPr>
                <w:rFonts w:ascii="Arial" w:hAnsi="Arial" w:cs="Arial"/>
                <w:b w:val="0"/>
                <w:bCs w:val="0"/>
                <w:i w:val="0"/>
                <w:iCs w:val="0"/>
                <w:color w:val="auto"/>
                <w:sz w:val="20"/>
                <w:szCs w:val="20"/>
              </w:rPr>
            </w:pPr>
            <w:r w:rsidRPr="009E6380">
              <w:rPr>
                <w:rFonts w:ascii="Arial" w:hAnsi="Arial" w:cs="Arial"/>
                <w:b w:val="0"/>
                <w:bCs w:val="0"/>
                <w:i w:val="0"/>
                <w:iCs w:val="0"/>
                <w:color w:val="auto"/>
                <w:sz w:val="20"/>
                <w:szCs w:val="20"/>
              </w:rPr>
              <w:t>(1.163.533,44)</w:t>
            </w:r>
          </w:p>
        </w:tc>
        <w:tc>
          <w:tcPr>
            <w:tcW w:w="2241" w:type="dxa"/>
            <w:tcBorders>
              <w:top w:val="nil"/>
              <w:left w:val="single" w:sz="4" w:space="0" w:color="auto"/>
              <w:right w:val="single" w:sz="4" w:space="0" w:color="auto"/>
            </w:tcBorders>
            <w:shd w:val="clear" w:color="000000" w:fill="FFFFFF"/>
            <w:noWrap/>
            <w:vAlign w:val="center"/>
            <w:hideMark/>
          </w:tcPr>
          <w:p w14:paraId="6E146479" w14:textId="77777777" w:rsidR="00D74778" w:rsidRPr="009E6380" w:rsidRDefault="00D74778" w:rsidP="00D74778">
            <w:pPr>
              <w:jc w:val="right"/>
              <w:rPr>
                <w:rFonts w:ascii="Arial" w:hAnsi="Arial" w:cs="Arial"/>
                <w:b w:val="0"/>
                <w:bCs w:val="0"/>
                <w:i w:val="0"/>
                <w:iCs w:val="0"/>
                <w:color w:val="auto"/>
                <w:sz w:val="20"/>
                <w:szCs w:val="20"/>
              </w:rPr>
            </w:pPr>
            <w:r w:rsidRPr="009E6380">
              <w:rPr>
                <w:rFonts w:ascii="Arial" w:hAnsi="Arial" w:cs="Arial"/>
                <w:b w:val="0"/>
                <w:bCs w:val="0"/>
                <w:i w:val="0"/>
                <w:iCs w:val="0"/>
                <w:color w:val="auto"/>
                <w:sz w:val="20"/>
                <w:szCs w:val="20"/>
              </w:rPr>
              <w:t>-</w:t>
            </w:r>
          </w:p>
        </w:tc>
      </w:tr>
      <w:tr w:rsidR="00D74778" w:rsidRPr="009E6380" w14:paraId="00BC73FC" w14:textId="77777777" w:rsidTr="00731AD4">
        <w:trPr>
          <w:trHeight w:val="340"/>
        </w:trPr>
        <w:tc>
          <w:tcPr>
            <w:tcW w:w="52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9BB31DF" w14:textId="77777777" w:rsidR="00D74778" w:rsidRPr="009E6380" w:rsidRDefault="00D74778" w:rsidP="00D74778">
            <w:pPr>
              <w:rPr>
                <w:rFonts w:ascii="Arial" w:hAnsi="Arial" w:cs="Arial"/>
                <w:b w:val="0"/>
                <w:bCs w:val="0"/>
                <w:i w:val="0"/>
                <w:iCs w:val="0"/>
                <w:color w:val="auto"/>
                <w:sz w:val="20"/>
                <w:szCs w:val="20"/>
              </w:rPr>
            </w:pPr>
            <w:r w:rsidRPr="009E6380">
              <w:rPr>
                <w:rFonts w:ascii="Arial" w:hAnsi="Arial" w:cs="Arial"/>
                <w:b w:val="0"/>
                <w:bCs w:val="0"/>
                <w:i w:val="0"/>
                <w:iCs w:val="0"/>
                <w:color w:val="auto"/>
                <w:sz w:val="20"/>
                <w:szCs w:val="20"/>
              </w:rPr>
              <w:t>Outras</w:t>
            </w:r>
          </w:p>
        </w:tc>
        <w:tc>
          <w:tcPr>
            <w:tcW w:w="23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74FCA6" w14:textId="77777777" w:rsidR="00D74778" w:rsidRPr="009E6380" w:rsidRDefault="00D74778" w:rsidP="00D74778">
            <w:pPr>
              <w:jc w:val="right"/>
              <w:rPr>
                <w:rFonts w:ascii="Arial" w:hAnsi="Arial" w:cs="Arial"/>
                <w:b w:val="0"/>
                <w:bCs w:val="0"/>
                <w:i w:val="0"/>
                <w:iCs w:val="0"/>
                <w:color w:val="auto"/>
                <w:sz w:val="20"/>
                <w:szCs w:val="20"/>
              </w:rPr>
            </w:pPr>
            <w:r w:rsidRPr="009E6380">
              <w:rPr>
                <w:rFonts w:ascii="Arial" w:hAnsi="Arial" w:cs="Arial"/>
                <w:b w:val="0"/>
                <w:bCs w:val="0"/>
                <w:i w:val="0"/>
                <w:iCs w:val="0"/>
                <w:color w:val="auto"/>
                <w:sz w:val="20"/>
                <w:szCs w:val="20"/>
              </w:rPr>
              <w:t>(2.720.567,55)</w:t>
            </w:r>
          </w:p>
        </w:tc>
        <w:tc>
          <w:tcPr>
            <w:tcW w:w="224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C0D2E77" w14:textId="77777777" w:rsidR="00D74778" w:rsidRPr="009E6380" w:rsidRDefault="00D74778" w:rsidP="00D74778">
            <w:pPr>
              <w:jc w:val="right"/>
              <w:rPr>
                <w:rFonts w:ascii="Arial" w:hAnsi="Arial" w:cs="Arial"/>
                <w:b w:val="0"/>
                <w:bCs w:val="0"/>
                <w:i w:val="0"/>
                <w:iCs w:val="0"/>
                <w:color w:val="auto"/>
                <w:sz w:val="20"/>
                <w:szCs w:val="20"/>
              </w:rPr>
            </w:pPr>
            <w:r w:rsidRPr="009E6380">
              <w:rPr>
                <w:rFonts w:ascii="Arial" w:hAnsi="Arial" w:cs="Arial"/>
                <w:b w:val="0"/>
                <w:bCs w:val="0"/>
                <w:i w:val="0"/>
                <w:iCs w:val="0"/>
                <w:color w:val="auto"/>
                <w:sz w:val="20"/>
                <w:szCs w:val="20"/>
              </w:rPr>
              <w:t>(1.889.924,90)</w:t>
            </w:r>
          </w:p>
        </w:tc>
      </w:tr>
      <w:tr w:rsidR="00D74778" w:rsidRPr="00487BD0" w14:paraId="0ACC470A" w14:textId="77777777" w:rsidTr="00D74778">
        <w:trPr>
          <w:trHeight w:val="340"/>
        </w:trPr>
        <w:tc>
          <w:tcPr>
            <w:tcW w:w="52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58BA3B79" w14:textId="77777777" w:rsidR="00D74778" w:rsidRPr="009E6380" w:rsidRDefault="00D74778" w:rsidP="00D74778">
            <w:pPr>
              <w:rPr>
                <w:rFonts w:ascii="Arial" w:hAnsi="Arial" w:cs="Arial"/>
                <w:i w:val="0"/>
                <w:iCs w:val="0"/>
                <w:color w:val="auto"/>
                <w:sz w:val="20"/>
                <w:szCs w:val="20"/>
              </w:rPr>
            </w:pPr>
            <w:r w:rsidRPr="009E6380">
              <w:rPr>
                <w:rFonts w:ascii="Arial" w:hAnsi="Arial" w:cs="Arial"/>
                <w:i w:val="0"/>
                <w:iCs w:val="0"/>
                <w:color w:val="auto"/>
                <w:sz w:val="20"/>
                <w:szCs w:val="20"/>
              </w:rPr>
              <w:t>Resultado Financeiro Líquido</w:t>
            </w:r>
          </w:p>
        </w:tc>
        <w:tc>
          <w:tcPr>
            <w:tcW w:w="232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B88823F" w14:textId="77777777" w:rsidR="00D74778" w:rsidRPr="009E6380" w:rsidRDefault="00D74778" w:rsidP="00D74778">
            <w:pPr>
              <w:jc w:val="right"/>
              <w:rPr>
                <w:rFonts w:ascii="Arial" w:hAnsi="Arial" w:cs="Arial"/>
                <w:i w:val="0"/>
                <w:iCs w:val="0"/>
                <w:color w:val="auto"/>
                <w:sz w:val="20"/>
                <w:szCs w:val="20"/>
              </w:rPr>
            </w:pPr>
            <w:r w:rsidRPr="009E6380">
              <w:rPr>
                <w:rFonts w:ascii="Arial" w:hAnsi="Arial" w:cs="Arial"/>
                <w:i w:val="0"/>
                <w:iCs w:val="0"/>
                <w:color w:val="auto"/>
                <w:sz w:val="20"/>
                <w:szCs w:val="20"/>
              </w:rPr>
              <w:t xml:space="preserve">(18.825.793,83) </w:t>
            </w:r>
          </w:p>
        </w:tc>
        <w:tc>
          <w:tcPr>
            <w:tcW w:w="2241"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EF9A8C4" w14:textId="77777777" w:rsidR="00D74778" w:rsidRPr="00487BD0" w:rsidRDefault="00D74778" w:rsidP="00D74778">
            <w:pPr>
              <w:jc w:val="right"/>
              <w:rPr>
                <w:rFonts w:ascii="Arial" w:hAnsi="Arial" w:cs="Arial"/>
                <w:i w:val="0"/>
                <w:iCs w:val="0"/>
                <w:color w:val="auto"/>
                <w:sz w:val="20"/>
                <w:szCs w:val="20"/>
              </w:rPr>
            </w:pPr>
            <w:r w:rsidRPr="009E6380">
              <w:rPr>
                <w:rFonts w:ascii="Arial" w:hAnsi="Arial" w:cs="Arial"/>
                <w:i w:val="0"/>
                <w:iCs w:val="0"/>
                <w:color w:val="auto"/>
                <w:sz w:val="20"/>
                <w:szCs w:val="20"/>
              </w:rPr>
              <w:t>(39.068.143,83)</w:t>
            </w:r>
            <w:r w:rsidRPr="00487BD0">
              <w:rPr>
                <w:rFonts w:ascii="Arial" w:hAnsi="Arial" w:cs="Arial"/>
                <w:i w:val="0"/>
                <w:iCs w:val="0"/>
                <w:color w:val="auto"/>
                <w:sz w:val="20"/>
                <w:szCs w:val="20"/>
              </w:rPr>
              <w:t xml:space="preserve"> </w:t>
            </w:r>
          </w:p>
        </w:tc>
      </w:tr>
    </w:tbl>
    <w:p w14:paraId="59CE0A52" w14:textId="77777777" w:rsidR="00C451DE" w:rsidRPr="00487BD0" w:rsidRDefault="00C451DE" w:rsidP="00AB4C7B">
      <w:pPr>
        <w:jc w:val="both"/>
        <w:rPr>
          <w:rFonts w:ascii="Arial" w:hAnsi="Arial" w:cs="Arial"/>
          <w:b w:val="0"/>
          <w:i w:val="0"/>
          <w:sz w:val="24"/>
          <w:szCs w:val="24"/>
        </w:rPr>
      </w:pPr>
    </w:p>
    <w:p w14:paraId="506ED4C3" w14:textId="77777777" w:rsidR="005D4160" w:rsidRPr="001C39B9" w:rsidRDefault="00E73B60" w:rsidP="00AB4C7B">
      <w:pPr>
        <w:jc w:val="both"/>
        <w:rPr>
          <w:rFonts w:ascii="Arial" w:hAnsi="Arial" w:cs="Arial"/>
          <w:i w:val="0"/>
          <w:color w:val="auto"/>
          <w:sz w:val="24"/>
          <w:szCs w:val="24"/>
        </w:rPr>
      </w:pPr>
      <w:r w:rsidRPr="001C39B9">
        <w:rPr>
          <w:rFonts w:ascii="Arial" w:hAnsi="Arial" w:cs="Arial"/>
          <w:i w:val="0"/>
          <w:color w:val="auto"/>
          <w:sz w:val="24"/>
          <w:szCs w:val="24"/>
        </w:rPr>
        <w:t>5.20</w:t>
      </w:r>
      <w:r w:rsidR="005D4160" w:rsidRPr="001C39B9">
        <w:rPr>
          <w:rFonts w:ascii="Arial" w:hAnsi="Arial" w:cs="Arial"/>
          <w:i w:val="0"/>
          <w:color w:val="auto"/>
          <w:sz w:val="24"/>
          <w:szCs w:val="24"/>
        </w:rPr>
        <w:t xml:space="preserve"> Tributos sobre o Lucro</w:t>
      </w:r>
    </w:p>
    <w:p w14:paraId="46E52909" w14:textId="77777777" w:rsidR="005D4160" w:rsidRPr="001C39B9" w:rsidRDefault="005D4160" w:rsidP="00AB4C7B">
      <w:pPr>
        <w:jc w:val="both"/>
        <w:rPr>
          <w:rFonts w:ascii="Arial" w:hAnsi="Arial" w:cs="Arial"/>
          <w:b w:val="0"/>
          <w:i w:val="0"/>
          <w:color w:val="auto"/>
          <w:sz w:val="24"/>
          <w:szCs w:val="24"/>
        </w:rPr>
      </w:pPr>
    </w:p>
    <w:p w14:paraId="60642332" w14:textId="77777777" w:rsidR="005D4160" w:rsidRPr="001C39B9" w:rsidRDefault="005D4160" w:rsidP="00093255">
      <w:pPr>
        <w:spacing w:after="120"/>
        <w:jc w:val="both"/>
        <w:rPr>
          <w:rFonts w:ascii="Arial" w:hAnsi="Arial" w:cs="Arial"/>
          <w:b w:val="0"/>
          <w:i w:val="0"/>
          <w:color w:val="auto"/>
          <w:sz w:val="24"/>
          <w:szCs w:val="24"/>
        </w:rPr>
      </w:pPr>
      <w:r w:rsidRPr="001C39B9">
        <w:rPr>
          <w:rFonts w:ascii="Arial" w:hAnsi="Arial" w:cs="Arial"/>
          <w:b w:val="0"/>
          <w:i w:val="0"/>
          <w:color w:val="auto"/>
          <w:sz w:val="24"/>
          <w:szCs w:val="24"/>
        </w:rPr>
        <w:t>O cálculo para obtenção dos valores do Imposto de Renda da Pessoa Jurídica (IRPJ) e da Contribuição Social sobre o Lucro Líquido (CSLL) está assim constituído:</w:t>
      </w:r>
    </w:p>
    <w:tbl>
      <w:tblPr>
        <w:tblW w:w="9715" w:type="dxa"/>
        <w:tblCellMar>
          <w:left w:w="70" w:type="dxa"/>
          <w:right w:w="70" w:type="dxa"/>
        </w:tblCellMar>
        <w:tblLook w:val="04A0" w:firstRow="1" w:lastRow="0" w:firstColumn="1" w:lastColumn="0" w:noHBand="0" w:noVBand="1"/>
      </w:tblPr>
      <w:tblGrid>
        <w:gridCol w:w="5180"/>
        <w:gridCol w:w="2380"/>
        <w:gridCol w:w="2155"/>
      </w:tblGrid>
      <w:tr w:rsidR="005D4160" w:rsidRPr="001C39B9" w14:paraId="1E3EA40B" w14:textId="77777777" w:rsidTr="00943173">
        <w:trPr>
          <w:trHeight w:val="340"/>
        </w:trPr>
        <w:tc>
          <w:tcPr>
            <w:tcW w:w="51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CA728B3" w14:textId="77777777" w:rsidR="005D4160" w:rsidRPr="001C39B9" w:rsidRDefault="005D4160" w:rsidP="00AB4C7B">
            <w:pPr>
              <w:jc w:val="center"/>
              <w:rPr>
                <w:rFonts w:ascii="Arial" w:hAnsi="Arial" w:cs="Arial"/>
                <w:i w:val="0"/>
                <w:iCs w:val="0"/>
                <w:color w:val="auto"/>
                <w:sz w:val="20"/>
                <w:szCs w:val="24"/>
              </w:rPr>
            </w:pPr>
            <w:r w:rsidRPr="001C39B9">
              <w:rPr>
                <w:rFonts w:ascii="Arial" w:hAnsi="Arial" w:cs="Arial"/>
                <w:i w:val="0"/>
                <w:iCs w:val="0"/>
                <w:color w:val="auto"/>
                <w:sz w:val="20"/>
                <w:szCs w:val="24"/>
              </w:rPr>
              <w:t>Contas</w:t>
            </w:r>
          </w:p>
        </w:tc>
        <w:tc>
          <w:tcPr>
            <w:tcW w:w="238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33D15EAD" w14:textId="77777777" w:rsidR="005D4160" w:rsidRPr="001C39B9" w:rsidRDefault="005D4160" w:rsidP="00AB4C7B">
            <w:pPr>
              <w:jc w:val="center"/>
              <w:rPr>
                <w:rFonts w:ascii="Arial" w:hAnsi="Arial" w:cs="Arial"/>
                <w:i w:val="0"/>
                <w:iCs w:val="0"/>
                <w:color w:val="auto"/>
                <w:sz w:val="20"/>
                <w:szCs w:val="24"/>
              </w:rPr>
            </w:pPr>
            <w:r w:rsidRPr="001C39B9">
              <w:rPr>
                <w:rFonts w:ascii="Arial" w:hAnsi="Arial" w:cs="Arial"/>
                <w:i w:val="0"/>
                <w:iCs w:val="0"/>
                <w:color w:val="auto"/>
                <w:sz w:val="20"/>
                <w:szCs w:val="24"/>
              </w:rPr>
              <w:t xml:space="preserve"> IRPJ </w:t>
            </w:r>
          </w:p>
        </w:tc>
        <w:tc>
          <w:tcPr>
            <w:tcW w:w="2155"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229F23C" w14:textId="77777777" w:rsidR="005D4160" w:rsidRPr="001C39B9" w:rsidRDefault="005D4160" w:rsidP="00AB4C7B">
            <w:pPr>
              <w:jc w:val="center"/>
              <w:rPr>
                <w:rFonts w:ascii="Arial" w:hAnsi="Arial" w:cs="Arial"/>
                <w:i w:val="0"/>
                <w:iCs w:val="0"/>
                <w:color w:val="auto"/>
                <w:sz w:val="20"/>
                <w:szCs w:val="24"/>
              </w:rPr>
            </w:pPr>
            <w:r w:rsidRPr="001C39B9">
              <w:rPr>
                <w:rFonts w:ascii="Arial" w:hAnsi="Arial" w:cs="Arial"/>
                <w:i w:val="0"/>
                <w:iCs w:val="0"/>
                <w:color w:val="auto"/>
                <w:sz w:val="20"/>
                <w:szCs w:val="24"/>
              </w:rPr>
              <w:t xml:space="preserve"> CSLL </w:t>
            </w:r>
          </w:p>
        </w:tc>
      </w:tr>
      <w:tr w:rsidR="005D4160" w:rsidRPr="001C39B9" w14:paraId="639DA773" w14:textId="77777777" w:rsidTr="00943173">
        <w:trPr>
          <w:trHeight w:val="340"/>
        </w:trPr>
        <w:tc>
          <w:tcPr>
            <w:tcW w:w="5180"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6427EEF9" w14:textId="77777777" w:rsidR="005D4160" w:rsidRPr="001C39B9" w:rsidRDefault="005D4160" w:rsidP="00AB4C7B">
            <w:pPr>
              <w:jc w:val="both"/>
              <w:rPr>
                <w:rFonts w:ascii="Arial" w:hAnsi="Arial" w:cs="Arial"/>
                <w:i w:val="0"/>
                <w:iCs w:val="0"/>
                <w:color w:val="auto"/>
                <w:sz w:val="20"/>
                <w:szCs w:val="24"/>
              </w:rPr>
            </w:pPr>
            <w:r w:rsidRPr="001C39B9">
              <w:rPr>
                <w:rFonts w:ascii="Arial" w:hAnsi="Arial" w:cs="Arial"/>
                <w:i w:val="0"/>
                <w:iCs w:val="0"/>
                <w:color w:val="auto"/>
                <w:sz w:val="20"/>
                <w:szCs w:val="24"/>
              </w:rPr>
              <w:t>Resultado Líquido Antes do IRPJ e da CSLL</w:t>
            </w:r>
          </w:p>
        </w:tc>
        <w:tc>
          <w:tcPr>
            <w:tcW w:w="2380" w:type="dxa"/>
            <w:tcBorders>
              <w:top w:val="nil"/>
              <w:left w:val="nil"/>
              <w:bottom w:val="single" w:sz="4" w:space="0" w:color="auto"/>
              <w:right w:val="single" w:sz="4" w:space="0" w:color="auto"/>
            </w:tcBorders>
            <w:shd w:val="clear" w:color="auto" w:fill="C6D9F1" w:themeFill="text2" w:themeFillTint="33"/>
            <w:vAlign w:val="center"/>
            <w:hideMark/>
          </w:tcPr>
          <w:p w14:paraId="6B07A10B" w14:textId="77777777" w:rsidR="005D4160" w:rsidRPr="001C39B9" w:rsidRDefault="001C39B9" w:rsidP="00AB4C7B">
            <w:pPr>
              <w:jc w:val="right"/>
              <w:rPr>
                <w:rFonts w:ascii="Arial" w:hAnsi="Arial" w:cs="Arial"/>
                <w:i w:val="0"/>
                <w:iCs w:val="0"/>
                <w:color w:val="auto"/>
                <w:sz w:val="20"/>
                <w:szCs w:val="24"/>
              </w:rPr>
            </w:pPr>
            <w:r w:rsidRPr="001C39B9">
              <w:rPr>
                <w:rFonts w:ascii="Arial" w:hAnsi="Arial" w:cs="Arial"/>
                <w:i w:val="0"/>
                <w:iCs w:val="0"/>
                <w:color w:val="auto"/>
                <w:sz w:val="20"/>
                <w:szCs w:val="24"/>
              </w:rPr>
              <w:t>58.919.638,71</w:t>
            </w:r>
          </w:p>
        </w:tc>
        <w:tc>
          <w:tcPr>
            <w:tcW w:w="2155" w:type="dxa"/>
            <w:tcBorders>
              <w:top w:val="nil"/>
              <w:left w:val="nil"/>
              <w:bottom w:val="single" w:sz="4" w:space="0" w:color="auto"/>
              <w:right w:val="single" w:sz="4" w:space="0" w:color="auto"/>
            </w:tcBorders>
            <w:shd w:val="clear" w:color="auto" w:fill="C6D9F1" w:themeFill="text2" w:themeFillTint="33"/>
            <w:vAlign w:val="center"/>
            <w:hideMark/>
          </w:tcPr>
          <w:p w14:paraId="1EBA13FE" w14:textId="77777777" w:rsidR="005D4160" w:rsidRPr="001C39B9" w:rsidRDefault="00DF6DCA" w:rsidP="00AB4C7B">
            <w:pPr>
              <w:jc w:val="right"/>
              <w:rPr>
                <w:rFonts w:ascii="Arial" w:hAnsi="Arial" w:cs="Arial"/>
                <w:i w:val="0"/>
                <w:iCs w:val="0"/>
                <w:color w:val="auto"/>
                <w:sz w:val="20"/>
                <w:szCs w:val="24"/>
              </w:rPr>
            </w:pPr>
            <w:r w:rsidRPr="001C39B9">
              <w:rPr>
                <w:rFonts w:ascii="Arial" w:hAnsi="Arial" w:cs="Arial"/>
                <w:i w:val="0"/>
                <w:iCs w:val="0"/>
                <w:color w:val="auto"/>
                <w:sz w:val="20"/>
                <w:szCs w:val="24"/>
              </w:rPr>
              <w:t>59.254.522,96</w:t>
            </w:r>
          </w:p>
        </w:tc>
      </w:tr>
      <w:tr w:rsidR="005D4160" w:rsidRPr="001C39B9" w14:paraId="781AF135" w14:textId="77777777" w:rsidTr="00943173">
        <w:trPr>
          <w:trHeight w:val="340"/>
        </w:trPr>
        <w:tc>
          <w:tcPr>
            <w:tcW w:w="5180"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322DDF1D" w14:textId="77777777" w:rsidR="005D4160" w:rsidRPr="001C39B9" w:rsidRDefault="005D4160" w:rsidP="00AB4C7B">
            <w:pPr>
              <w:jc w:val="both"/>
              <w:rPr>
                <w:rFonts w:ascii="Arial" w:hAnsi="Arial" w:cs="Arial"/>
                <w:i w:val="0"/>
                <w:iCs w:val="0"/>
                <w:color w:val="auto"/>
                <w:sz w:val="20"/>
                <w:szCs w:val="24"/>
              </w:rPr>
            </w:pPr>
            <w:r w:rsidRPr="001C39B9">
              <w:rPr>
                <w:rFonts w:ascii="Arial" w:hAnsi="Arial" w:cs="Arial"/>
                <w:i w:val="0"/>
                <w:iCs w:val="0"/>
                <w:color w:val="auto"/>
                <w:sz w:val="20"/>
                <w:szCs w:val="24"/>
              </w:rPr>
              <w:t>Adições</w:t>
            </w:r>
          </w:p>
        </w:tc>
        <w:tc>
          <w:tcPr>
            <w:tcW w:w="2380" w:type="dxa"/>
            <w:tcBorders>
              <w:top w:val="nil"/>
              <w:left w:val="nil"/>
              <w:bottom w:val="single" w:sz="4" w:space="0" w:color="auto"/>
              <w:right w:val="single" w:sz="4" w:space="0" w:color="auto"/>
            </w:tcBorders>
            <w:shd w:val="clear" w:color="auto" w:fill="C6D9F1" w:themeFill="text2" w:themeFillTint="33"/>
            <w:vAlign w:val="center"/>
            <w:hideMark/>
          </w:tcPr>
          <w:p w14:paraId="24D52A70" w14:textId="77777777" w:rsidR="005D4160" w:rsidRPr="001C39B9" w:rsidRDefault="001C39B9" w:rsidP="00AB4C7B">
            <w:pPr>
              <w:jc w:val="right"/>
              <w:rPr>
                <w:rFonts w:ascii="Arial" w:hAnsi="Arial" w:cs="Arial"/>
                <w:i w:val="0"/>
                <w:iCs w:val="0"/>
                <w:color w:val="auto"/>
                <w:sz w:val="20"/>
                <w:szCs w:val="24"/>
              </w:rPr>
            </w:pPr>
            <w:r w:rsidRPr="001C39B9">
              <w:rPr>
                <w:rFonts w:ascii="Arial" w:hAnsi="Arial" w:cs="Arial"/>
                <w:i w:val="0"/>
                <w:iCs w:val="0"/>
                <w:color w:val="auto"/>
                <w:sz w:val="20"/>
                <w:szCs w:val="24"/>
              </w:rPr>
              <w:t>4.848.013,90</w:t>
            </w:r>
          </w:p>
        </w:tc>
        <w:tc>
          <w:tcPr>
            <w:tcW w:w="2155" w:type="dxa"/>
            <w:tcBorders>
              <w:top w:val="nil"/>
              <w:left w:val="nil"/>
              <w:bottom w:val="single" w:sz="4" w:space="0" w:color="auto"/>
              <w:right w:val="single" w:sz="4" w:space="0" w:color="auto"/>
            </w:tcBorders>
            <w:shd w:val="clear" w:color="auto" w:fill="C6D9F1" w:themeFill="text2" w:themeFillTint="33"/>
            <w:vAlign w:val="center"/>
            <w:hideMark/>
          </w:tcPr>
          <w:p w14:paraId="20C9C86E" w14:textId="77777777" w:rsidR="005D4160" w:rsidRPr="001C39B9" w:rsidRDefault="001C39B9" w:rsidP="00AB4C7B">
            <w:pPr>
              <w:jc w:val="right"/>
              <w:rPr>
                <w:rFonts w:ascii="Arial" w:hAnsi="Arial" w:cs="Arial"/>
                <w:i w:val="0"/>
                <w:iCs w:val="0"/>
                <w:color w:val="auto"/>
                <w:sz w:val="20"/>
                <w:szCs w:val="24"/>
              </w:rPr>
            </w:pPr>
            <w:r w:rsidRPr="001C39B9">
              <w:rPr>
                <w:rFonts w:ascii="Arial" w:hAnsi="Arial" w:cs="Arial"/>
                <w:i w:val="0"/>
                <w:iCs w:val="0"/>
                <w:color w:val="auto"/>
                <w:sz w:val="20"/>
                <w:szCs w:val="24"/>
              </w:rPr>
              <w:t>4.520.006,54</w:t>
            </w:r>
          </w:p>
        </w:tc>
      </w:tr>
      <w:tr w:rsidR="00DF6DCA" w:rsidRPr="001C39B9" w14:paraId="659A7BD9" w14:textId="77777777" w:rsidTr="0043338E">
        <w:trPr>
          <w:trHeight w:val="340"/>
        </w:trPr>
        <w:tc>
          <w:tcPr>
            <w:tcW w:w="5180" w:type="dxa"/>
            <w:tcBorders>
              <w:top w:val="single" w:sz="4" w:space="0" w:color="auto"/>
              <w:left w:val="single" w:sz="4" w:space="0" w:color="auto"/>
              <w:right w:val="single" w:sz="4" w:space="0" w:color="auto"/>
            </w:tcBorders>
            <w:shd w:val="clear" w:color="auto" w:fill="auto"/>
            <w:vAlign w:val="center"/>
            <w:hideMark/>
          </w:tcPr>
          <w:p w14:paraId="3CA488DF" w14:textId="77777777" w:rsidR="00DF6DCA" w:rsidRPr="001C39B9" w:rsidRDefault="00DF6DCA" w:rsidP="00DF6DCA">
            <w:pPr>
              <w:jc w:val="both"/>
              <w:rPr>
                <w:rFonts w:ascii="Arial" w:hAnsi="Arial" w:cs="Arial"/>
                <w:b w:val="0"/>
                <w:bCs w:val="0"/>
                <w:i w:val="0"/>
                <w:iCs w:val="0"/>
                <w:color w:val="auto"/>
                <w:sz w:val="20"/>
                <w:szCs w:val="24"/>
              </w:rPr>
            </w:pPr>
            <w:r w:rsidRPr="001C39B9">
              <w:rPr>
                <w:rFonts w:ascii="Arial" w:hAnsi="Arial" w:cs="Arial"/>
                <w:b w:val="0"/>
                <w:bCs w:val="0"/>
                <w:i w:val="0"/>
                <w:iCs w:val="0"/>
                <w:color w:val="auto"/>
                <w:sz w:val="20"/>
                <w:szCs w:val="24"/>
              </w:rPr>
              <w:t>Realização da Reserva de Reavaliação</w:t>
            </w:r>
          </w:p>
        </w:tc>
        <w:tc>
          <w:tcPr>
            <w:tcW w:w="2380" w:type="dxa"/>
            <w:tcBorders>
              <w:top w:val="single" w:sz="4" w:space="0" w:color="auto"/>
              <w:left w:val="single" w:sz="4" w:space="0" w:color="auto"/>
              <w:right w:val="single" w:sz="4" w:space="0" w:color="auto"/>
            </w:tcBorders>
            <w:shd w:val="clear" w:color="auto" w:fill="auto"/>
            <w:vAlign w:val="center"/>
            <w:hideMark/>
          </w:tcPr>
          <w:p w14:paraId="0F23AE5A" w14:textId="77777777" w:rsidR="00DF6DCA" w:rsidRPr="001C39B9" w:rsidRDefault="00DF6DCA" w:rsidP="00DF6DCA">
            <w:pPr>
              <w:jc w:val="right"/>
              <w:rPr>
                <w:rFonts w:ascii="Arial" w:hAnsi="Arial" w:cs="Arial"/>
                <w:b w:val="0"/>
                <w:bCs w:val="0"/>
                <w:i w:val="0"/>
                <w:iCs w:val="0"/>
                <w:color w:val="auto"/>
                <w:sz w:val="20"/>
                <w:szCs w:val="24"/>
              </w:rPr>
            </w:pPr>
            <w:r w:rsidRPr="001C39B9">
              <w:rPr>
                <w:rFonts w:ascii="Arial" w:hAnsi="Arial" w:cs="Arial"/>
                <w:b w:val="0"/>
                <w:bCs w:val="0"/>
                <w:i w:val="0"/>
                <w:iCs w:val="0"/>
                <w:color w:val="auto"/>
                <w:sz w:val="20"/>
                <w:szCs w:val="24"/>
              </w:rPr>
              <w:t>296.096,62</w:t>
            </w:r>
          </w:p>
        </w:tc>
        <w:tc>
          <w:tcPr>
            <w:tcW w:w="2155" w:type="dxa"/>
            <w:tcBorders>
              <w:top w:val="single" w:sz="4" w:space="0" w:color="auto"/>
              <w:left w:val="single" w:sz="4" w:space="0" w:color="auto"/>
              <w:right w:val="single" w:sz="4" w:space="0" w:color="auto"/>
            </w:tcBorders>
            <w:shd w:val="clear" w:color="auto" w:fill="auto"/>
            <w:vAlign w:val="center"/>
            <w:hideMark/>
          </w:tcPr>
          <w:p w14:paraId="66E47647" w14:textId="77777777" w:rsidR="00DF6DCA" w:rsidRPr="001C39B9" w:rsidRDefault="00DF6DCA" w:rsidP="00DF6DCA">
            <w:pPr>
              <w:jc w:val="right"/>
              <w:rPr>
                <w:rFonts w:ascii="Arial" w:hAnsi="Arial" w:cs="Arial"/>
                <w:b w:val="0"/>
                <w:bCs w:val="0"/>
                <w:i w:val="0"/>
                <w:iCs w:val="0"/>
                <w:color w:val="auto"/>
                <w:sz w:val="20"/>
                <w:szCs w:val="24"/>
              </w:rPr>
            </w:pPr>
            <w:r w:rsidRPr="001C39B9">
              <w:rPr>
                <w:rFonts w:ascii="Arial" w:hAnsi="Arial" w:cs="Arial"/>
                <w:b w:val="0"/>
                <w:bCs w:val="0"/>
                <w:i w:val="0"/>
                <w:iCs w:val="0"/>
                <w:color w:val="auto"/>
                <w:sz w:val="20"/>
                <w:szCs w:val="24"/>
              </w:rPr>
              <w:t>296.096,62</w:t>
            </w:r>
          </w:p>
        </w:tc>
      </w:tr>
      <w:tr w:rsidR="00DF6DCA" w:rsidRPr="001C39B9" w14:paraId="45A3EC7F" w14:textId="77777777" w:rsidTr="00273C89">
        <w:trPr>
          <w:trHeight w:val="340"/>
        </w:trPr>
        <w:tc>
          <w:tcPr>
            <w:tcW w:w="5180" w:type="dxa"/>
            <w:tcBorders>
              <w:top w:val="nil"/>
              <w:left w:val="single" w:sz="4" w:space="0" w:color="auto"/>
              <w:right w:val="single" w:sz="4" w:space="0" w:color="auto"/>
            </w:tcBorders>
            <w:shd w:val="clear" w:color="auto" w:fill="D9D9D9" w:themeFill="background1" w:themeFillShade="D9"/>
            <w:vAlign w:val="center"/>
            <w:hideMark/>
          </w:tcPr>
          <w:p w14:paraId="728E2FE9" w14:textId="77777777" w:rsidR="00DF6DCA" w:rsidRPr="001C39B9" w:rsidRDefault="00DF6DCA" w:rsidP="00DF6DCA">
            <w:pPr>
              <w:jc w:val="both"/>
              <w:rPr>
                <w:rFonts w:ascii="Arial" w:hAnsi="Arial" w:cs="Arial"/>
                <w:b w:val="0"/>
                <w:bCs w:val="0"/>
                <w:i w:val="0"/>
                <w:iCs w:val="0"/>
                <w:color w:val="auto"/>
                <w:sz w:val="20"/>
                <w:szCs w:val="24"/>
              </w:rPr>
            </w:pPr>
            <w:r w:rsidRPr="001C39B9">
              <w:rPr>
                <w:rFonts w:ascii="Arial" w:hAnsi="Arial" w:cs="Arial"/>
                <w:b w:val="0"/>
                <w:bCs w:val="0"/>
                <w:i w:val="0"/>
                <w:iCs w:val="0"/>
                <w:color w:val="auto"/>
                <w:sz w:val="20"/>
                <w:szCs w:val="24"/>
              </w:rPr>
              <w:t>Provisão para Contingências</w:t>
            </w:r>
          </w:p>
        </w:tc>
        <w:tc>
          <w:tcPr>
            <w:tcW w:w="2380" w:type="dxa"/>
            <w:tcBorders>
              <w:top w:val="nil"/>
              <w:left w:val="single" w:sz="4" w:space="0" w:color="auto"/>
              <w:right w:val="single" w:sz="4" w:space="0" w:color="auto"/>
            </w:tcBorders>
            <w:shd w:val="clear" w:color="auto" w:fill="D9D9D9" w:themeFill="background1" w:themeFillShade="D9"/>
            <w:vAlign w:val="center"/>
            <w:hideMark/>
          </w:tcPr>
          <w:p w14:paraId="53D0F60E" w14:textId="77777777" w:rsidR="00DF6DCA" w:rsidRPr="001C39B9" w:rsidRDefault="00DF6DCA" w:rsidP="00DF6DCA">
            <w:pPr>
              <w:jc w:val="right"/>
              <w:rPr>
                <w:rFonts w:ascii="Arial" w:hAnsi="Arial" w:cs="Arial"/>
                <w:b w:val="0"/>
                <w:bCs w:val="0"/>
                <w:i w:val="0"/>
                <w:iCs w:val="0"/>
                <w:color w:val="auto"/>
                <w:sz w:val="20"/>
                <w:szCs w:val="24"/>
              </w:rPr>
            </w:pPr>
            <w:r w:rsidRPr="001C39B9">
              <w:rPr>
                <w:rFonts w:ascii="Arial" w:hAnsi="Arial" w:cs="Arial"/>
                <w:b w:val="0"/>
                <w:bCs w:val="0"/>
                <w:i w:val="0"/>
                <w:iCs w:val="0"/>
                <w:color w:val="auto"/>
                <w:sz w:val="20"/>
                <w:szCs w:val="24"/>
              </w:rPr>
              <w:t xml:space="preserve">545.422,82 </w:t>
            </w:r>
          </w:p>
        </w:tc>
        <w:tc>
          <w:tcPr>
            <w:tcW w:w="2155" w:type="dxa"/>
            <w:tcBorders>
              <w:top w:val="nil"/>
              <w:left w:val="single" w:sz="4" w:space="0" w:color="auto"/>
              <w:right w:val="single" w:sz="4" w:space="0" w:color="auto"/>
            </w:tcBorders>
            <w:shd w:val="clear" w:color="auto" w:fill="D9D9D9" w:themeFill="background1" w:themeFillShade="D9"/>
            <w:vAlign w:val="center"/>
            <w:hideMark/>
          </w:tcPr>
          <w:p w14:paraId="127C4D08" w14:textId="77777777" w:rsidR="00DF6DCA" w:rsidRPr="001C39B9" w:rsidRDefault="00DF6DCA" w:rsidP="00DF6DCA">
            <w:pPr>
              <w:jc w:val="right"/>
              <w:rPr>
                <w:rFonts w:ascii="Arial" w:hAnsi="Arial" w:cs="Arial"/>
                <w:b w:val="0"/>
                <w:bCs w:val="0"/>
                <w:i w:val="0"/>
                <w:iCs w:val="0"/>
                <w:color w:val="auto"/>
                <w:sz w:val="20"/>
                <w:szCs w:val="24"/>
              </w:rPr>
            </w:pPr>
            <w:r w:rsidRPr="001C39B9">
              <w:rPr>
                <w:rFonts w:ascii="Arial" w:hAnsi="Arial" w:cs="Arial"/>
                <w:b w:val="0"/>
                <w:bCs w:val="0"/>
                <w:i w:val="0"/>
                <w:iCs w:val="0"/>
                <w:color w:val="auto"/>
                <w:sz w:val="20"/>
                <w:szCs w:val="24"/>
              </w:rPr>
              <w:t xml:space="preserve">545.422,83 </w:t>
            </w:r>
          </w:p>
        </w:tc>
      </w:tr>
      <w:tr w:rsidR="005D4160" w:rsidRPr="001C39B9" w14:paraId="3F31555B" w14:textId="77777777" w:rsidTr="00540963">
        <w:trPr>
          <w:trHeight w:val="340"/>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3CB48DA4" w14:textId="77777777" w:rsidR="005D4160" w:rsidRPr="001C39B9" w:rsidRDefault="005D4160" w:rsidP="00AB4C7B">
            <w:pPr>
              <w:jc w:val="both"/>
              <w:rPr>
                <w:rFonts w:ascii="Arial" w:hAnsi="Arial" w:cs="Arial"/>
                <w:b w:val="0"/>
                <w:bCs w:val="0"/>
                <w:i w:val="0"/>
                <w:iCs w:val="0"/>
                <w:color w:val="auto"/>
                <w:sz w:val="20"/>
                <w:szCs w:val="24"/>
              </w:rPr>
            </w:pPr>
            <w:r w:rsidRPr="001C39B9">
              <w:rPr>
                <w:rFonts w:ascii="Arial" w:hAnsi="Arial" w:cs="Arial"/>
                <w:b w:val="0"/>
                <w:bCs w:val="0"/>
                <w:i w:val="0"/>
                <w:iCs w:val="0"/>
                <w:color w:val="auto"/>
                <w:sz w:val="20"/>
                <w:szCs w:val="24"/>
              </w:rPr>
              <w:t>Outras Adições</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14:paraId="75AAADAF" w14:textId="77777777" w:rsidR="005D4160" w:rsidRPr="001C39B9" w:rsidRDefault="001C39B9" w:rsidP="00AB4C7B">
            <w:pPr>
              <w:jc w:val="right"/>
              <w:rPr>
                <w:rFonts w:ascii="Arial" w:hAnsi="Arial" w:cs="Arial"/>
                <w:b w:val="0"/>
                <w:bCs w:val="0"/>
                <w:i w:val="0"/>
                <w:iCs w:val="0"/>
                <w:color w:val="auto"/>
                <w:sz w:val="20"/>
                <w:szCs w:val="24"/>
              </w:rPr>
            </w:pPr>
            <w:r w:rsidRPr="001C39B9">
              <w:rPr>
                <w:rFonts w:ascii="Arial" w:hAnsi="Arial" w:cs="Arial"/>
                <w:b w:val="0"/>
                <w:bCs w:val="0"/>
                <w:i w:val="0"/>
                <w:iCs w:val="0"/>
                <w:color w:val="auto"/>
                <w:sz w:val="20"/>
                <w:szCs w:val="24"/>
              </w:rPr>
              <w:t>4.006.494,46</w:t>
            </w:r>
          </w:p>
        </w:tc>
        <w:tc>
          <w:tcPr>
            <w:tcW w:w="2155" w:type="dxa"/>
            <w:tcBorders>
              <w:top w:val="nil"/>
              <w:left w:val="single" w:sz="4" w:space="0" w:color="auto"/>
              <w:bottom w:val="single" w:sz="4" w:space="0" w:color="auto"/>
              <w:right w:val="single" w:sz="4" w:space="0" w:color="auto"/>
            </w:tcBorders>
            <w:shd w:val="clear" w:color="auto" w:fill="auto"/>
            <w:vAlign w:val="center"/>
            <w:hideMark/>
          </w:tcPr>
          <w:p w14:paraId="2FD5FC00" w14:textId="77777777" w:rsidR="005D4160" w:rsidRPr="001C39B9" w:rsidRDefault="001C39B9" w:rsidP="00AB4C7B">
            <w:pPr>
              <w:jc w:val="right"/>
              <w:rPr>
                <w:rFonts w:ascii="Arial" w:hAnsi="Arial" w:cs="Arial"/>
                <w:b w:val="0"/>
                <w:bCs w:val="0"/>
                <w:i w:val="0"/>
                <w:iCs w:val="0"/>
                <w:color w:val="auto"/>
                <w:sz w:val="20"/>
                <w:szCs w:val="24"/>
              </w:rPr>
            </w:pPr>
            <w:r w:rsidRPr="001C39B9">
              <w:rPr>
                <w:rFonts w:ascii="Arial" w:hAnsi="Arial" w:cs="Arial"/>
                <w:b w:val="0"/>
                <w:bCs w:val="0"/>
                <w:i w:val="0"/>
                <w:iCs w:val="0"/>
                <w:color w:val="auto"/>
                <w:sz w:val="20"/>
                <w:szCs w:val="24"/>
              </w:rPr>
              <w:t>3.678.487,09</w:t>
            </w:r>
          </w:p>
        </w:tc>
      </w:tr>
      <w:tr w:rsidR="005D4160" w:rsidRPr="001C39B9" w14:paraId="33C8DF0C" w14:textId="77777777" w:rsidTr="00943173">
        <w:trPr>
          <w:trHeight w:val="340"/>
        </w:trPr>
        <w:tc>
          <w:tcPr>
            <w:tcW w:w="51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2A4573A" w14:textId="77777777" w:rsidR="005D4160" w:rsidRPr="001C39B9" w:rsidRDefault="005D4160" w:rsidP="00AB4C7B">
            <w:pPr>
              <w:jc w:val="both"/>
              <w:rPr>
                <w:rFonts w:ascii="Arial" w:hAnsi="Arial" w:cs="Arial"/>
                <w:b w:val="0"/>
                <w:bCs w:val="0"/>
                <w:i w:val="0"/>
                <w:iCs w:val="0"/>
                <w:color w:val="auto"/>
                <w:sz w:val="20"/>
                <w:szCs w:val="24"/>
              </w:rPr>
            </w:pPr>
            <w:r w:rsidRPr="001C39B9">
              <w:rPr>
                <w:rFonts w:ascii="Arial" w:hAnsi="Arial" w:cs="Arial"/>
                <w:i w:val="0"/>
                <w:iCs w:val="0"/>
                <w:color w:val="auto"/>
                <w:sz w:val="20"/>
                <w:szCs w:val="24"/>
              </w:rPr>
              <w:t>Exclusões</w:t>
            </w:r>
          </w:p>
        </w:tc>
        <w:tc>
          <w:tcPr>
            <w:tcW w:w="238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55B33DBC" w14:textId="77777777" w:rsidR="005D4160" w:rsidRPr="001C39B9" w:rsidRDefault="00DF6DCA" w:rsidP="00AB4C7B">
            <w:pPr>
              <w:jc w:val="right"/>
              <w:rPr>
                <w:rFonts w:ascii="Arial" w:hAnsi="Arial" w:cs="Arial"/>
                <w:b w:val="0"/>
                <w:bCs w:val="0"/>
                <w:i w:val="0"/>
                <w:iCs w:val="0"/>
                <w:color w:val="auto"/>
                <w:sz w:val="20"/>
                <w:szCs w:val="24"/>
              </w:rPr>
            </w:pPr>
            <w:r w:rsidRPr="001C39B9">
              <w:rPr>
                <w:rFonts w:ascii="Arial" w:hAnsi="Arial" w:cs="Arial"/>
                <w:i w:val="0"/>
                <w:iCs w:val="0"/>
                <w:color w:val="auto"/>
                <w:sz w:val="20"/>
                <w:szCs w:val="24"/>
              </w:rPr>
              <w:t>(60.053.593,43</w:t>
            </w:r>
            <w:r w:rsidR="005D4160" w:rsidRPr="001C39B9">
              <w:rPr>
                <w:rFonts w:ascii="Arial" w:hAnsi="Arial" w:cs="Arial"/>
                <w:i w:val="0"/>
                <w:iCs w:val="0"/>
                <w:color w:val="auto"/>
                <w:sz w:val="20"/>
                <w:szCs w:val="24"/>
              </w:rPr>
              <w:t>)</w:t>
            </w:r>
          </w:p>
        </w:tc>
        <w:tc>
          <w:tcPr>
            <w:tcW w:w="2155"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58544431" w14:textId="77777777" w:rsidR="005D4160" w:rsidRPr="001C39B9" w:rsidRDefault="00DF6DCA" w:rsidP="00AB4C7B">
            <w:pPr>
              <w:jc w:val="right"/>
              <w:rPr>
                <w:rFonts w:ascii="Arial" w:hAnsi="Arial" w:cs="Arial"/>
                <w:b w:val="0"/>
                <w:bCs w:val="0"/>
                <w:i w:val="0"/>
                <w:iCs w:val="0"/>
                <w:color w:val="auto"/>
                <w:sz w:val="20"/>
                <w:szCs w:val="24"/>
              </w:rPr>
            </w:pPr>
            <w:r w:rsidRPr="001C39B9">
              <w:rPr>
                <w:rFonts w:ascii="Arial" w:hAnsi="Arial" w:cs="Arial"/>
                <w:i w:val="0"/>
                <w:iCs w:val="0"/>
                <w:color w:val="auto"/>
                <w:sz w:val="20"/>
                <w:szCs w:val="24"/>
              </w:rPr>
              <w:t>(60.053.593,43</w:t>
            </w:r>
            <w:r w:rsidR="005D4160" w:rsidRPr="001C39B9">
              <w:rPr>
                <w:rFonts w:ascii="Arial" w:hAnsi="Arial" w:cs="Arial"/>
                <w:i w:val="0"/>
                <w:iCs w:val="0"/>
                <w:color w:val="auto"/>
                <w:sz w:val="20"/>
                <w:szCs w:val="24"/>
              </w:rPr>
              <w:t>)</w:t>
            </w:r>
          </w:p>
        </w:tc>
      </w:tr>
      <w:tr w:rsidR="00DF6DCA" w:rsidRPr="001C39B9" w14:paraId="5AF2BD1E" w14:textId="77777777" w:rsidTr="00540963">
        <w:trPr>
          <w:trHeight w:val="340"/>
        </w:trPr>
        <w:tc>
          <w:tcPr>
            <w:tcW w:w="5180" w:type="dxa"/>
            <w:tcBorders>
              <w:top w:val="nil"/>
              <w:left w:val="single" w:sz="4" w:space="0" w:color="auto"/>
              <w:right w:val="single" w:sz="4" w:space="0" w:color="auto"/>
            </w:tcBorders>
            <w:shd w:val="clear" w:color="auto" w:fill="auto"/>
            <w:vAlign w:val="center"/>
            <w:hideMark/>
          </w:tcPr>
          <w:p w14:paraId="3C21A1A2" w14:textId="77777777" w:rsidR="00DF6DCA" w:rsidRPr="001C39B9" w:rsidRDefault="00DF6DCA" w:rsidP="00DF6DCA">
            <w:pPr>
              <w:jc w:val="both"/>
              <w:rPr>
                <w:rFonts w:ascii="Arial" w:hAnsi="Arial" w:cs="Arial"/>
                <w:b w:val="0"/>
                <w:bCs w:val="0"/>
                <w:i w:val="0"/>
                <w:iCs w:val="0"/>
                <w:color w:val="auto"/>
                <w:sz w:val="20"/>
                <w:szCs w:val="24"/>
              </w:rPr>
            </w:pPr>
            <w:r w:rsidRPr="001C39B9">
              <w:rPr>
                <w:rFonts w:ascii="Arial" w:hAnsi="Arial" w:cs="Arial"/>
                <w:b w:val="0"/>
                <w:bCs w:val="0"/>
                <w:i w:val="0"/>
                <w:iCs w:val="0"/>
                <w:color w:val="auto"/>
                <w:sz w:val="20"/>
                <w:szCs w:val="24"/>
              </w:rPr>
              <w:t>Subvenções e Doações</w:t>
            </w:r>
          </w:p>
        </w:tc>
        <w:tc>
          <w:tcPr>
            <w:tcW w:w="2380" w:type="dxa"/>
            <w:tcBorders>
              <w:top w:val="nil"/>
              <w:left w:val="single" w:sz="4" w:space="0" w:color="auto"/>
              <w:right w:val="single" w:sz="4" w:space="0" w:color="auto"/>
            </w:tcBorders>
            <w:shd w:val="clear" w:color="auto" w:fill="auto"/>
            <w:vAlign w:val="center"/>
            <w:hideMark/>
          </w:tcPr>
          <w:p w14:paraId="71428842" w14:textId="77777777" w:rsidR="00DF6DCA" w:rsidRPr="001C39B9" w:rsidRDefault="00DF6DCA" w:rsidP="00DF6DCA">
            <w:pPr>
              <w:jc w:val="right"/>
              <w:rPr>
                <w:rFonts w:ascii="Arial" w:hAnsi="Arial" w:cs="Arial"/>
                <w:b w:val="0"/>
                <w:bCs w:val="0"/>
                <w:i w:val="0"/>
                <w:iCs w:val="0"/>
                <w:color w:val="auto"/>
                <w:sz w:val="20"/>
                <w:szCs w:val="24"/>
              </w:rPr>
            </w:pPr>
            <w:r w:rsidRPr="001C39B9">
              <w:rPr>
                <w:rFonts w:ascii="Arial" w:hAnsi="Arial" w:cs="Arial"/>
                <w:b w:val="0"/>
                <w:bCs w:val="0"/>
                <w:i w:val="0"/>
                <w:iCs w:val="0"/>
                <w:color w:val="auto"/>
                <w:sz w:val="20"/>
                <w:szCs w:val="24"/>
              </w:rPr>
              <w:t>(18.488,60)</w:t>
            </w:r>
          </w:p>
        </w:tc>
        <w:tc>
          <w:tcPr>
            <w:tcW w:w="2155" w:type="dxa"/>
            <w:tcBorders>
              <w:top w:val="nil"/>
              <w:left w:val="single" w:sz="4" w:space="0" w:color="auto"/>
              <w:right w:val="single" w:sz="4" w:space="0" w:color="auto"/>
            </w:tcBorders>
            <w:shd w:val="clear" w:color="auto" w:fill="auto"/>
            <w:vAlign w:val="center"/>
            <w:hideMark/>
          </w:tcPr>
          <w:p w14:paraId="207245F6" w14:textId="77777777" w:rsidR="00DF6DCA" w:rsidRPr="001C39B9" w:rsidRDefault="00DF6DCA" w:rsidP="00DF6DCA">
            <w:pPr>
              <w:jc w:val="right"/>
              <w:rPr>
                <w:rFonts w:ascii="Arial" w:hAnsi="Arial" w:cs="Arial"/>
                <w:b w:val="0"/>
                <w:bCs w:val="0"/>
                <w:i w:val="0"/>
                <w:iCs w:val="0"/>
                <w:color w:val="auto"/>
                <w:sz w:val="20"/>
                <w:szCs w:val="24"/>
              </w:rPr>
            </w:pPr>
            <w:r w:rsidRPr="001C39B9">
              <w:rPr>
                <w:rFonts w:ascii="Arial" w:hAnsi="Arial" w:cs="Arial"/>
                <w:b w:val="0"/>
                <w:bCs w:val="0"/>
                <w:i w:val="0"/>
                <w:iCs w:val="0"/>
                <w:color w:val="auto"/>
                <w:sz w:val="20"/>
                <w:szCs w:val="24"/>
              </w:rPr>
              <w:t>(18.488,60)</w:t>
            </w:r>
          </w:p>
        </w:tc>
      </w:tr>
      <w:tr w:rsidR="00DF6DCA" w:rsidRPr="001C39B9" w14:paraId="533A925B" w14:textId="77777777" w:rsidTr="00540963">
        <w:trPr>
          <w:trHeight w:val="340"/>
        </w:trPr>
        <w:tc>
          <w:tcPr>
            <w:tcW w:w="5180" w:type="dxa"/>
            <w:tcBorders>
              <w:top w:val="nil"/>
              <w:left w:val="single" w:sz="4" w:space="0" w:color="auto"/>
              <w:right w:val="single" w:sz="4" w:space="0" w:color="auto"/>
            </w:tcBorders>
            <w:shd w:val="clear" w:color="auto" w:fill="D9D9D9" w:themeFill="background1" w:themeFillShade="D9"/>
            <w:vAlign w:val="center"/>
            <w:hideMark/>
          </w:tcPr>
          <w:p w14:paraId="2D4DFE11" w14:textId="4E1261D1" w:rsidR="00DF6DCA" w:rsidRPr="001C39B9" w:rsidRDefault="00DF6DCA" w:rsidP="00DF6DCA">
            <w:pPr>
              <w:jc w:val="both"/>
              <w:rPr>
                <w:rFonts w:ascii="Arial" w:hAnsi="Arial" w:cs="Arial"/>
                <w:b w:val="0"/>
                <w:bCs w:val="0"/>
                <w:i w:val="0"/>
                <w:iCs w:val="0"/>
                <w:color w:val="auto"/>
                <w:sz w:val="20"/>
                <w:szCs w:val="24"/>
              </w:rPr>
            </w:pPr>
            <w:r w:rsidRPr="001C39B9">
              <w:rPr>
                <w:rFonts w:ascii="Arial" w:hAnsi="Arial" w:cs="Arial"/>
                <w:b w:val="0"/>
                <w:bCs w:val="0"/>
                <w:i w:val="0"/>
                <w:iCs w:val="0"/>
                <w:color w:val="auto"/>
                <w:sz w:val="20"/>
                <w:szCs w:val="24"/>
              </w:rPr>
              <w:t xml:space="preserve">Resultado </w:t>
            </w:r>
            <w:r w:rsidR="002E68F7">
              <w:rPr>
                <w:rFonts w:ascii="Arial" w:hAnsi="Arial" w:cs="Arial"/>
                <w:b w:val="0"/>
                <w:bCs w:val="0"/>
                <w:i w:val="0"/>
                <w:iCs w:val="0"/>
                <w:color w:val="auto"/>
                <w:sz w:val="20"/>
                <w:szCs w:val="24"/>
              </w:rPr>
              <w:t>P</w:t>
            </w:r>
            <w:r w:rsidR="00DA0618">
              <w:rPr>
                <w:rFonts w:ascii="Arial" w:hAnsi="Arial" w:cs="Arial"/>
                <w:b w:val="0"/>
                <w:bCs w:val="0"/>
                <w:i w:val="0"/>
                <w:iCs w:val="0"/>
                <w:color w:val="auto"/>
                <w:sz w:val="20"/>
                <w:szCs w:val="24"/>
              </w:rPr>
              <w:t xml:space="preserve">ositivo </w:t>
            </w:r>
            <w:r w:rsidRPr="001C39B9">
              <w:rPr>
                <w:rFonts w:ascii="Arial" w:hAnsi="Arial" w:cs="Arial"/>
                <w:b w:val="0"/>
                <w:bCs w:val="0"/>
                <w:i w:val="0"/>
                <w:iCs w:val="0"/>
                <w:color w:val="auto"/>
                <w:sz w:val="20"/>
                <w:szCs w:val="24"/>
              </w:rPr>
              <w:t>do Ato Cooperativo</w:t>
            </w:r>
          </w:p>
        </w:tc>
        <w:tc>
          <w:tcPr>
            <w:tcW w:w="2380" w:type="dxa"/>
            <w:tcBorders>
              <w:top w:val="nil"/>
              <w:left w:val="single" w:sz="4" w:space="0" w:color="auto"/>
              <w:right w:val="single" w:sz="4" w:space="0" w:color="auto"/>
            </w:tcBorders>
            <w:shd w:val="clear" w:color="auto" w:fill="D9D9D9" w:themeFill="background1" w:themeFillShade="D9"/>
            <w:vAlign w:val="center"/>
            <w:hideMark/>
          </w:tcPr>
          <w:p w14:paraId="2418A7AC" w14:textId="77777777" w:rsidR="00DF6DCA" w:rsidRPr="001C39B9" w:rsidRDefault="00DF6DCA" w:rsidP="00DF6DCA">
            <w:pPr>
              <w:jc w:val="right"/>
              <w:rPr>
                <w:rFonts w:ascii="Arial" w:hAnsi="Arial" w:cs="Arial"/>
                <w:b w:val="0"/>
                <w:bCs w:val="0"/>
                <w:i w:val="0"/>
                <w:iCs w:val="0"/>
                <w:color w:val="auto"/>
                <w:sz w:val="20"/>
                <w:szCs w:val="24"/>
              </w:rPr>
            </w:pPr>
            <w:r w:rsidRPr="001C39B9">
              <w:rPr>
                <w:rFonts w:ascii="Arial" w:hAnsi="Arial" w:cs="Arial"/>
                <w:b w:val="0"/>
                <w:bCs w:val="0"/>
                <w:i w:val="0"/>
                <w:iCs w:val="0"/>
                <w:color w:val="auto"/>
                <w:sz w:val="20"/>
                <w:szCs w:val="24"/>
              </w:rPr>
              <w:t>(58.479.463,54)</w:t>
            </w:r>
          </w:p>
        </w:tc>
        <w:tc>
          <w:tcPr>
            <w:tcW w:w="2155" w:type="dxa"/>
            <w:tcBorders>
              <w:top w:val="nil"/>
              <w:left w:val="single" w:sz="4" w:space="0" w:color="auto"/>
              <w:right w:val="single" w:sz="4" w:space="0" w:color="auto"/>
            </w:tcBorders>
            <w:shd w:val="clear" w:color="auto" w:fill="D9D9D9" w:themeFill="background1" w:themeFillShade="D9"/>
            <w:vAlign w:val="center"/>
            <w:hideMark/>
          </w:tcPr>
          <w:p w14:paraId="60E52EA0" w14:textId="77777777" w:rsidR="00DF6DCA" w:rsidRPr="001C39B9" w:rsidRDefault="00DF6DCA" w:rsidP="00DF6DCA">
            <w:pPr>
              <w:jc w:val="right"/>
              <w:rPr>
                <w:rFonts w:ascii="Arial" w:hAnsi="Arial" w:cs="Arial"/>
                <w:b w:val="0"/>
                <w:bCs w:val="0"/>
                <w:i w:val="0"/>
                <w:iCs w:val="0"/>
                <w:color w:val="auto"/>
                <w:sz w:val="20"/>
                <w:szCs w:val="24"/>
              </w:rPr>
            </w:pPr>
            <w:r w:rsidRPr="001C39B9">
              <w:rPr>
                <w:rFonts w:ascii="Arial" w:hAnsi="Arial" w:cs="Arial"/>
                <w:b w:val="0"/>
                <w:bCs w:val="0"/>
                <w:i w:val="0"/>
                <w:iCs w:val="0"/>
                <w:color w:val="auto"/>
                <w:sz w:val="20"/>
                <w:szCs w:val="24"/>
              </w:rPr>
              <w:t>(58.479.463,54)</w:t>
            </w:r>
          </w:p>
        </w:tc>
      </w:tr>
      <w:tr w:rsidR="00DF6DCA" w:rsidRPr="001C39B9" w14:paraId="695F8BAD" w14:textId="77777777" w:rsidTr="00540963">
        <w:trPr>
          <w:trHeight w:val="340"/>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090D8BEC" w14:textId="77777777" w:rsidR="00DF6DCA" w:rsidRPr="001C39B9" w:rsidRDefault="00DF6DCA" w:rsidP="00DF6DCA">
            <w:pPr>
              <w:jc w:val="both"/>
              <w:rPr>
                <w:rFonts w:ascii="Arial" w:hAnsi="Arial" w:cs="Arial"/>
                <w:b w:val="0"/>
                <w:bCs w:val="0"/>
                <w:i w:val="0"/>
                <w:iCs w:val="0"/>
                <w:color w:val="auto"/>
                <w:sz w:val="20"/>
                <w:szCs w:val="24"/>
              </w:rPr>
            </w:pPr>
            <w:r w:rsidRPr="001C39B9">
              <w:rPr>
                <w:rFonts w:ascii="Arial" w:hAnsi="Arial" w:cs="Arial"/>
                <w:b w:val="0"/>
                <w:bCs w:val="0"/>
                <w:i w:val="0"/>
                <w:iCs w:val="0"/>
                <w:color w:val="auto"/>
                <w:sz w:val="20"/>
                <w:szCs w:val="24"/>
              </w:rPr>
              <w:t>Outras Exclusões</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14:paraId="67BD8E8F" w14:textId="77777777" w:rsidR="00DF6DCA" w:rsidRPr="001C39B9" w:rsidRDefault="00DF6DCA" w:rsidP="00DF6DCA">
            <w:pPr>
              <w:jc w:val="right"/>
              <w:rPr>
                <w:rFonts w:ascii="Arial" w:hAnsi="Arial" w:cs="Arial"/>
                <w:b w:val="0"/>
                <w:bCs w:val="0"/>
                <w:i w:val="0"/>
                <w:iCs w:val="0"/>
                <w:color w:val="auto"/>
                <w:sz w:val="20"/>
                <w:szCs w:val="24"/>
              </w:rPr>
            </w:pPr>
            <w:r w:rsidRPr="001C39B9">
              <w:rPr>
                <w:rFonts w:ascii="Arial" w:hAnsi="Arial" w:cs="Arial"/>
                <w:b w:val="0"/>
                <w:bCs w:val="0"/>
                <w:i w:val="0"/>
                <w:iCs w:val="0"/>
                <w:color w:val="auto"/>
                <w:sz w:val="20"/>
                <w:szCs w:val="24"/>
              </w:rPr>
              <w:t>(1.555.641,29)</w:t>
            </w:r>
          </w:p>
        </w:tc>
        <w:tc>
          <w:tcPr>
            <w:tcW w:w="2155" w:type="dxa"/>
            <w:tcBorders>
              <w:top w:val="nil"/>
              <w:left w:val="single" w:sz="4" w:space="0" w:color="auto"/>
              <w:bottom w:val="single" w:sz="4" w:space="0" w:color="auto"/>
              <w:right w:val="single" w:sz="4" w:space="0" w:color="auto"/>
            </w:tcBorders>
            <w:shd w:val="clear" w:color="auto" w:fill="auto"/>
            <w:vAlign w:val="center"/>
            <w:hideMark/>
          </w:tcPr>
          <w:p w14:paraId="6E12FC22" w14:textId="77777777" w:rsidR="00DF6DCA" w:rsidRPr="001C39B9" w:rsidRDefault="00DF6DCA" w:rsidP="00DF6DCA">
            <w:pPr>
              <w:jc w:val="right"/>
              <w:rPr>
                <w:rFonts w:ascii="Arial" w:hAnsi="Arial" w:cs="Arial"/>
                <w:b w:val="0"/>
                <w:bCs w:val="0"/>
                <w:i w:val="0"/>
                <w:iCs w:val="0"/>
                <w:color w:val="auto"/>
                <w:sz w:val="20"/>
                <w:szCs w:val="24"/>
              </w:rPr>
            </w:pPr>
            <w:r w:rsidRPr="001C39B9">
              <w:rPr>
                <w:rFonts w:ascii="Arial" w:hAnsi="Arial" w:cs="Arial"/>
                <w:b w:val="0"/>
                <w:bCs w:val="0"/>
                <w:i w:val="0"/>
                <w:iCs w:val="0"/>
                <w:color w:val="auto"/>
                <w:sz w:val="20"/>
                <w:szCs w:val="24"/>
              </w:rPr>
              <w:t>(1.555.641,29)</w:t>
            </w:r>
          </w:p>
        </w:tc>
      </w:tr>
      <w:tr w:rsidR="005D4160" w:rsidRPr="001C39B9" w14:paraId="3613CA53" w14:textId="77777777" w:rsidTr="00943173">
        <w:trPr>
          <w:trHeight w:val="340"/>
        </w:trPr>
        <w:tc>
          <w:tcPr>
            <w:tcW w:w="51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17E5846" w14:textId="77777777" w:rsidR="005D4160" w:rsidRPr="001C39B9" w:rsidRDefault="005D4160" w:rsidP="00AB4C7B">
            <w:pPr>
              <w:jc w:val="both"/>
              <w:rPr>
                <w:rFonts w:ascii="Arial" w:hAnsi="Arial" w:cs="Arial"/>
                <w:b w:val="0"/>
                <w:bCs w:val="0"/>
                <w:i w:val="0"/>
                <w:iCs w:val="0"/>
                <w:color w:val="auto"/>
                <w:sz w:val="20"/>
                <w:szCs w:val="24"/>
              </w:rPr>
            </w:pPr>
            <w:r w:rsidRPr="001C39B9">
              <w:rPr>
                <w:rFonts w:ascii="Arial" w:hAnsi="Arial" w:cs="Arial"/>
                <w:i w:val="0"/>
                <w:iCs w:val="0"/>
                <w:color w:val="auto"/>
                <w:sz w:val="20"/>
                <w:szCs w:val="24"/>
              </w:rPr>
              <w:t>Base de Cálculo Ajustada</w:t>
            </w:r>
          </w:p>
        </w:tc>
        <w:tc>
          <w:tcPr>
            <w:tcW w:w="238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370D228A" w14:textId="77777777" w:rsidR="005D4160" w:rsidRPr="001C39B9" w:rsidRDefault="001C39B9" w:rsidP="00AB4C7B">
            <w:pPr>
              <w:jc w:val="right"/>
              <w:rPr>
                <w:rFonts w:ascii="Arial" w:hAnsi="Arial" w:cs="Arial"/>
                <w:b w:val="0"/>
                <w:bCs w:val="0"/>
                <w:i w:val="0"/>
                <w:iCs w:val="0"/>
                <w:color w:val="auto"/>
                <w:sz w:val="20"/>
                <w:szCs w:val="24"/>
              </w:rPr>
            </w:pPr>
            <w:r w:rsidRPr="001C39B9">
              <w:rPr>
                <w:rFonts w:ascii="Arial" w:hAnsi="Arial" w:cs="Arial"/>
                <w:i w:val="0"/>
                <w:iCs w:val="0"/>
                <w:color w:val="auto"/>
                <w:sz w:val="20"/>
                <w:szCs w:val="24"/>
              </w:rPr>
              <w:t>3.714.059,18</w:t>
            </w:r>
          </w:p>
        </w:tc>
        <w:tc>
          <w:tcPr>
            <w:tcW w:w="2155"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DF2C8F3" w14:textId="77777777" w:rsidR="005D4160" w:rsidRPr="001C39B9" w:rsidRDefault="001C39B9" w:rsidP="00AB4C7B">
            <w:pPr>
              <w:jc w:val="right"/>
              <w:rPr>
                <w:rFonts w:ascii="Arial" w:hAnsi="Arial" w:cs="Arial"/>
                <w:b w:val="0"/>
                <w:bCs w:val="0"/>
                <w:i w:val="0"/>
                <w:iCs w:val="0"/>
                <w:color w:val="auto"/>
                <w:sz w:val="20"/>
                <w:szCs w:val="24"/>
              </w:rPr>
            </w:pPr>
            <w:r w:rsidRPr="001C39B9">
              <w:rPr>
                <w:rFonts w:ascii="Arial" w:hAnsi="Arial" w:cs="Arial"/>
                <w:i w:val="0"/>
                <w:iCs w:val="0"/>
                <w:color w:val="auto"/>
                <w:sz w:val="20"/>
                <w:szCs w:val="24"/>
              </w:rPr>
              <w:t>3.720.936,07</w:t>
            </w:r>
          </w:p>
        </w:tc>
      </w:tr>
      <w:tr w:rsidR="005D4160" w:rsidRPr="001C39B9" w14:paraId="7FFCB9D8" w14:textId="77777777" w:rsidTr="00540963">
        <w:trPr>
          <w:trHeight w:val="340"/>
        </w:trPr>
        <w:tc>
          <w:tcPr>
            <w:tcW w:w="5180"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3045A6E6" w14:textId="77777777" w:rsidR="005D4160" w:rsidRPr="00540963" w:rsidRDefault="005D4160" w:rsidP="00AB4C7B">
            <w:pPr>
              <w:jc w:val="both"/>
              <w:rPr>
                <w:rFonts w:ascii="Arial" w:hAnsi="Arial" w:cs="Arial"/>
                <w:i w:val="0"/>
                <w:iCs w:val="0"/>
                <w:color w:val="auto"/>
                <w:sz w:val="20"/>
                <w:szCs w:val="24"/>
              </w:rPr>
            </w:pPr>
            <w:r w:rsidRPr="00540963">
              <w:rPr>
                <w:rFonts w:ascii="Arial" w:hAnsi="Arial" w:cs="Arial"/>
                <w:i w:val="0"/>
                <w:iCs w:val="0"/>
                <w:color w:val="auto"/>
                <w:sz w:val="20"/>
                <w:szCs w:val="24"/>
              </w:rPr>
              <w:t>Valor do IRPJ e da CSLL</w:t>
            </w:r>
          </w:p>
        </w:tc>
        <w:tc>
          <w:tcPr>
            <w:tcW w:w="2380" w:type="dxa"/>
            <w:tcBorders>
              <w:top w:val="nil"/>
              <w:left w:val="nil"/>
              <w:bottom w:val="single" w:sz="4" w:space="0" w:color="auto"/>
              <w:right w:val="single" w:sz="4" w:space="0" w:color="auto"/>
            </w:tcBorders>
            <w:shd w:val="clear" w:color="auto" w:fill="C6D9F1" w:themeFill="text2" w:themeFillTint="33"/>
            <w:vAlign w:val="center"/>
            <w:hideMark/>
          </w:tcPr>
          <w:p w14:paraId="7B2089BC" w14:textId="77777777" w:rsidR="001C39B9" w:rsidRPr="00540963" w:rsidRDefault="001C39B9" w:rsidP="001C39B9">
            <w:pPr>
              <w:jc w:val="right"/>
              <w:rPr>
                <w:rFonts w:ascii="Arial" w:hAnsi="Arial" w:cs="Arial"/>
                <w:i w:val="0"/>
                <w:iCs w:val="0"/>
                <w:color w:val="auto"/>
                <w:sz w:val="20"/>
                <w:szCs w:val="24"/>
              </w:rPr>
            </w:pPr>
            <w:r w:rsidRPr="00540963">
              <w:rPr>
                <w:rFonts w:ascii="Arial" w:hAnsi="Arial" w:cs="Arial"/>
                <w:i w:val="0"/>
                <w:iCs w:val="0"/>
                <w:color w:val="auto"/>
                <w:sz w:val="20"/>
                <w:szCs w:val="24"/>
              </w:rPr>
              <w:t>904.514,80</w:t>
            </w:r>
          </w:p>
        </w:tc>
        <w:tc>
          <w:tcPr>
            <w:tcW w:w="2155" w:type="dxa"/>
            <w:tcBorders>
              <w:top w:val="nil"/>
              <w:left w:val="nil"/>
              <w:bottom w:val="single" w:sz="4" w:space="0" w:color="auto"/>
              <w:right w:val="single" w:sz="4" w:space="0" w:color="auto"/>
            </w:tcBorders>
            <w:shd w:val="clear" w:color="auto" w:fill="C6D9F1" w:themeFill="text2" w:themeFillTint="33"/>
            <w:vAlign w:val="center"/>
            <w:hideMark/>
          </w:tcPr>
          <w:p w14:paraId="2A50FCBD" w14:textId="77777777" w:rsidR="005D4160" w:rsidRPr="00540963" w:rsidRDefault="001C39B9" w:rsidP="00AB4C7B">
            <w:pPr>
              <w:jc w:val="right"/>
              <w:rPr>
                <w:rFonts w:ascii="Arial" w:hAnsi="Arial" w:cs="Arial"/>
                <w:i w:val="0"/>
                <w:iCs w:val="0"/>
                <w:color w:val="auto"/>
                <w:sz w:val="20"/>
                <w:szCs w:val="24"/>
              </w:rPr>
            </w:pPr>
            <w:r w:rsidRPr="00540963">
              <w:rPr>
                <w:rFonts w:ascii="Arial" w:hAnsi="Arial" w:cs="Arial"/>
                <w:i w:val="0"/>
                <w:iCs w:val="0"/>
                <w:color w:val="auto"/>
                <w:sz w:val="20"/>
                <w:szCs w:val="24"/>
              </w:rPr>
              <w:t>334.884,25</w:t>
            </w:r>
          </w:p>
        </w:tc>
      </w:tr>
      <w:tr w:rsidR="00DB0A87" w:rsidRPr="001C39B9" w14:paraId="466797DF" w14:textId="77777777" w:rsidTr="00540963">
        <w:trPr>
          <w:trHeight w:val="340"/>
        </w:trPr>
        <w:tc>
          <w:tcPr>
            <w:tcW w:w="51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F91902" w14:textId="630BE4F8" w:rsidR="00DB0A87" w:rsidRPr="00540963" w:rsidRDefault="00540963" w:rsidP="00AB4C7B">
            <w:pPr>
              <w:jc w:val="both"/>
              <w:rPr>
                <w:rFonts w:ascii="Arial" w:hAnsi="Arial" w:cs="Arial"/>
                <w:i w:val="0"/>
                <w:iCs w:val="0"/>
                <w:color w:val="auto"/>
                <w:sz w:val="20"/>
                <w:szCs w:val="24"/>
              </w:rPr>
            </w:pPr>
            <w:r w:rsidRPr="00540963">
              <w:rPr>
                <w:rFonts w:ascii="Arial" w:hAnsi="Arial" w:cs="Arial"/>
                <w:i w:val="0"/>
                <w:iCs w:val="0"/>
                <w:color w:val="auto"/>
                <w:sz w:val="20"/>
                <w:szCs w:val="24"/>
              </w:rPr>
              <w:t>Programa Alimentação do Trabalhador</w:t>
            </w:r>
          </w:p>
        </w:tc>
        <w:tc>
          <w:tcPr>
            <w:tcW w:w="2380" w:type="dxa"/>
            <w:tcBorders>
              <w:top w:val="single" w:sz="4" w:space="0" w:color="auto"/>
              <w:left w:val="nil"/>
              <w:bottom w:val="single" w:sz="4" w:space="0" w:color="auto"/>
              <w:right w:val="single" w:sz="4" w:space="0" w:color="auto"/>
            </w:tcBorders>
            <w:shd w:val="clear" w:color="auto" w:fill="C6D9F1" w:themeFill="text2" w:themeFillTint="33"/>
            <w:vAlign w:val="center"/>
          </w:tcPr>
          <w:p w14:paraId="11411308" w14:textId="4A3A79A1" w:rsidR="00DB0A87" w:rsidRPr="00540963" w:rsidRDefault="00540963" w:rsidP="001C39B9">
            <w:pPr>
              <w:jc w:val="right"/>
              <w:rPr>
                <w:rFonts w:ascii="Arial" w:hAnsi="Arial" w:cs="Arial"/>
                <w:i w:val="0"/>
                <w:iCs w:val="0"/>
                <w:color w:val="auto"/>
                <w:sz w:val="20"/>
                <w:szCs w:val="24"/>
              </w:rPr>
            </w:pPr>
            <w:r w:rsidRPr="00540963">
              <w:rPr>
                <w:rFonts w:ascii="Arial" w:hAnsi="Arial" w:cs="Arial"/>
                <w:i w:val="0"/>
                <w:iCs w:val="0"/>
                <w:color w:val="auto"/>
                <w:sz w:val="20"/>
                <w:szCs w:val="24"/>
              </w:rPr>
              <w:t>(22.284,36)</w:t>
            </w:r>
          </w:p>
        </w:tc>
        <w:tc>
          <w:tcPr>
            <w:tcW w:w="2155" w:type="dxa"/>
            <w:tcBorders>
              <w:top w:val="single" w:sz="4" w:space="0" w:color="auto"/>
              <w:left w:val="nil"/>
              <w:bottom w:val="single" w:sz="4" w:space="0" w:color="auto"/>
              <w:right w:val="single" w:sz="4" w:space="0" w:color="auto"/>
            </w:tcBorders>
            <w:shd w:val="clear" w:color="auto" w:fill="C6D9F1" w:themeFill="text2" w:themeFillTint="33"/>
            <w:vAlign w:val="center"/>
          </w:tcPr>
          <w:p w14:paraId="0883E151" w14:textId="4F0876B6" w:rsidR="00DB0A87" w:rsidRPr="00540963" w:rsidRDefault="00540963" w:rsidP="00AB4C7B">
            <w:pPr>
              <w:jc w:val="right"/>
              <w:rPr>
                <w:rFonts w:ascii="Arial" w:hAnsi="Arial" w:cs="Arial"/>
                <w:i w:val="0"/>
                <w:iCs w:val="0"/>
                <w:color w:val="auto"/>
                <w:sz w:val="20"/>
                <w:szCs w:val="24"/>
              </w:rPr>
            </w:pPr>
            <w:r w:rsidRPr="00540963">
              <w:rPr>
                <w:rFonts w:ascii="Arial" w:hAnsi="Arial" w:cs="Arial"/>
                <w:i w:val="0"/>
                <w:iCs w:val="0"/>
                <w:color w:val="auto"/>
                <w:sz w:val="20"/>
                <w:szCs w:val="24"/>
              </w:rPr>
              <w:t>-</w:t>
            </w:r>
          </w:p>
        </w:tc>
      </w:tr>
      <w:tr w:rsidR="00540963" w:rsidRPr="001C39B9" w14:paraId="29C40D26" w14:textId="77777777" w:rsidTr="00540963">
        <w:trPr>
          <w:trHeight w:val="340"/>
        </w:trPr>
        <w:tc>
          <w:tcPr>
            <w:tcW w:w="51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5F50429" w14:textId="54EBE8FD" w:rsidR="00540963" w:rsidRPr="00540963" w:rsidRDefault="00540963" w:rsidP="00AB4C7B">
            <w:pPr>
              <w:jc w:val="both"/>
              <w:rPr>
                <w:rFonts w:ascii="Arial" w:hAnsi="Arial" w:cs="Arial"/>
                <w:i w:val="0"/>
                <w:iCs w:val="0"/>
                <w:color w:val="auto"/>
                <w:sz w:val="20"/>
                <w:szCs w:val="24"/>
              </w:rPr>
            </w:pPr>
            <w:r w:rsidRPr="00540963">
              <w:rPr>
                <w:rFonts w:ascii="Arial" w:hAnsi="Arial" w:cs="Arial"/>
                <w:i w:val="0"/>
                <w:iCs w:val="0"/>
                <w:color w:val="auto"/>
                <w:sz w:val="20"/>
                <w:szCs w:val="24"/>
              </w:rPr>
              <w:t>Valor do IRPJ e da CSLL Ajustado</w:t>
            </w:r>
          </w:p>
        </w:tc>
        <w:tc>
          <w:tcPr>
            <w:tcW w:w="2380" w:type="dxa"/>
            <w:tcBorders>
              <w:top w:val="single" w:sz="4" w:space="0" w:color="auto"/>
              <w:left w:val="nil"/>
              <w:bottom w:val="single" w:sz="4" w:space="0" w:color="auto"/>
              <w:right w:val="single" w:sz="4" w:space="0" w:color="auto"/>
            </w:tcBorders>
            <w:shd w:val="clear" w:color="auto" w:fill="C6D9F1" w:themeFill="text2" w:themeFillTint="33"/>
            <w:vAlign w:val="center"/>
          </w:tcPr>
          <w:p w14:paraId="03AD7D74" w14:textId="36B3AAF2" w:rsidR="00540963" w:rsidRPr="00540963" w:rsidRDefault="00540963" w:rsidP="001C39B9">
            <w:pPr>
              <w:jc w:val="right"/>
              <w:rPr>
                <w:rFonts w:ascii="Arial" w:hAnsi="Arial" w:cs="Arial"/>
                <w:i w:val="0"/>
                <w:iCs w:val="0"/>
                <w:color w:val="auto"/>
                <w:sz w:val="20"/>
                <w:szCs w:val="24"/>
              </w:rPr>
            </w:pPr>
            <w:r w:rsidRPr="00540963">
              <w:rPr>
                <w:rFonts w:ascii="Arial" w:hAnsi="Arial" w:cs="Arial"/>
                <w:i w:val="0"/>
                <w:iCs w:val="0"/>
                <w:color w:val="auto"/>
                <w:sz w:val="20"/>
                <w:szCs w:val="24"/>
              </w:rPr>
              <w:t>882.230,44</w:t>
            </w:r>
          </w:p>
        </w:tc>
        <w:tc>
          <w:tcPr>
            <w:tcW w:w="2155" w:type="dxa"/>
            <w:tcBorders>
              <w:top w:val="single" w:sz="4" w:space="0" w:color="auto"/>
              <w:left w:val="nil"/>
              <w:bottom w:val="single" w:sz="4" w:space="0" w:color="auto"/>
              <w:right w:val="single" w:sz="4" w:space="0" w:color="auto"/>
            </w:tcBorders>
            <w:shd w:val="clear" w:color="auto" w:fill="C6D9F1" w:themeFill="text2" w:themeFillTint="33"/>
            <w:vAlign w:val="center"/>
          </w:tcPr>
          <w:p w14:paraId="31B28C7B" w14:textId="1177A403" w:rsidR="00540963" w:rsidRPr="00540963" w:rsidRDefault="00540963" w:rsidP="00AB4C7B">
            <w:pPr>
              <w:jc w:val="right"/>
              <w:rPr>
                <w:rFonts w:ascii="Arial" w:hAnsi="Arial" w:cs="Arial"/>
                <w:i w:val="0"/>
                <w:iCs w:val="0"/>
                <w:color w:val="auto"/>
                <w:sz w:val="20"/>
                <w:szCs w:val="24"/>
              </w:rPr>
            </w:pPr>
            <w:r w:rsidRPr="00540963">
              <w:rPr>
                <w:rFonts w:ascii="Arial" w:hAnsi="Arial" w:cs="Arial"/>
                <w:i w:val="0"/>
                <w:iCs w:val="0"/>
                <w:color w:val="auto"/>
                <w:sz w:val="20"/>
                <w:szCs w:val="24"/>
              </w:rPr>
              <w:t>334.884,25</w:t>
            </w:r>
          </w:p>
        </w:tc>
      </w:tr>
    </w:tbl>
    <w:p w14:paraId="1D7295D9" w14:textId="77777777" w:rsidR="00030748" w:rsidRPr="001C39B9" w:rsidRDefault="00030748" w:rsidP="00AB4C7B">
      <w:pPr>
        <w:jc w:val="both"/>
        <w:rPr>
          <w:rFonts w:ascii="Arial" w:hAnsi="Arial" w:cs="Arial"/>
          <w:i w:val="0"/>
          <w:color w:val="auto"/>
          <w:sz w:val="24"/>
          <w:szCs w:val="24"/>
        </w:rPr>
      </w:pPr>
    </w:p>
    <w:p w14:paraId="4FEB5B68" w14:textId="77777777" w:rsidR="00221AF7" w:rsidRDefault="00F83FCF" w:rsidP="00AB4C7B">
      <w:pPr>
        <w:jc w:val="both"/>
        <w:rPr>
          <w:rFonts w:ascii="Arial" w:hAnsi="Arial" w:cs="Arial"/>
          <w:b w:val="0"/>
          <w:i w:val="0"/>
          <w:color w:val="auto"/>
          <w:sz w:val="24"/>
          <w:szCs w:val="24"/>
        </w:rPr>
      </w:pPr>
      <w:r w:rsidRPr="001C39B9">
        <w:rPr>
          <w:rFonts w:ascii="Arial" w:hAnsi="Arial" w:cs="Arial"/>
          <w:b w:val="0"/>
          <w:i w:val="0"/>
          <w:color w:val="auto"/>
          <w:sz w:val="24"/>
          <w:szCs w:val="24"/>
        </w:rPr>
        <w:t xml:space="preserve">As adições e exclusões referem-se aos valores proporcionais às operações com não cooperados, cujo resultado sujeita-se a tributação. </w:t>
      </w:r>
    </w:p>
    <w:p w14:paraId="4125F830" w14:textId="77777777" w:rsidR="00CF5CAE" w:rsidRDefault="00CF5CAE" w:rsidP="00AB4C7B">
      <w:pPr>
        <w:jc w:val="both"/>
        <w:rPr>
          <w:rFonts w:ascii="Arial" w:hAnsi="Arial" w:cs="Arial"/>
          <w:b w:val="0"/>
          <w:i w:val="0"/>
          <w:color w:val="auto"/>
          <w:sz w:val="24"/>
          <w:szCs w:val="24"/>
        </w:rPr>
      </w:pPr>
    </w:p>
    <w:p w14:paraId="133193D8" w14:textId="05E192FD" w:rsidR="00DB4C14" w:rsidRPr="00487BD0" w:rsidRDefault="00A87F2E" w:rsidP="00AB4C7B">
      <w:pPr>
        <w:jc w:val="both"/>
        <w:rPr>
          <w:rFonts w:ascii="Arial" w:hAnsi="Arial" w:cs="Arial"/>
          <w:i w:val="0"/>
          <w:color w:val="auto"/>
          <w:sz w:val="24"/>
          <w:szCs w:val="24"/>
        </w:rPr>
      </w:pPr>
      <w:r w:rsidRPr="00487BD0">
        <w:rPr>
          <w:rFonts w:ascii="Arial" w:hAnsi="Arial" w:cs="Arial"/>
          <w:i w:val="0"/>
          <w:color w:val="auto"/>
          <w:sz w:val="24"/>
          <w:szCs w:val="24"/>
        </w:rPr>
        <w:t xml:space="preserve">NOTA </w:t>
      </w:r>
      <w:r w:rsidR="00F74F46" w:rsidRPr="00487BD0">
        <w:rPr>
          <w:rFonts w:ascii="Arial" w:hAnsi="Arial" w:cs="Arial"/>
          <w:i w:val="0"/>
          <w:color w:val="auto"/>
          <w:sz w:val="24"/>
          <w:szCs w:val="24"/>
        </w:rPr>
        <w:t>6 –</w:t>
      </w:r>
      <w:r w:rsidR="00DB4C14" w:rsidRPr="00487BD0">
        <w:rPr>
          <w:rFonts w:ascii="Arial" w:hAnsi="Arial" w:cs="Arial"/>
          <w:i w:val="0"/>
          <w:color w:val="auto"/>
          <w:sz w:val="24"/>
          <w:szCs w:val="24"/>
        </w:rPr>
        <w:t xml:space="preserve"> OUTRAS INFORMAÇÕES</w:t>
      </w:r>
    </w:p>
    <w:p w14:paraId="700177D1" w14:textId="77777777" w:rsidR="009A5EEF" w:rsidRPr="00487BD0" w:rsidRDefault="009A5EEF" w:rsidP="00AB4C7B">
      <w:pPr>
        <w:jc w:val="both"/>
        <w:rPr>
          <w:rFonts w:ascii="Arial" w:hAnsi="Arial" w:cs="Arial"/>
          <w:b w:val="0"/>
          <w:i w:val="0"/>
          <w:color w:val="auto"/>
          <w:sz w:val="24"/>
          <w:szCs w:val="24"/>
        </w:rPr>
      </w:pPr>
    </w:p>
    <w:p w14:paraId="035E8F88" w14:textId="77777777" w:rsidR="005B3C42" w:rsidRPr="00487BD0" w:rsidRDefault="00DB4C14" w:rsidP="00AB4C7B">
      <w:pPr>
        <w:jc w:val="both"/>
        <w:rPr>
          <w:rFonts w:ascii="Arial" w:hAnsi="Arial" w:cs="Arial"/>
          <w:i w:val="0"/>
          <w:color w:val="auto"/>
          <w:sz w:val="24"/>
          <w:szCs w:val="24"/>
        </w:rPr>
      </w:pPr>
      <w:r w:rsidRPr="00487BD0">
        <w:rPr>
          <w:rFonts w:ascii="Arial" w:hAnsi="Arial" w:cs="Arial"/>
          <w:i w:val="0"/>
          <w:color w:val="auto"/>
          <w:sz w:val="24"/>
          <w:szCs w:val="24"/>
        </w:rPr>
        <w:t>6.</w:t>
      </w:r>
      <w:r w:rsidR="005C430F" w:rsidRPr="00487BD0">
        <w:rPr>
          <w:rFonts w:ascii="Arial" w:hAnsi="Arial" w:cs="Arial"/>
          <w:i w:val="0"/>
          <w:color w:val="auto"/>
          <w:sz w:val="24"/>
          <w:szCs w:val="24"/>
        </w:rPr>
        <w:t>1</w:t>
      </w:r>
      <w:r w:rsidRPr="00487BD0">
        <w:rPr>
          <w:rFonts w:ascii="Arial" w:hAnsi="Arial" w:cs="Arial"/>
          <w:i w:val="0"/>
          <w:color w:val="auto"/>
          <w:sz w:val="24"/>
          <w:szCs w:val="24"/>
        </w:rPr>
        <w:t xml:space="preserve"> N</w:t>
      </w:r>
      <w:r w:rsidR="000A78C7" w:rsidRPr="00487BD0">
        <w:rPr>
          <w:rFonts w:ascii="Arial" w:hAnsi="Arial" w:cs="Arial"/>
          <w:i w:val="0"/>
          <w:color w:val="auto"/>
          <w:sz w:val="24"/>
          <w:szCs w:val="24"/>
        </w:rPr>
        <w:t>atureza e Finalidade das Reservas</w:t>
      </w:r>
    </w:p>
    <w:p w14:paraId="5DB4F898" w14:textId="77777777" w:rsidR="005B3C42" w:rsidRPr="00487BD0" w:rsidRDefault="005B3C42" w:rsidP="00AB4C7B">
      <w:pPr>
        <w:jc w:val="both"/>
        <w:rPr>
          <w:rFonts w:ascii="Arial" w:hAnsi="Arial" w:cs="Arial"/>
          <w:b w:val="0"/>
          <w:i w:val="0"/>
          <w:color w:val="auto"/>
          <w:sz w:val="24"/>
          <w:szCs w:val="24"/>
        </w:rPr>
      </w:pPr>
    </w:p>
    <w:p w14:paraId="02B1D529" w14:textId="41032E6B" w:rsidR="005C430F" w:rsidRPr="00221AF7" w:rsidRDefault="008C00A9" w:rsidP="00AB4C7B">
      <w:pPr>
        <w:jc w:val="both"/>
        <w:rPr>
          <w:rFonts w:ascii="Arial" w:hAnsi="Arial" w:cs="Arial"/>
          <w:i w:val="0"/>
          <w:color w:val="auto"/>
          <w:sz w:val="24"/>
          <w:szCs w:val="24"/>
        </w:rPr>
      </w:pPr>
      <w:r w:rsidRPr="00221AF7">
        <w:rPr>
          <w:rFonts w:ascii="Arial" w:hAnsi="Arial" w:cs="Arial"/>
          <w:i w:val="0"/>
          <w:color w:val="auto"/>
          <w:sz w:val="24"/>
          <w:szCs w:val="24"/>
        </w:rPr>
        <w:t>a</w:t>
      </w:r>
      <w:r w:rsidR="005C430F" w:rsidRPr="00221AF7">
        <w:rPr>
          <w:rFonts w:ascii="Arial" w:hAnsi="Arial" w:cs="Arial"/>
          <w:i w:val="0"/>
          <w:color w:val="auto"/>
          <w:sz w:val="24"/>
          <w:szCs w:val="24"/>
        </w:rPr>
        <w:t xml:space="preserve">) </w:t>
      </w:r>
      <w:r w:rsidR="00DA0618">
        <w:rPr>
          <w:rFonts w:ascii="Arial" w:hAnsi="Arial" w:cs="Arial"/>
          <w:i w:val="0"/>
          <w:color w:val="auto"/>
          <w:sz w:val="24"/>
          <w:szCs w:val="24"/>
        </w:rPr>
        <w:t>Fundo de Reserva</w:t>
      </w:r>
    </w:p>
    <w:p w14:paraId="7B4B359F" w14:textId="77777777" w:rsidR="001A00A2" w:rsidRDefault="001A00A2" w:rsidP="00AB4C7B">
      <w:pPr>
        <w:jc w:val="both"/>
        <w:rPr>
          <w:rFonts w:ascii="Arial" w:hAnsi="Arial" w:cs="Arial"/>
          <w:b w:val="0"/>
          <w:i w:val="0"/>
          <w:color w:val="auto"/>
          <w:sz w:val="24"/>
          <w:szCs w:val="24"/>
        </w:rPr>
      </w:pPr>
    </w:p>
    <w:p w14:paraId="0F5509A8" w14:textId="324A2FAB" w:rsidR="00B53CDD" w:rsidRDefault="00D92098" w:rsidP="00AB4C7B">
      <w:pPr>
        <w:jc w:val="both"/>
        <w:rPr>
          <w:rFonts w:ascii="Arial" w:hAnsi="Arial" w:cs="Arial"/>
          <w:b w:val="0"/>
          <w:i w:val="0"/>
          <w:color w:val="auto"/>
          <w:sz w:val="24"/>
          <w:szCs w:val="24"/>
        </w:rPr>
      </w:pPr>
      <w:r>
        <w:rPr>
          <w:rFonts w:ascii="Arial" w:hAnsi="Arial" w:cs="Arial"/>
          <w:b w:val="0"/>
          <w:i w:val="0"/>
          <w:color w:val="auto"/>
          <w:sz w:val="24"/>
          <w:szCs w:val="24"/>
        </w:rPr>
        <w:t>O fundo de r</w:t>
      </w:r>
      <w:r w:rsidR="00DA0618">
        <w:rPr>
          <w:rFonts w:ascii="Arial" w:hAnsi="Arial" w:cs="Arial"/>
          <w:b w:val="0"/>
          <w:i w:val="0"/>
          <w:color w:val="auto"/>
          <w:sz w:val="24"/>
          <w:szCs w:val="24"/>
        </w:rPr>
        <w:t>eserva</w:t>
      </w:r>
      <w:r w:rsidR="009055DD">
        <w:rPr>
          <w:rFonts w:ascii="Arial" w:hAnsi="Arial" w:cs="Arial"/>
          <w:b w:val="0"/>
          <w:i w:val="0"/>
          <w:color w:val="auto"/>
          <w:sz w:val="24"/>
          <w:szCs w:val="24"/>
        </w:rPr>
        <w:t xml:space="preserve"> </w:t>
      </w:r>
      <w:r w:rsidR="005C430F" w:rsidRPr="00487BD0">
        <w:rPr>
          <w:rFonts w:ascii="Arial" w:hAnsi="Arial" w:cs="Arial"/>
          <w:b w:val="0"/>
          <w:i w:val="0"/>
          <w:color w:val="auto"/>
          <w:sz w:val="24"/>
          <w:szCs w:val="24"/>
        </w:rPr>
        <w:t>é indivisível entre os cooperados, sendo constituíd</w:t>
      </w:r>
      <w:r w:rsidR="00DA0618">
        <w:rPr>
          <w:rFonts w:ascii="Arial" w:hAnsi="Arial" w:cs="Arial"/>
          <w:b w:val="0"/>
          <w:i w:val="0"/>
          <w:color w:val="auto"/>
          <w:sz w:val="24"/>
          <w:szCs w:val="24"/>
        </w:rPr>
        <w:t>o</w:t>
      </w:r>
      <w:r w:rsidR="005C430F" w:rsidRPr="00487BD0">
        <w:rPr>
          <w:rFonts w:ascii="Arial" w:hAnsi="Arial" w:cs="Arial"/>
          <w:b w:val="0"/>
          <w:i w:val="0"/>
          <w:color w:val="auto"/>
          <w:sz w:val="24"/>
          <w:szCs w:val="24"/>
        </w:rPr>
        <w:t xml:space="preserve"> com o mínimo de 50% das sobras do exercício, além de eventuais destinações a critério da A</w:t>
      </w:r>
      <w:r w:rsidR="00907F23" w:rsidRPr="00487BD0">
        <w:rPr>
          <w:rFonts w:ascii="Arial" w:hAnsi="Arial" w:cs="Arial"/>
          <w:b w:val="0"/>
          <w:i w:val="0"/>
          <w:color w:val="auto"/>
          <w:sz w:val="24"/>
          <w:szCs w:val="24"/>
        </w:rPr>
        <w:t>.</w:t>
      </w:r>
      <w:r w:rsidR="005C430F" w:rsidRPr="00487BD0">
        <w:rPr>
          <w:rFonts w:ascii="Arial" w:hAnsi="Arial" w:cs="Arial"/>
          <w:b w:val="0"/>
          <w:i w:val="0"/>
          <w:color w:val="auto"/>
          <w:sz w:val="24"/>
          <w:szCs w:val="24"/>
        </w:rPr>
        <w:t>G</w:t>
      </w:r>
      <w:r w:rsidR="00907F23" w:rsidRPr="00487BD0">
        <w:rPr>
          <w:rFonts w:ascii="Arial" w:hAnsi="Arial" w:cs="Arial"/>
          <w:b w:val="0"/>
          <w:i w:val="0"/>
          <w:color w:val="auto"/>
          <w:sz w:val="24"/>
          <w:szCs w:val="24"/>
        </w:rPr>
        <w:t>.</w:t>
      </w:r>
      <w:r w:rsidR="005C430F" w:rsidRPr="00487BD0">
        <w:rPr>
          <w:rFonts w:ascii="Arial" w:hAnsi="Arial" w:cs="Arial"/>
          <w:b w:val="0"/>
          <w:i w:val="0"/>
          <w:color w:val="auto"/>
          <w:sz w:val="24"/>
          <w:szCs w:val="24"/>
        </w:rPr>
        <w:t>O</w:t>
      </w:r>
      <w:r w:rsidR="00746AFF">
        <w:rPr>
          <w:rFonts w:ascii="Arial" w:hAnsi="Arial" w:cs="Arial"/>
          <w:b w:val="0"/>
          <w:i w:val="0"/>
          <w:color w:val="auto"/>
          <w:sz w:val="24"/>
          <w:szCs w:val="24"/>
        </w:rPr>
        <w:t>,</w:t>
      </w:r>
      <w:r w:rsidR="005C430F" w:rsidRPr="00487BD0">
        <w:rPr>
          <w:rFonts w:ascii="Arial" w:hAnsi="Arial" w:cs="Arial"/>
          <w:b w:val="0"/>
          <w:i w:val="0"/>
          <w:color w:val="auto"/>
          <w:sz w:val="24"/>
          <w:szCs w:val="24"/>
        </w:rPr>
        <w:t xml:space="preserve"> e destina-se </w:t>
      </w:r>
      <w:r w:rsidR="00746AFF">
        <w:rPr>
          <w:rFonts w:ascii="Arial" w:hAnsi="Arial" w:cs="Arial"/>
          <w:b w:val="0"/>
          <w:i w:val="0"/>
          <w:color w:val="auto"/>
          <w:sz w:val="24"/>
          <w:szCs w:val="24"/>
        </w:rPr>
        <w:t>a</w:t>
      </w:r>
      <w:r w:rsidR="005C430F" w:rsidRPr="00487BD0">
        <w:rPr>
          <w:rFonts w:ascii="Arial" w:hAnsi="Arial" w:cs="Arial"/>
          <w:b w:val="0"/>
          <w:i w:val="0"/>
          <w:color w:val="auto"/>
          <w:sz w:val="24"/>
          <w:szCs w:val="24"/>
        </w:rPr>
        <w:t xml:space="preserve"> cobertura de perdas </w:t>
      </w:r>
      <w:r w:rsidR="00F83FCF">
        <w:rPr>
          <w:rFonts w:ascii="Arial" w:hAnsi="Arial" w:cs="Arial"/>
          <w:b w:val="0"/>
          <w:i w:val="0"/>
          <w:color w:val="auto"/>
          <w:sz w:val="24"/>
          <w:szCs w:val="24"/>
        </w:rPr>
        <w:t>e ao desenv</w:t>
      </w:r>
      <w:r w:rsidR="00A81F8B">
        <w:rPr>
          <w:rFonts w:ascii="Arial" w:hAnsi="Arial" w:cs="Arial"/>
          <w:b w:val="0"/>
          <w:i w:val="0"/>
          <w:color w:val="auto"/>
          <w:sz w:val="24"/>
          <w:szCs w:val="24"/>
        </w:rPr>
        <w:t>olvimento das atividades da C</w:t>
      </w:r>
      <w:r w:rsidR="00F83FCF">
        <w:rPr>
          <w:rFonts w:ascii="Arial" w:hAnsi="Arial" w:cs="Arial"/>
          <w:b w:val="0"/>
          <w:i w:val="0"/>
          <w:color w:val="auto"/>
          <w:sz w:val="24"/>
          <w:szCs w:val="24"/>
        </w:rPr>
        <w:t>ooperativa</w:t>
      </w:r>
      <w:r w:rsidR="005C430F" w:rsidRPr="00487BD0">
        <w:rPr>
          <w:rFonts w:ascii="Arial" w:hAnsi="Arial" w:cs="Arial"/>
          <w:b w:val="0"/>
          <w:i w:val="0"/>
          <w:color w:val="auto"/>
          <w:sz w:val="24"/>
          <w:szCs w:val="24"/>
        </w:rPr>
        <w:t>.</w:t>
      </w:r>
    </w:p>
    <w:p w14:paraId="4C602402" w14:textId="77777777" w:rsidR="00B53CDD" w:rsidRDefault="00B53CDD" w:rsidP="00AB4C7B">
      <w:pPr>
        <w:jc w:val="both"/>
        <w:rPr>
          <w:rFonts w:ascii="Arial" w:hAnsi="Arial" w:cs="Arial"/>
          <w:b w:val="0"/>
          <w:i w:val="0"/>
          <w:color w:val="auto"/>
          <w:sz w:val="24"/>
          <w:szCs w:val="24"/>
        </w:rPr>
      </w:pPr>
    </w:p>
    <w:p w14:paraId="1F52407D" w14:textId="77777777" w:rsidR="005A1D4E" w:rsidRPr="00221AF7" w:rsidRDefault="008C00A9" w:rsidP="00AB4C7B">
      <w:pPr>
        <w:jc w:val="both"/>
        <w:rPr>
          <w:rFonts w:ascii="Arial" w:hAnsi="Arial" w:cs="Arial"/>
          <w:i w:val="0"/>
          <w:color w:val="auto"/>
          <w:sz w:val="24"/>
          <w:szCs w:val="24"/>
        </w:rPr>
      </w:pPr>
      <w:r w:rsidRPr="00221AF7">
        <w:rPr>
          <w:rFonts w:ascii="Arial" w:hAnsi="Arial" w:cs="Arial"/>
          <w:i w:val="0"/>
          <w:color w:val="auto"/>
          <w:sz w:val="24"/>
          <w:szCs w:val="24"/>
        </w:rPr>
        <w:t>b</w:t>
      </w:r>
      <w:r w:rsidR="001017AB" w:rsidRPr="00221AF7">
        <w:rPr>
          <w:rFonts w:ascii="Arial" w:hAnsi="Arial" w:cs="Arial"/>
          <w:i w:val="0"/>
          <w:color w:val="auto"/>
          <w:sz w:val="24"/>
          <w:szCs w:val="24"/>
        </w:rPr>
        <w:t>) Reserva</w:t>
      </w:r>
      <w:r w:rsidRPr="00221AF7">
        <w:rPr>
          <w:rFonts w:ascii="Arial" w:hAnsi="Arial" w:cs="Arial"/>
          <w:i w:val="0"/>
          <w:color w:val="auto"/>
          <w:sz w:val="24"/>
          <w:szCs w:val="24"/>
        </w:rPr>
        <w:t xml:space="preserve"> de Assistência Técnica, </w:t>
      </w:r>
      <w:r w:rsidR="001C6845" w:rsidRPr="00221AF7">
        <w:rPr>
          <w:rFonts w:ascii="Arial" w:hAnsi="Arial" w:cs="Arial"/>
          <w:i w:val="0"/>
          <w:color w:val="auto"/>
          <w:sz w:val="24"/>
          <w:szCs w:val="24"/>
        </w:rPr>
        <w:t>E</w:t>
      </w:r>
      <w:r w:rsidRPr="00221AF7">
        <w:rPr>
          <w:rFonts w:ascii="Arial" w:hAnsi="Arial" w:cs="Arial"/>
          <w:i w:val="0"/>
          <w:color w:val="auto"/>
          <w:sz w:val="24"/>
          <w:szCs w:val="24"/>
        </w:rPr>
        <w:t xml:space="preserve">ducacional e </w:t>
      </w:r>
      <w:r w:rsidR="002C01C8" w:rsidRPr="00221AF7">
        <w:rPr>
          <w:rFonts w:ascii="Arial" w:hAnsi="Arial" w:cs="Arial"/>
          <w:i w:val="0"/>
          <w:color w:val="auto"/>
          <w:sz w:val="24"/>
          <w:szCs w:val="24"/>
        </w:rPr>
        <w:t>Social</w:t>
      </w:r>
    </w:p>
    <w:p w14:paraId="3180B422" w14:textId="77777777" w:rsidR="001A00A2" w:rsidRDefault="001A00A2" w:rsidP="00AB4C7B">
      <w:pPr>
        <w:jc w:val="both"/>
        <w:rPr>
          <w:rFonts w:ascii="Arial" w:hAnsi="Arial" w:cs="Arial"/>
          <w:b w:val="0"/>
          <w:i w:val="0"/>
          <w:color w:val="auto"/>
          <w:sz w:val="24"/>
          <w:szCs w:val="24"/>
        </w:rPr>
      </w:pPr>
    </w:p>
    <w:p w14:paraId="318B4316" w14:textId="77777777" w:rsidR="005C430F" w:rsidRPr="00487BD0" w:rsidRDefault="00746AFF" w:rsidP="00AB4C7B">
      <w:pPr>
        <w:jc w:val="both"/>
        <w:rPr>
          <w:rFonts w:ascii="Arial" w:hAnsi="Arial" w:cs="Arial"/>
          <w:b w:val="0"/>
          <w:i w:val="0"/>
          <w:color w:val="auto"/>
          <w:sz w:val="24"/>
          <w:szCs w:val="24"/>
        </w:rPr>
      </w:pPr>
      <w:r>
        <w:rPr>
          <w:rFonts w:ascii="Arial" w:hAnsi="Arial" w:cs="Arial"/>
          <w:b w:val="0"/>
          <w:i w:val="0"/>
          <w:color w:val="auto"/>
          <w:sz w:val="24"/>
          <w:szCs w:val="24"/>
        </w:rPr>
        <w:t>R</w:t>
      </w:r>
      <w:r w:rsidR="00F83FCF">
        <w:rPr>
          <w:rFonts w:ascii="Arial" w:hAnsi="Arial" w:cs="Arial"/>
          <w:b w:val="0"/>
          <w:i w:val="0"/>
          <w:color w:val="auto"/>
          <w:sz w:val="24"/>
          <w:szCs w:val="24"/>
        </w:rPr>
        <w:t>eserva</w:t>
      </w:r>
      <w:r>
        <w:rPr>
          <w:rFonts w:ascii="Arial" w:hAnsi="Arial" w:cs="Arial"/>
          <w:b w:val="0"/>
          <w:i w:val="0"/>
          <w:color w:val="auto"/>
          <w:sz w:val="24"/>
          <w:szCs w:val="24"/>
        </w:rPr>
        <w:t xml:space="preserve"> também</w:t>
      </w:r>
      <w:r w:rsidR="005C430F" w:rsidRPr="00487BD0">
        <w:rPr>
          <w:rFonts w:ascii="Arial" w:hAnsi="Arial" w:cs="Arial"/>
          <w:b w:val="0"/>
          <w:i w:val="0"/>
          <w:color w:val="auto"/>
          <w:sz w:val="24"/>
          <w:szCs w:val="24"/>
        </w:rPr>
        <w:t xml:space="preserve"> indivisível entre os cooperados, sendo const</w:t>
      </w:r>
      <w:r>
        <w:rPr>
          <w:rFonts w:ascii="Arial" w:hAnsi="Arial" w:cs="Arial"/>
          <w:b w:val="0"/>
          <w:i w:val="0"/>
          <w:color w:val="auto"/>
          <w:sz w:val="24"/>
          <w:szCs w:val="24"/>
        </w:rPr>
        <w:t>ituída</w:t>
      </w:r>
      <w:r w:rsidR="005C430F" w:rsidRPr="00487BD0">
        <w:rPr>
          <w:rFonts w:ascii="Arial" w:hAnsi="Arial" w:cs="Arial"/>
          <w:b w:val="0"/>
          <w:i w:val="0"/>
          <w:color w:val="auto"/>
          <w:sz w:val="24"/>
          <w:szCs w:val="24"/>
        </w:rPr>
        <w:t xml:space="preserve"> com o lucro das operações com terceiros mais 10% das sobras líquidas </w:t>
      </w:r>
      <w:r w:rsidR="00F83FCF">
        <w:rPr>
          <w:rFonts w:ascii="Arial" w:hAnsi="Arial" w:cs="Arial"/>
          <w:b w:val="0"/>
          <w:i w:val="0"/>
          <w:color w:val="auto"/>
          <w:sz w:val="24"/>
          <w:szCs w:val="24"/>
        </w:rPr>
        <w:t>das operações com os associados</w:t>
      </w:r>
      <w:r>
        <w:rPr>
          <w:rFonts w:ascii="Arial" w:hAnsi="Arial" w:cs="Arial"/>
          <w:b w:val="0"/>
          <w:i w:val="0"/>
          <w:color w:val="auto"/>
          <w:sz w:val="24"/>
          <w:szCs w:val="24"/>
        </w:rPr>
        <w:t>,</w:t>
      </w:r>
      <w:r w:rsidR="005C430F" w:rsidRPr="00487BD0">
        <w:rPr>
          <w:rFonts w:ascii="Arial" w:hAnsi="Arial" w:cs="Arial"/>
          <w:b w:val="0"/>
          <w:i w:val="0"/>
          <w:color w:val="auto"/>
          <w:sz w:val="24"/>
          <w:szCs w:val="24"/>
        </w:rPr>
        <w:t xml:space="preserve"> e destina-se </w:t>
      </w:r>
      <w:r>
        <w:rPr>
          <w:rFonts w:ascii="Arial" w:hAnsi="Arial" w:cs="Arial"/>
          <w:b w:val="0"/>
          <w:i w:val="0"/>
          <w:color w:val="auto"/>
          <w:sz w:val="24"/>
          <w:szCs w:val="24"/>
        </w:rPr>
        <w:t>a</w:t>
      </w:r>
      <w:r w:rsidR="005C430F" w:rsidRPr="00487BD0">
        <w:rPr>
          <w:rFonts w:ascii="Arial" w:hAnsi="Arial" w:cs="Arial"/>
          <w:b w:val="0"/>
          <w:i w:val="0"/>
          <w:color w:val="auto"/>
          <w:sz w:val="24"/>
          <w:szCs w:val="24"/>
        </w:rPr>
        <w:t xml:space="preserve"> cobertura de gastos com assistência técnica, educacional e social aos cooperados, seus familiares e aos próprios </w:t>
      </w:r>
      <w:r w:rsidR="00BB3B4C" w:rsidRPr="00487BD0">
        <w:rPr>
          <w:rFonts w:ascii="Arial" w:hAnsi="Arial" w:cs="Arial"/>
          <w:b w:val="0"/>
          <w:i w:val="0"/>
          <w:color w:val="auto"/>
          <w:sz w:val="24"/>
          <w:szCs w:val="24"/>
        </w:rPr>
        <w:t>colaboradores</w:t>
      </w:r>
      <w:r w:rsidR="005C430F" w:rsidRPr="00487BD0">
        <w:rPr>
          <w:rFonts w:ascii="Arial" w:hAnsi="Arial" w:cs="Arial"/>
          <w:b w:val="0"/>
          <w:i w:val="0"/>
          <w:color w:val="auto"/>
          <w:sz w:val="24"/>
          <w:szCs w:val="24"/>
        </w:rPr>
        <w:t xml:space="preserve"> da Cooperativa.</w:t>
      </w:r>
    </w:p>
    <w:p w14:paraId="46996873" w14:textId="77777777" w:rsidR="005C430F" w:rsidRPr="00487BD0" w:rsidRDefault="005C430F" w:rsidP="00AB4C7B">
      <w:pPr>
        <w:jc w:val="both"/>
        <w:rPr>
          <w:rFonts w:ascii="Arial" w:hAnsi="Arial" w:cs="Arial"/>
          <w:b w:val="0"/>
          <w:i w:val="0"/>
          <w:color w:val="auto"/>
          <w:sz w:val="24"/>
          <w:szCs w:val="24"/>
        </w:rPr>
      </w:pPr>
    </w:p>
    <w:p w14:paraId="0648EC3B" w14:textId="77777777" w:rsidR="005C430F" w:rsidRPr="00221AF7" w:rsidRDefault="008C00A9" w:rsidP="00AB4C7B">
      <w:pPr>
        <w:jc w:val="both"/>
        <w:rPr>
          <w:rFonts w:ascii="Arial" w:hAnsi="Arial" w:cs="Arial"/>
          <w:i w:val="0"/>
          <w:color w:val="auto"/>
          <w:sz w:val="24"/>
          <w:szCs w:val="24"/>
        </w:rPr>
      </w:pPr>
      <w:r w:rsidRPr="00221AF7">
        <w:rPr>
          <w:rFonts w:ascii="Arial" w:hAnsi="Arial" w:cs="Arial"/>
          <w:i w:val="0"/>
          <w:color w:val="auto"/>
          <w:sz w:val="24"/>
          <w:szCs w:val="24"/>
        </w:rPr>
        <w:t>c</w:t>
      </w:r>
      <w:r w:rsidR="005C430F" w:rsidRPr="00221AF7">
        <w:rPr>
          <w:rFonts w:ascii="Arial" w:hAnsi="Arial" w:cs="Arial"/>
          <w:i w:val="0"/>
          <w:color w:val="auto"/>
          <w:sz w:val="24"/>
          <w:szCs w:val="24"/>
        </w:rPr>
        <w:t xml:space="preserve">) </w:t>
      </w:r>
      <w:r w:rsidR="009B069E" w:rsidRPr="00221AF7">
        <w:rPr>
          <w:rFonts w:ascii="Arial" w:hAnsi="Arial" w:cs="Arial"/>
          <w:i w:val="0"/>
          <w:color w:val="auto"/>
          <w:sz w:val="24"/>
          <w:szCs w:val="24"/>
        </w:rPr>
        <w:t>R</w:t>
      </w:r>
      <w:r w:rsidRPr="00221AF7">
        <w:rPr>
          <w:rFonts w:ascii="Arial" w:hAnsi="Arial" w:cs="Arial"/>
          <w:i w:val="0"/>
          <w:color w:val="auto"/>
          <w:sz w:val="24"/>
          <w:szCs w:val="24"/>
        </w:rPr>
        <w:t>eserva de Reavaliação</w:t>
      </w:r>
    </w:p>
    <w:p w14:paraId="369B4EDA" w14:textId="77777777" w:rsidR="001A00A2" w:rsidRDefault="001A00A2" w:rsidP="00AB4C7B">
      <w:pPr>
        <w:jc w:val="both"/>
        <w:rPr>
          <w:rFonts w:ascii="Arial" w:hAnsi="Arial" w:cs="Arial"/>
          <w:b w:val="0"/>
          <w:i w:val="0"/>
          <w:color w:val="auto"/>
          <w:sz w:val="24"/>
          <w:szCs w:val="24"/>
        </w:rPr>
      </w:pPr>
    </w:p>
    <w:p w14:paraId="7F2CDC9B" w14:textId="77777777" w:rsidR="005C430F" w:rsidRPr="00487BD0" w:rsidRDefault="00BF0D8A" w:rsidP="00AB4C7B">
      <w:pPr>
        <w:jc w:val="both"/>
        <w:rPr>
          <w:rFonts w:ascii="Arial" w:hAnsi="Arial" w:cs="Arial"/>
          <w:b w:val="0"/>
          <w:i w:val="0"/>
          <w:color w:val="auto"/>
          <w:sz w:val="24"/>
          <w:szCs w:val="24"/>
        </w:rPr>
      </w:pPr>
      <w:r>
        <w:rPr>
          <w:rFonts w:ascii="Arial" w:hAnsi="Arial" w:cs="Arial"/>
          <w:b w:val="0"/>
          <w:i w:val="0"/>
          <w:color w:val="auto"/>
          <w:sz w:val="24"/>
          <w:szCs w:val="24"/>
        </w:rPr>
        <w:t>A</w:t>
      </w:r>
      <w:r w:rsidR="00BB3B4C" w:rsidRPr="00487BD0">
        <w:rPr>
          <w:rFonts w:ascii="Arial" w:hAnsi="Arial" w:cs="Arial"/>
          <w:b w:val="0"/>
          <w:i w:val="0"/>
          <w:color w:val="auto"/>
          <w:sz w:val="24"/>
          <w:szCs w:val="24"/>
        </w:rPr>
        <w:t xml:space="preserve"> r</w:t>
      </w:r>
      <w:r w:rsidR="003B005A" w:rsidRPr="00487BD0">
        <w:rPr>
          <w:rFonts w:ascii="Arial" w:hAnsi="Arial" w:cs="Arial"/>
          <w:b w:val="0"/>
          <w:i w:val="0"/>
          <w:color w:val="auto"/>
          <w:sz w:val="24"/>
          <w:szCs w:val="24"/>
        </w:rPr>
        <w:t xml:space="preserve">eserva de </w:t>
      </w:r>
      <w:r w:rsidR="00BB3B4C" w:rsidRPr="00487BD0">
        <w:rPr>
          <w:rFonts w:ascii="Arial" w:hAnsi="Arial" w:cs="Arial"/>
          <w:b w:val="0"/>
          <w:i w:val="0"/>
          <w:color w:val="auto"/>
          <w:sz w:val="24"/>
          <w:szCs w:val="24"/>
        </w:rPr>
        <w:t>r</w:t>
      </w:r>
      <w:r w:rsidR="003B005A" w:rsidRPr="00487BD0">
        <w:rPr>
          <w:rFonts w:ascii="Arial" w:hAnsi="Arial" w:cs="Arial"/>
          <w:b w:val="0"/>
          <w:i w:val="0"/>
          <w:color w:val="auto"/>
          <w:sz w:val="24"/>
          <w:szCs w:val="24"/>
        </w:rPr>
        <w:t>eavaliação</w:t>
      </w:r>
      <w:r w:rsidR="006575E5" w:rsidRPr="00487BD0">
        <w:rPr>
          <w:rFonts w:ascii="Arial" w:hAnsi="Arial" w:cs="Arial"/>
          <w:b w:val="0"/>
          <w:i w:val="0"/>
          <w:color w:val="auto"/>
          <w:sz w:val="24"/>
          <w:szCs w:val="24"/>
        </w:rPr>
        <w:t>,</w:t>
      </w:r>
      <w:r w:rsidR="00645B41" w:rsidRPr="00487BD0">
        <w:rPr>
          <w:rFonts w:ascii="Arial" w:hAnsi="Arial" w:cs="Arial"/>
          <w:b w:val="0"/>
          <w:i w:val="0"/>
          <w:color w:val="auto"/>
          <w:sz w:val="24"/>
          <w:szCs w:val="24"/>
        </w:rPr>
        <w:t xml:space="preserve"> conforme </w:t>
      </w:r>
      <w:r w:rsidR="00E1267D" w:rsidRPr="00487BD0">
        <w:rPr>
          <w:rFonts w:ascii="Arial" w:hAnsi="Arial" w:cs="Arial"/>
          <w:b w:val="0"/>
          <w:i w:val="0"/>
          <w:color w:val="auto"/>
          <w:sz w:val="24"/>
          <w:szCs w:val="24"/>
        </w:rPr>
        <w:t>descrito</w:t>
      </w:r>
      <w:r w:rsidR="00B038E0" w:rsidRPr="00487BD0">
        <w:rPr>
          <w:rFonts w:ascii="Arial" w:hAnsi="Arial" w:cs="Arial"/>
          <w:b w:val="0"/>
          <w:i w:val="0"/>
          <w:color w:val="auto"/>
          <w:sz w:val="24"/>
          <w:szCs w:val="24"/>
        </w:rPr>
        <w:t xml:space="preserve"> na </w:t>
      </w:r>
      <w:r w:rsidR="00B038E0" w:rsidRPr="00113CB0">
        <w:rPr>
          <w:rFonts w:ascii="Arial" w:hAnsi="Arial" w:cs="Arial"/>
          <w:b w:val="0"/>
          <w:i w:val="0"/>
          <w:color w:val="auto"/>
          <w:sz w:val="24"/>
          <w:szCs w:val="24"/>
        </w:rPr>
        <w:t xml:space="preserve">NE </w:t>
      </w:r>
      <w:r w:rsidR="00645B41" w:rsidRPr="00113CB0">
        <w:rPr>
          <w:rFonts w:ascii="Arial" w:hAnsi="Arial" w:cs="Arial"/>
          <w:b w:val="0"/>
          <w:i w:val="0"/>
          <w:color w:val="auto"/>
          <w:sz w:val="24"/>
          <w:szCs w:val="24"/>
        </w:rPr>
        <w:t>4.1</w:t>
      </w:r>
      <w:r w:rsidR="001335F1" w:rsidRPr="00113CB0">
        <w:rPr>
          <w:rFonts w:ascii="Arial" w:hAnsi="Arial" w:cs="Arial"/>
          <w:b w:val="0"/>
          <w:i w:val="0"/>
          <w:color w:val="auto"/>
          <w:sz w:val="24"/>
          <w:szCs w:val="24"/>
        </w:rPr>
        <w:t>1</w:t>
      </w:r>
      <w:r w:rsidR="006575E5" w:rsidRPr="00113CB0">
        <w:rPr>
          <w:rFonts w:ascii="Arial" w:hAnsi="Arial" w:cs="Arial"/>
          <w:b w:val="0"/>
          <w:i w:val="0"/>
          <w:color w:val="auto"/>
          <w:sz w:val="24"/>
          <w:szCs w:val="24"/>
        </w:rPr>
        <w:t>,</w:t>
      </w:r>
      <w:r w:rsidR="003B005A" w:rsidRPr="00113CB0">
        <w:rPr>
          <w:rFonts w:ascii="Arial" w:hAnsi="Arial" w:cs="Arial"/>
          <w:b w:val="0"/>
          <w:i w:val="0"/>
          <w:color w:val="auto"/>
          <w:sz w:val="24"/>
          <w:szCs w:val="24"/>
        </w:rPr>
        <w:t xml:space="preserve"> </w:t>
      </w:r>
      <w:r>
        <w:rPr>
          <w:rFonts w:ascii="Arial" w:hAnsi="Arial" w:cs="Arial"/>
          <w:b w:val="0"/>
          <w:i w:val="0"/>
          <w:color w:val="auto"/>
          <w:sz w:val="24"/>
          <w:szCs w:val="24"/>
        </w:rPr>
        <w:t>é resultante</w:t>
      </w:r>
      <w:r w:rsidR="009B069E" w:rsidRPr="00487BD0">
        <w:rPr>
          <w:rFonts w:ascii="Arial" w:hAnsi="Arial" w:cs="Arial"/>
          <w:b w:val="0"/>
          <w:i w:val="0"/>
          <w:color w:val="auto"/>
          <w:sz w:val="24"/>
          <w:szCs w:val="24"/>
        </w:rPr>
        <w:t xml:space="preserve"> do </w:t>
      </w:r>
      <w:r w:rsidR="00014C6D">
        <w:rPr>
          <w:rFonts w:ascii="Arial" w:hAnsi="Arial" w:cs="Arial"/>
          <w:b w:val="0"/>
          <w:i w:val="0"/>
          <w:color w:val="auto"/>
          <w:sz w:val="24"/>
          <w:szCs w:val="24"/>
        </w:rPr>
        <w:t>laudo de avaliação dos bens do ativo i</w:t>
      </w:r>
      <w:r w:rsidR="009B069E" w:rsidRPr="00487BD0">
        <w:rPr>
          <w:rFonts w:ascii="Arial" w:hAnsi="Arial" w:cs="Arial"/>
          <w:b w:val="0"/>
          <w:i w:val="0"/>
          <w:color w:val="auto"/>
          <w:sz w:val="24"/>
          <w:szCs w:val="24"/>
        </w:rPr>
        <w:t>mobilizado, contabilizado no exercício de 2008</w:t>
      </w:r>
      <w:r w:rsidR="00645B41" w:rsidRPr="00487BD0">
        <w:rPr>
          <w:rFonts w:ascii="Arial" w:hAnsi="Arial" w:cs="Arial"/>
          <w:b w:val="0"/>
          <w:i w:val="0"/>
          <w:color w:val="auto"/>
          <w:sz w:val="24"/>
          <w:szCs w:val="24"/>
        </w:rPr>
        <w:t>.</w:t>
      </w:r>
    </w:p>
    <w:p w14:paraId="77181739" w14:textId="77777777" w:rsidR="00BA6160" w:rsidRPr="00487BD0" w:rsidRDefault="00BA6160" w:rsidP="00AB4C7B">
      <w:pPr>
        <w:jc w:val="both"/>
        <w:rPr>
          <w:rFonts w:ascii="Arial" w:hAnsi="Arial" w:cs="Arial"/>
          <w:b w:val="0"/>
          <w:i w:val="0"/>
          <w:color w:val="auto"/>
          <w:sz w:val="24"/>
          <w:szCs w:val="24"/>
        </w:rPr>
      </w:pPr>
    </w:p>
    <w:p w14:paraId="723FDBB7" w14:textId="35D9FEC7" w:rsidR="00EE7007" w:rsidRPr="00487BD0" w:rsidRDefault="002E6B01" w:rsidP="00AB4C7B">
      <w:pPr>
        <w:jc w:val="both"/>
        <w:rPr>
          <w:rFonts w:ascii="Arial" w:hAnsi="Arial" w:cs="Arial"/>
          <w:b w:val="0"/>
          <w:i w:val="0"/>
          <w:color w:val="auto"/>
          <w:sz w:val="24"/>
          <w:szCs w:val="24"/>
        </w:rPr>
      </w:pPr>
      <w:r w:rsidRPr="00487BD0">
        <w:rPr>
          <w:rFonts w:ascii="Arial" w:hAnsi="Arial" w:cs="Arial"/>
          <w:b w:val="0"/>
          <w:i w:val="0"/>
          <w:color w:val="auto"/>
          <w:sz w:val="24"/>
          <w:szCs w:val="24"/>
        </w:rPr>
        <w:t xml:space="preserve">O </w:t>
      </w:r>
      <w:r w:rsidRPr="00E815F2">
        <w:rPr>
          <w:rFonts w:ascii="Arial" w:hAnsi="Arial" w:cs="Arial"/>
          <w:b w:val="0"/>
          <w:i w:val="0"/>
          <w:color w:val="auto"/>
          <w:sz w:val="24"/>
          <w:szCs w:val="24"/>
        </w:rPr>
        <w:t>valor realizado em 201</w:t>
      </w:r>
      <w:r w:rsidR="00746AFF" w:rsidRPr="00E815F2">
        <w:rPr>
          <w:rFonts w:ascii="Arial" w:hAnsi="Arial" w:cs="Arial"/>
          <w:b w:val="0"/>
          <w:i w:val="0"/>
          <w:color w:val="auto"/>
          <w:sz w:val="24"/>
          <w:szCs w:val="24"/>
        </w:rPr>
        <w:t>7</w:t>
      </w:r>
      <w:r w:rsidR="00DA0618" w:rsidRPr="00E815F2">
        <w:rPr>
          <w:rFonts w:ascii="Arial" w:hAnsi="Arial" w:cs="Arial"/>
          <w:b w:val="0"/>
          <w:i w:val="0"/>
          <w:color w:val="auto"/>
          <w:sz w:val="24"/>
          <w:szCs w:val="24"/>
        </w:rPr>
        <w:t>,</w:t>
      </w:r>
      <w:r w:rsidRPr="00E815F2">
        <w:rPr>
          <w:rFonts w:ascii="Arial" w:hAnsi="Arial" w:cs="Arial"/>
          <w:b w:val="0"/>
          <w:i w:val="0"/>
          <w:color w:val="auto"/>
          <w:sz w:val="24"/>
          <w:szCs w:val="24"/>
        </w:rPr>
        <w:t xml:space="preserve"> através da depreciação e baixa de bens</w:t>
      </w:r>
      <w:r w:rsidR="006575E5" w:rsidRPr="00E815F2">
        <w:rPr>
          <w:rFonts w:ascii="Arial" w:hAnsi="Arial" w:cs="Arial"/>
          <w:b w:val="0"/>
          <w:i w:val="0"/>
          <w:color w:val="auto"/>
          <w:sz w:val="24"/>
          <w:szCs w:val="24"/>
        </w:rPr>
        <w:t xml:space="preserve">, </w:t>
      </w:r>
      <w:r w:rsidR="00917F09" w:rsidRPr="00E815F2">
        <w:rPr>
          <w:rFonts w:ascii="Arial" w:hAnsi="Arial" w:cs="Arial"/>
          <w:b w:val="0"/>
          <w:i w:val="0"/>
          <w:color w:val="auto"/>
          <w:sz w:val="24"/>
          <w:szCs w:val="24"/>
        </w:rPr>
        <w:t>resultou</w:t>
      </w:r>
      <w:r w:rsidRPr="00E815F2">
        <w:rPr>
          <w:rFonts w:ascii="Arial" w:hAnsi="Arial" w:cs="Arial"/>
          <w:b w:val="0"/>
          <w:i w:val="0"/>
          <w:color w:val="auto"/>
          <w:sz w:val="24"/>
          <w:szCs w:val="24"/>
        </w:rPr>
        <w:t xml:space="preserve"> </w:t>
      </w:r>
      <w:r w:rsidR="00EE7007" w:rsidRPr="00E815F2">
        <w:rPr>
          <w:rFonts w:ascii="Arial" w:hAnsi="Arial" w:cs="Arial"/>
          <w:b w:val="0"/>
          <w:i w:val="0"/>
          <w:color w:val="auto"/>
          <w:sz w:val="24"/>
          <w:szCs w:val="24"/>
        </w:rPr>
        <w:t xml:space="preserve">no </w:t>
      </w:r>
      <w:r w:rsidR="00917F09" w:rsidRPr="00E815F2">
        <w:rPr>
          <w:rFonts w:ascii="Arial" w:hAnsi="Arial" w:cs="Arial"/>
          <w:b w:val="0"/>
          <w:i w:val="0"/>
          <w:color w:val="auto"/>
          <w:sz w:val="24"/>
          <w:szCs w:val="24"/>
        </w:rPr>
        <w:t>montante</w:t>
      </w:r>
      <w:r w:rsidR="00EE7007" w:rsidRPr="00E815F2">
        <w:rPr>
          <w:rFonts w:ascii="Arial" w:hAnsi="Arial" w:cs="Arial"/>
          <w:b w:val="0"/>
          <w:i w:val="0"/>
          <w:color w:val="auto"/>
          <w:sz w:val="24"/>
          <w:szCs w:val="24"/>
        </w:rPr>
        <w:t xml:space="preserve"> de R$ </w:t>
      </w:r>
      <w:r w:rsidR="00746AFF" w:rsidRPr="00E815F2">
        <w:rPr>
          <w:rFonts w:ascii="Arial" w:hAnsi="Arial" w:cs="Arial"/>
          <w:b w:val="0"/>
          <w:i w:val="0"/>
          <w:color w:val="auto"/>
          <w:sz w:val="24"/>
          <w:szCs w:val="24"/>
        </w:rPr>
        <w:t>1.702.570,34</w:t>
      </w:r>
      <w:r w:rsidR="00952A50" w:rsidRPr="00E815F2">
        <w:rPr>
          <w:rFonts w:ascii="Arial" w:hAnsi="Arial" w:cs="Arial"/>
          <w:b w:val="0"/>
          <w:i w:val="0"/>
          <w:color w:val="auto"/>
          <w:sz w:val="24"/>
          <w:szCs w:val="24"/>
        </w:rPr>
        <w:t>, o qual foi</w:t>
      </w:r>
      <w:r w:rsidRPr="00E815F2">
        <w:rPr>
          <w:rFonts w:ascii="Arial" w:hAnsi="Arial" w:cs="Arial"/>
          <w:b w:val="0"/>
          <w:i w:val="0"/>
          <w:color w:val="auto"/>
          <w:sz w:val="24"/>
          <w:szCs w:val="24"/>
        </w:rPr>
        <w:t xml:space="preserve"> revertido</w:t>
      </w:r>
      <w:r w:rsidR="00EE7007" w:rsidRPr="00E815F2">
        <w:rPr>
          <w:rFonts w:ascii="Arial" w:hAnsi="Arial" w:cs="Arial"/>
          <w:b w:val="0"/>
          <w:i w:val="0"/>
          <w:color w:val="auto"/>
          <w:sz w:val="24"/>
          <w:szCs w:val="24"/>
        </w:rPr>
        <w:t xml:space="preserve"> diretamente para </w:t>
      </w:r>
      <w:r w:rsidR="007A170A" w:rsidRPr="00E815F2">
        <w:rPr>
          <w:rFonts w:ascii="Arial" w:hAnsi="Arial" w:cs="Arial"/>
          <w:b w:val="0"/>
          <w:i w:val="0"/>
          <w:color w:val="auto"/>
          <w:sz w:val="24"/>
          <w:szCs w:val="24"/>
        </w:rPr>
        <w:t xml:space="preserve">a </w:t>
      </w:r>
      <w:r w:rsidR="00EE7007" w:rsidRPr="00E815F2">
        <w:rPr>
          <w:rFonts w:ascii="Arial" w:hAnsi="Arial" w:cs="Arial"/>
          <w:b w:val="0"/>
          <w:i w:val="0"/>
          <w:color w:val="auto"/>
          <w:sz w:val="24"/>
          <w:szCs w:val="24"/>
        </w:rPr>
        <w:t>conta Sobras e Perdas,</w:t>
      </w:r>
      <w:r w:rsidR="007A170A" w:rsidRPr="00E815F2">
        <w:rPr>
          <w:rFonts w:ascii="Arial" w:hAnsi="Arial" w:cs="Arial"/>
          <w:b w:val="0"/>
          <w:i w:val="0"/>
          <w:color w:val="auto"/>
          <w:sz w:val="24"/>
          <w:szCs w:val="24"/>
        </w:rPr>
        <w:t xml:space="preserve"> sendo computado</w:t>
      </w:r>
      <w:r w:rsidR="00EE7007" w:rsidRPr="00E815F2">
        <w:rPr>
          <w:rFonts w:ascii="Arial" w:hAnsi="Arial" w:cs="Arial"/>
          <w:b w:val="0"/>
          <w:i w:val="0"/>
          <w:color w:val="auto"/>
          <w:sz w:val="24"/>
          <w:szCs w:val="24"/>
        </w:rPr>
        <w:t xml:space="preserve"> na formação do resultado abrangente</w:t>
      </w:r>
      <w:r w:rsidR="00746AFF" w:rsidRPr="00E815F2">
        <w:rPr>
          <w:rFonts w:ascii="Arial" w:hAnsi="Arial" w:cs="Arial"/>
          <w:b w:val="0"/>
          <w:i w:val="0"/>
          <w:color w:val="auto"/>
          <w:sz w:val="24"/>
          <w:szCs w:val="24"/>
        </w:rPr>
        <w:t>.</w:t>
      </w:r>
      <w:r w:rsidR="00917F09" w:rsidRPr="00E815F2">
        <w:rPr>
          <w:rFonts w:ascii="Arial" w:hAnsi="Arial" w:cs="Arial"/>
          <w:b w:val="0"/>
          <w:i w:val="0"/>
          <w:color w:val="auto"/>
          <w:sz w:val="24"/>
          <w:szCs w:val="24"/>
        </w:rPr>
        <w:t xml:space="preserve"> </w:t>
      </w:r>
      <w:r w:rsidR="007A170A" w:rsidRPr="00E815F2">
        <w:rPr>
          <w:rFonts w:ascii="Arial" w:hAnsi="Arial" w:cs="Arial"/>
          <w:b w:val="0"/>
          <w:i w:val="0"/>
          <w:color w:val="auto"/>
          <w:sz w:val="24"/>
          <w:szCs w:val="24"/>
        </w:rPr>
        <w:t>Da mesma forma, houve a</w:t>
      </w:r>
      <w:r w:rsidR="00917F09" w:rsidRPr="00E815F2">
        <w:rPr>
          <w:rFonts w:ascii="Arial" w:hAnsi="Arial" w:cs="Arial"/>
          <w:b w:val="0"/>
          <w:i w:val="0"/>
          <w:color w:val="auto"/>
          <w:sz w:val="24"/>
          <w:szCs w:val="24"/>
        </w:rPr>
        <w:t xml:space="preserve"> reclassificação do valor de </w:t>
      </w:r>
      <w:r w:rsidR="00645B41" w:rsidRPr="00113CB0">
        <w:rPr>
          <w:rFonts w:ascii="Arial" w:hAnsi="Arial" w:cs="Arial"/>
          <w:b w:val="0"/>
          <w:i w:val="0"/>
          <w:color w:val="auto"/>
          <w:sz w:val="24"/>
          <w:szCs w:val="24"/>
        </w:rPr>
        <w:t xml:space="preserve">R$ </w:t>
      </w:r>
      <w:r w:rsidR="007A170A" w:rsidRPr="00113CB0">
        <w:rPr>
          <w:rFonts w:ascii="Arial" w:hAnsi="Arial" w:cs="Arial"/>
          <w:b w:val="0"/>
          <w:i w:val="0"/>
          <w:color w:val="auto"/>
          <w:sz w:val="24"/>
          <w:szCs w:val="24"/>
        </w:rPr>
        <w:t>34.542,86</w:t>
      </w:r>
      <w:r w:rsidR="00917F09" w:rsidRPr="00113CB0">
        <w:rPr>
          <w:rFonts w:ascii="Arial" w:hAnsi="Arial" w:cs="Arial"/>
          <w:b w:val="0"/>
          <w:i w:val="0"/>
          <w:color w:val="auto"/>
          <w:sz w:val="24"/>
          <w:szCs w:val="24"/>
        </w:rPr>
        <w:t xml:space="preserve"> </w:t>
      </w:r>
      <w:r w:rsidR="00917F09" w:rsidRPr="00E815F2">
        <w:rPr>
          <w:rFonts w:ascii="Arial" w:hAnsi="Arial" w:cs="Arial"/>
          <w:b w:val="0"/>
          <w:i w:val="0"/>
          <w:color w:val="auto"/>
          <w:sz w:val="24"/>
          <w:szCs w:val="24"/>
        </w:rPr>
        <w:t>referente ajuste de impostos provisionado</w:t>
      </w:r>
      <w:r w:rsidR="00C65C7A" w:rsidRPr="00E815F2">
        <w:rPr>
          <w:rFonts w:ascii="Arial" w:hAnsi="Arial" w:cs="Arial"/>
          <w:b w:val="0"/>
          <w:i w:val="0"/>
          <w:color w:val="auto"/>
          <w:sz w:val="24"/>
          <w:szCs w:val="24"/>
        </w:rPr>
        <w:t>s</w:t>
      </w:r>
      <w:r w:rsidR="00917F09" w:rsidRPr="00E815F2">
        <w:rPr>
          <w:rFonts w:ascii="Arial" w:hAnsi="Arial" w:cs="Arial"/>
          <w:b w:val="0"/>
          <w:i w:val="0"/>
          <w:color w:val="auto"/>
          <w:sz w:val="24"/>
          <w:szCs w:val="24"/>
        </w:rPr>
        <w:t xml:space="preserve"> na forma da legislação vigente</w:t>
      </w:r>
      <w:r w:rsidR="006575E5" w:rsidRPr="00E815F2">
        <w:rPr>
          <w:rFonts w:ascii="Arial" w:hAnsi="Arial" w:cs="Arial"/>
          <w:b w:val="0"/>
          <w:i w:val="0"/>
          <w:color w:val="auto"/>
          <w:sz w:val="24"/>
          <w:szCs w:val="24"/>
        </w:rPr>
        <w:t>,</w:t>
      </w:r>
      <w:r w:rsidR="00917F09" w:rsidRPr="00E815F2">
        <w:rPr>
          <w:rFonts w:ascii="Arial" w:hAnsi="Arial" w:cs="Arial"/>
          <w:b w:val="0"/>
          <w:i w:val="0"/>
          <w:color w:val="auto"/>
          <w:sz w:val="24"/>
          <w:szCs w:val="24"/>
        </w:rPr>
        <w:t xml:space="preserve"> conforme </w:t>
      </w:r>
      <w:r w:rsidR="00E1267D" w:rsidRPr="00E815F2">
        <w:rPr>
          <w:rFonts w:ascii="Arial" w:hAnsi="Arial" w:cs="Arial"/>
          <w:b w:val="0"/>
          <w:i w:val="0"/>
          <w:color w:val="auto"/>
          <w:sz w:val="24"/>
          <w:szCs w:val="24"/>
        </w:rPr>
        <w:t>descrito</w:t>
      </w:r>
      <w:r w:rsidR="00917F09" w:rsidRPr="00E815F2">
        <w:rPr>
          <w:rFonts w:ascii="Arial" w:hAnsi="Arial" w:cs="Arial"/>
          <w:b w:val="0"/>
          <w:i w:val="0"/>
          <w:color w:val="auto"/>
          <w:sz w:val="24"/>
          <w:szCs w:val="24"/>
        </w:rPr>
        <w:t xml:space="preserve"> na </w:t>
      </w:r>
      <w:r w:rsidR="00917F09" w:rsidRPr="00113CB0">
        <w:rPr>
          <w:rFonts w:ascii="Arial" w:hAnsi="Arial" w:cs="Arial"/>
          <w:b w:val="0"/>
          <w:i w:val="0"/>
          <w:color w:val="auto"/>
          <w:sz w:val="24"/>
          <w:szCs w:val="24"/>
        </w:rPr>
        <w:t>NE 4.1</w:t>
      </w:r>
      <w:r w:rsidR="001335F1" w:rsidRPr="00113CB0">
        <w:rPr>
          <w:rFonts w:ascii="Arial" w:hAnsi="Arial" w:cs="Arial"/>
          <w:b w:val="0"/>
          <w:i w:val="0"/>
          <w:color w:val="auto"/>
          <w:sz w:val="24"/>
          <w:szCs w:val="24"/>
        </w:rPr>
        <w:t>9</w:t>
      </w:r>
      <w:r w:rsidR="00917F09" w:rsidRPr="00487BD0">
        <w:rPr>
          <w:rFonts w:ascii="Arial" w:hAnsi="Arial" w:cs="Arial"/>
          <w:b w:val="0"/>
          <w:i w:val="0"/>
          <w:color w:val="auto"/>
          <w:sz w:val="24"/>
          <w:szCs w:val="24"/>
        </w:rPr>
        <w:t>.</w:t>
      </w:r>
    </w:p>
    <w:p w14:paraId="16DCFEFC" w14:textId="77777777" w:rsidR="00091D05" w:rsidRPr="00487BD0" w:rsidRDefault="00091D05" w:rsidP="00AB4C7B">
      <w:pPr>
        <w:jc w:val="both"/>
        <w:rPr>
          <w:rFonts w:ascii="Arial" w:hAnsi="Arial" w:cs="Arial"/>
          <w:b w:val="0"/>
          <w:i w:val="0"/>
          <w:color w:val="auto"/>
          <w:sz w:val="24"/>
          <w:szCs w:val="24"/>
        </w:rPr>
      </w:pPr>
    </w:p>
    <w:p w14:paraId="372EB4A2" w14:textId="77777777" w:rsidR="005C430F" w:rsidRPr="00221AF7" w:rsidRDefault="008C00A9" w:rsidP="00AB4C7B">
      <w:pPr>
        <w:jc w:val="both"/>
        <w:rPr>
          <w:rFonts w:ascii="Arial" w:hAnsi="Arial" w:cs="Arial"/>
          <w:i w:val="0"/>
          <w:color w:val="auto"/>
          <w:sz w:val="24"/>
          <w:szCs w:val="24"/>
        </w:rPr>
      </w:pPr>
      <w:r w:rsidRPr="00221AF7">
        <w:rPr>
          <w:rFonts w:ascii="Arial" w:hAnsi="Arial" w:cs="Arial"/>
          <w:i w:val="0"/>
          <w:color w:val="auto"/>
          <w:sz w:val="24"/>
          <w:szCs w:val="24"/>
        </w:rPr>
        <w:t>d</w:t>
      </w:r>
      <w:r w:rsidR="005C430F" w:rsidRPr="00221AF7">
        <w:rPr>
          <w:rFonts w:ascii="Arial" w:hAnsi="Arial" w:cs="Arial"/>
          <w:i w:val="0"/>
          <w:color w:val="auto"/>
          <w:sz w:val="24"/>
          <w:szCs w:val="24"/>
        </w:rPr>
        <w:t xml:space="preserve">) </w:t>
      </w:r>
      <w:r w:rsidRPr="00221AF7">
        <w:rPr>
          <w:rFonts w:ascii="Arial" w:hAnsi="Arial" w:cs="Arial"/>
          <w:i w:val="0"/>
          <w:color w:val="auto"/>
          <w:sz w:val="24"/>
          <w:szCs w:val="24"/>
        </w:rPr>
        <w:t>Reserva de Sobras a Realizar</w:t>
      </w:r>
    </w:p>
    <w:p w14:paraId="15D46F57" w14:textId="77777777" w:rsidR="001A00A2" w:rsidRDefault="001A00A2" w:rsidP="00AB4C7B">
      <w:pPr>
        <w:jc w:val="both"/>
        <w:rPr>
          <w:rFonts w:ascii="Arial" w:hAnsi="Arial" w:cs="Arial"/>
          <w:b w:val="0"/>
          <w:i w:val="0"/>
          <w:color w:val="auto"/>
          <w:sz w:val="24"/>
          <w:szCs w:val="24"/>
        </w:rPr>
      </w:pPr>
    </w:p>
    <w:p w14:paraId="11C010D5" w14:textId="77777777" w:rsidR="006A77AE" w:rsidRPr="00487BD0" w:rsidRDefault="007A170A" w:rsidP="00AB4C7B">
      <w:pPr>
        <w:jc w:val="both"/>
        <w:rPr>
          <w:rFonts w:ascii="Arial" w:hAnsi="Arial" w:cs="Arial"/>
          <w:b w:val="0"/>
          <w:i w:val="0"/>
          <w:color w:val="auto"/>
          <w:sz w:val="24"/>
          <w:szCs w:val="24"/>
        </w:rPr>
      </w:pPr>
      <w:r>
        <w:rPr>
          <w:rFonts w:ascii="Arial" w:hAnsi="Arial" w:cs="Arial"/>
          <w:b w:val="0"/>
          <w:i w:val="0"/>
          <w:color w:val="auto"/>
          <w:sz w:val="24"/>
          <w:szCs w:val="24"/>
        </w:rPr>
        <w:t>A reserva de sobras a realizar é</w:t>
      </w:r>
      <w:r w:rsidR="005C430F" w:rsidRPr="00487BD0">
        <w:rPr>
          <w:rFonts w:ascii="Arial" w:hAnsi="Arial" w:cs="Arial"/>
          <w:b w:val="0"/>
          <w:i w:val="0"/>
          <w:color w:val="auto"/>
          <w:sz w:val="24"/>
          <w:szCs w:val="24"/>
        </w:rPr>
        <w:t xml:space="preserve"> constituída</w:t>
      </w:r>
      <w:r w:rsidR="008B3480" w:rsidRPr="00487BD0">
        <w:rPr>
          <w:rFonts w:ascii="Arial" w:hAnsi="Arial" w:cs="Arial"/>
          <w:b w:val="0"/>
          <w:i w:val="0"/>
          <w:color w:val="auto"/>
          <w:sz w:val="24"/>
          <w:szCs w:val="24"/>
        </w:rPr>
        <w:t xml:space="preserve"> e devidamente aprovada p</w:t>
      </w:r>
      <w:r w:rsidR="00A306B9" w:rsidRPr="00487BD0">
        <w:rPr>
          <w:rFonts w:ascii="Arial" w:hAnsi="Arial" w:cs="Arial"/>
          <w:b w:val="0"/>
          <w:i w:val="0"/>
          <w:color w:val="auto"/>
          <w:sz w:val="24"/>
          <w:szCs w:val="24"/>
        </w:rPr>
        <w:t>e</w:t>
      </w:r>
      <w:r w:rsidR="008B3480" w:rsidRPr="00487BD0">
        <w:rPr>
          <w:rFonts w:ascii="Arial" w:hAnsi="Arial" w:cs="Arial"/>
          <w:b w:val="0"/>
          <w:i w:val="0"/>
          <w:color w:val="auto"/>
          <w:sz w:val="24"/>
          <w:szCs w:val="24"/>
        </w:rPr>
        <w:t xml:space="preserve">la </w:t>
      </w:r>
      <w:r w:rsidR="0075712B" w:rsidRPr="00487BD0">
        <w:rPr>
          <w:rFonts w:ascii="Arial" w:hAnsi="Arial" w:cs="Arial"/>
          <w:b w:val="0"/>
          <w:i w:val="0"/>
          <w:color w:val="auto"/>
          <w:sz w:val="24"/>
          <w:szCs w:val="24"/>
        </w:rPr>
        <w:t>assembleia</w:t>
      </w:r>
      <w:r w:rsidR="008B3480" w:rsidRPr="00487BD0">
        <w:rPr>
          <w:rFonts w:ascii="Arial" w:hAnsi="Arial" w:cs="Arial"/>
          <w:b w:val="0"/>
          <w:i w:val="0"/>
          <w:color w:val="auto"/>
          <w:sz w:val="24"/>
          <w:szCs w:val="24"/>
        </w:rPr>
        <w:t xml:space="preserve"> </w:t>
      </w:r>
      <w:r w:rsidR="00A306B9" w:rsidRPr="00487BD0">
        <w:rPr>
          <w:rFonts w:ascii="Arial" w:hAnsi="Arial" w:cs="Arial"/>
          <w:b w:val="0"/>
          <w:i w:val="0"/>
          <w:color w:val="auto"/>
          <w:sz w:val="24"/>
          <w:szCs w:val="24"/>
        </w:rPr>
        <w:t>g</w:t>
      </w:r>
      <w:r w:rsidR="008B3480" w:rsidRPr="00487BD0">
        <w:rPr>
          <w:rFonts w:ascii="Arial" w:hAnsi="Arial" w:cs="Arial"/>
          <w:b w:val="0"/>
          <w:i w:val="0"/>
          <w:color w:val="auto"/>
          <w:sz w:val="24"/>
          <w:szCs w:val="24"/>
        </w:rPr>
        <w:t xml:space="preserve">eral dos </w:t>
      </w:r>
      <w:r w:rsidR="00A306B9" w:rsidRPr="00487BD0">
        <w:rPr>
          <w:rFonts w:ascii="Arial" w:hAnsi="Arial" w:cs="Arial"/>
          <w:b w:val="0"/>
          <w:i w:val="0"/>
          <w:color w:val="auto"/>
          <w:sz w:val="24"/>
          <w:szCs w:val="24"/>
        </w:rPr>
        <w:t>s</w:t>
      </w:r>
      <w:r w:rsidR="008B3480" w:rsidRPr="00487BD0">
        <w:rPr>
          <w:rFonts w:ascii="Arial" w:hAnsi="Arial" w:cs="Arial"/>
          <w:b w:val="0"/>
          <w:i w:val="0"/>
          <w:color w:val="auto"/>
          <w:sz w:val="24"/>
          <w:szCs w:val="24"/>
        </w:rPr>
        <w:t>ócios</w:t>
      </w:r>
      <w:r>
        <w:rPr>
          <w:rFonts w:ascii="Arial" w:hAnsi="Arial" w:cs="Arial"/>
          <w:b w:val="0"/>
          <w:i w:val="0"/>
          <w:color w:val="auto"/>
          <w:sz w:val="24"/>
          <w:szCs w:val="24"/>
        </w:rPr>
        <w:t>, sendo</w:t>
      </w:r>
      <w:r w:rsidR="008B3480" w:rsidRPr="00487BD0">
        <w:rPr>
          <w:rFonts w:ascii="Arial" w:hAnsi="Arial" w:cs="Arial"/>
          <w:b w:val="0"/>
          <w:i w:val="0"/>
          <w:color w:val="auto"/>
          <w:sz w:val="24"/>
          <w:szCs w:val="24"/>
        </w:rPr>
        <w:t xml:space="preserve"> </w:t>
      </w:r>
      <w:r w:rsidR="004C0B65" w:rsidRPr="00487BD0">
        <w:rPr>
          <w:rFonts w:ascii="Arial" w:hAnsi="Arial" w:cs="Arial"/>
          <w:b w:val="0"/>
          <w:i w:val="0"/>
          <w:color w:val="auto"/>
          <w:sz w:val="24"/>
          <w:szCs w:val="24"/>
        </w:rPr>
        <w:t>destinada ao registro de resultados não realizados financeiramente</w:t>
      </w:r>
      <w:r w:rsidR="008B3480" w:rsidRPr="00487BD0">
        <w:rPr>
          <w:rFonts w:ascii="Arial" w:hAnsi="Arial" w:cs="Arial"/>
          <w:b w:val="0"/>
          <w:i w:val="0"/>
          <w:color w:val="auto"/>
          <w:sz w:val="24"/>
          <w:szCs w:val="24"/>
        </w:rPr>
        <w:t xml:space="preserve">, em especial os créditos tributários. </w:t>
      </w:r>
      <w:r w:rsidR="0071537E" w:rsidRPr="00487BD0">
        <w:rPr>
          <w:rFonts w:ascii="Arial" w:hAnsi="Arial" w:cs="Arial"/>
          <w:b w:val="0"/>
          <w:i w:val="0"/>
          <w:color w:val="auto"/>
          <w:sz w:val="24"/>
          <w:szCs w:val="24"/>
        </w:rPr>
        <w:t xml:space="preserve">Quando os valores </w:t>
      </w:r>
      <w:r w:rsidR="00A306B9" w:rsidRPr="00487BD0">
        <w:rPr>
          <w:rFonts w:ascii="Arial" w:hAnsi="Arial" w:cs="Arial"/>
          <w:b w:val="0"/>
          <w:i w:val="0"/>
          <w:color w:val="auto"/>
          <w:sz w:val="24"/>
          <w:szCs w:val="24"/>
        </w:rPr>
        <w:t xml:space="preserve">contidos nesta conta </w:t>
      </w:r>
      <w:r w:rsidR="0071537E" w:rsidRPr="00487BD0">
        <w:rPr>
          <w:rFonts w:ascii="Arial" w:hAnsi="Arial" w:cs="Arial"/>
          <w:b w:val="0"/>
          <w:i w:val="0"/>
          <w:color w:val="auto"/>
          <w:sz w:val="24"/>
          <w:szCs w:val="24"/>
        </w:rPr>
        <w:t xml:space="preserve">forem realizados financeiramente, serão revertidos ao resultado para que seja </w:t>
      </w:r>
      <w:r w:rsidR="008D7FDC" w:rsidRPr="00487BD0">
        <w:rPr>
          <w:rFonts w:ascii="Arial" w:hAnsi="Arial" w:cs="Arial"/>
          <w:b w:val="0"/>
          <w:i w:val="0"/>
          <w:color w:val="auto"/>
          <w:sz w:val="24"/>
          <w:szCs w:val="24"/>
        </w:rPr>
        <w:t xml:space="preserve">dada nova </w:t>
      </w:r>
      <w:r w:rsidR="0071537E" w:rsidRPr="00487BD0">
        <w:rPr>
          <w:rFonts w:ascii="Arial" w:hAnsi="Arial" w:cs="Arial"/>
          <w:b w:val="0"/>
          <w:i w:val="0"/>
          <w:color w:val="auto"/>
          <w:sz w:val="24"/>
          <w:szCs w:val="24"/>
        </w:rPr>
        <w:t>destinação.</w:t>
      </w:r>
      <w:r w:rsidR="008B3480" w:rsidRPr="00487BD0">
        <w:rPr>
          <w:rFonts w:ascii="Arial" w:hAnsi="Arial" w:cs="Arial"/>
          <w:b w:val="0"/>
          <w:i w:val="0"/>
          <w:color w:val="auto"/>
          <w:sz w:val="24"/>
          <w:szCs w:val="24"/>
        </w:rPr>
        <w:t xml:space="preserve"> </w:t>
      </w:r>
    </w:p>
    <w:p w14:paraId="10528603" w14:textId="77777777" w:rsidR="008B3480" w:rsidRPr="00487BD0" w:rsidRDefault="008B3480" w:rsidP="00AB4C7B">
      <w:pPr>
        <w:pStyle w:val="Ttulo7"/>
        <w:spacing w:before="0" w:after="0"/>
        <w:jc w:val="both"/>
        <w:rPr>
          <w:rFonts w:ascii="Arial" w:hAnsi="Arial" w:cs="Arial"/>
          <w:b w:val="0"/>
          <w:i w:val="0"/>
          <w:color w:val="auto"/>
        </w:rPr>
      </w:pPr>
    </w:p>
    <w:p w14:paraId="48EBD145" w14:textId="77777777" w:rsidR="005C430F" w:rsidRPr="00221AF7" w:rsidRDefault="008C00A9" w:rsidP="00AB4C7B">
      <w:pPr>
        <w:pStyle w:val="Ttulo1"/>
        <w:spacing w:before="0" w:beforeAutospacing="0" w:line="240" w:lineRule="auto"/>
        <w:jc w:val="left"/>
        <w:rPr>
          <w:rFonts w:ascii="Arial" w:hAnsi="Arial" w:cs="Arial"/>
          <w:i/>
          <w:sz w:val="24"/>
          <w:szCs w:val="24"/>
        </w:rPr>
      </w:pPr>
      <w:r w:rsidRPr="00221AF7">
        <w:rPr>
          <w:rFonts w:ascii="Arial" w:hAnsi="Arial" w:cs="Arial"/>
          <w:sz w:val="24"/>
          <w:szCs w:val="24"/>
        </w:rPr>
        <w:t>e</w:t>
      </w:r>
      <w:r w:rsidR="005C430F" w:rsidRPr="00221AF7">
        <w:rPr>
          <w:rFonts w:ascii="Arial" w:hAnsi="Arial" w:cs="Arial"/>
          <w:sz w:val="24"/>
          <w:szCs w:val="24"/>
        </w:rPr>
        <w:t xml:space="preserve">) </w:t>
      </w:r>
      <w:r w:rsidRPr="00221AF7">
        <w:rPr>
          <w:rFonts w:ascii="Arial" w:hAnsi="Arial" w:cs="Arial"/>
          <w:sz w:val="24"/>
          <w:szCs w:val="24"/>
        </w:rPr>
        <w:t>Reserva de Investimentos e Desenvolvimento</w:t>
      </w:r>
    </w:p>
    <w:p w14:paraId="19C8160A" w14:textId="77777777" w:rsidR="001A00A2" w:rsidRDefault="001A00A2" w:rsidP="00AB4C7B">
      <w:pPr>
        <w:jc w:val="both"/>
        <w:rPr>
          <w:rFonts w:ascii="Arial" w:hAnsi="Arial" w:cs="Arial"/>
          <w:b w:val="0"/>
          <w:i w:val="0"/>
          <w:color w:val="auto"/>
          <w:sz w:val="24"/>
          <w:szCs w:val="24"/>
        </w:rPr>
      </w:pPr>
    </w:p>
    <w:p w14:paraId="2C024C89" w14:textId="77777777" w:rsidR="005C430F" w:rsidRPr="00487BD0" w:rsidRDefault="007A170A" w:rsidP="00AB4C7B">
      <w:pPr>
        <w:jc w:val="both"/>
        <w:rPr>
          <w:rFonts w:ascii="Arial" w:hAnsi="Arial" w:cs="Arial"/>
          <w:b w:val="0"/>
          <w:i w:val="0"/>
          <w:color w:val="auto"/>
          <w:sz w:val="24"/>
          <w:szCs w:val="24"/>
        </w:rPr>
      </w:pPr>
      <w:r>
        <w:rPr>
          <w:rFonts w:ascii="Arial" w:hAnsi="Arial" w:cs="Arial"/>
          <w:b w:val="0"/>
          <w:i w:val="0"/>
          <w:color w:val="auto"/>
          <w:sz w:val="24"/>
          <w:szCs w:val="24"/>
        </w:rPr>
        <w:t>Reserva</w:t>
      </w:r>
      <w:r w:rsidR="00FA041C" w:rsidRPr="00487BD0">
        <w:rPr>
          <w:rFonts w:ascii="Arial" w:hAnsi="Arial" w:cs="Arial"/>
          <w:b w:val="0"/>
          <w:i w:val="0"/>
          <w:color w:val="auto"/>
          <w:sz w:val="24"/>
          <w:szCs w:val="24"/>
        </w:rPr>
        <w:t xml:space="preserve"> </w:t>
      </w:r>
      <w:r w:rsidR="003B005A" w:rsidRPr="00487BD0">
        <w:rPr>
          <w:rFonts w:ascii="Arial" w:hAnsi="Arial" w:cs="Arial"/>
          <w:b w:val="0"/>
          <w:i w:val="0"/>
          <w:color w:val="auto"/>
          <w:sz w:val="24"/>
          <w:szCs w:val="24"/>
        </w:rPr>
        <w:t>prevista no art.</w:t>
      </w:r>
      <w:r w:rsidR="00FA041C" w:rsidRPr="00487BD0">
        <w:rPr>
          <w:rFonts w:ascii="Arial" w:hAnsi="Arial" w:cs="Arial"/>
          <w:b w:val="0"/>
          <w:i w:val="0"/>
          <w:color w:val="auto"/>
          <w:sz w:val="24"/>
          <w:szCs w:val="24"/>
        </w:rPr>
        <w:t xml:space="preserve"> </w:t>
      </w:r>
      <w:r w:rsidR="003B005A" w:rsidRPr="00487BD0">
        <w:rPr>
          <w:rFonts w:ascii="Arial" w:hAnsi="Arial" w:cs="Arial"/>
          <w:b w:val="0"/>
          <w:i w:val="0"/>
          <w:color w:val="auto"/>
          <w:sz w:val="24"/>
          <w:szCs w:val="24"/>
        </w:rPr>
        <w:t>4</w:t>
      </w:r>
      <w:r w:rsidR="00F0583A" w:rsidRPr="00487BD0">
        <w:rPr>
          <w:rFonts w:ascii="Arial" w:hAnsi="Arial" w:cs="Arial"/>
          <w:b w:val="0"/>
          <w:i w:val="0"/>
          <w:color w:val="auto"/>
          <w:sz w:val="24"/>
          <w:szCs w:val="24"/>
        </w:rPr>
        <w:t>9</w:t>
      </w:r>
      <w:r w:rsidR="003B005A" w:rsidRPr="00487BD0">
        <w:rPr>
          <w:rFonts w:ascii="Arial" w:hAnsi="Arial" w:cs="Arial"/>
          <w:b w:val="0"/>
          <w:i w:val="0"/>
          <w:color w:val="auto"/>
          <w:sz w:val="24"/>
          <w:szCs w:val="24"/>
        </w:rPr>
        <w:t xml:space="preserve"> do </w:t>
      </w:r>
      <w:r w:rsidR="00D74C7D" w:rsidRPr="00487BD0">
        <w:rPr>
          <w:rFonts w:ascii="Arial" w:hAnsi="Arial" w:cs="Arial"/>
          <w:b w:val="0"/>
          <w:i w:val="0"/>
          <w:color w:val="auto"/>
          <w:sz w:val="24"/>
          <w:szCs w:val="24"/>
        </w:rPr>
        <w:t>e</w:t>
      </w:r>
      <w:r w:rsidR="003B005A" w:rsidRPr="00487BD0">
        <w:rPr>
          <w:rFonts w:ascii="Arial" w:hAnsi="Arial" w:cs="Arial"/>
          <w:b w:val="0"/>
          <w:i w:val="0"/>
          <w:color w:val="auto"/>
          <w:sz w:val="24"/>
          <w:szCs w:val="24"/>
        </w:rPr>
        <w:t xml:space="preserve">statuto </w:t>
      </w:r>
      <w:r w:rsidR="00D74C7D" w:rsidRPr="00487BD0">
        <w:rPr>
          <w:rFonts w:ascii="Arial" w:hAnsi="Arial" w:cs="Arial"/>
          <w:b w:val="0"/>
          <w:i w:val="0"/>
          <w:color w:val="auto"/>
          <w:sz w:val="24"/>
          <w:szCs w:val="24"/>
        </w:rPr>
        <w:t>s</w:t>
      </w:r>
      <w:r w:rsidR="003B005A" w:rsidRPr="00487BD0">
        <w:rPr>
          <w:rFonts w:ascii="Arial" w:hAnsi="Arial" w:cs="Arial"/>
          <w:b w:val="0"/>
          <w:i w:val="0"/>
          <w:color w:val="auto"/>
          <w:sz w:val="24"/>
          <w:szCs w:val="24"/>
        </w:rPr>
        <w:t>ocial</w:t>
      </w:r>
      <w:r w:rsidR="00CA1BF0" w:rsidRPr="00487BD0">
        <w:rPr>
          <w:rFonts w:ascii="Arial" w:hAnsi="Arial" w:cs="Arial"/>
          <w:b w:val="0"/>
          <w:i w:val="0"/>
          <w:color w:val="auto"/>
          <w:sz w:val="24"/>
          <w:szCs w:val="24"/>
        </w:rPr>
        <w:t xml:space="preserve"> da Cooperativa</w:t>
      </w:r>
      <w:r w:rsidR="00FA041C" w:rsidRPr="00487BD0">
        <w:rPr>
          <w:rFonts w:ascii="Arial" w:hAnsi="Arial" w:cs="Arial"/>
          <w:b w:val="0"/>
          <w:i w:val="0"/>
          <w:color w:val="auto"/>
          <w:sz w:val="24"/>
          <w:szCs w:val="24"/>
        </w:rPr>
        <w:t>,</w:t>
      </w:r>
      <w:r w:rsidR="003B005A" w:rsidRPr="00487BD0">
        <w:rPr>
          <w:rFonts w:ascii="Arial" w:hAnsi="Arial" w:cs="Arial"/>
          <w:b w:val="0"/>
          <w:i w:val="0"/>
          <w:color w:val="auto"/>
          <w:sz w:val="24"/>
          <w:szCs w:val="24"/>
        </w:rPr>
        <w:t xml:space="preserve"> </w:t>
      </w:r>
      <w:r w:rsidR="00FA041C" w:rsidRPr="00487BD0">
        <w:rPr>
          <w:rFonts w:ascii="Arial" w:hAnsi="Arial" w:cs="Arial"/>
          <w:b w:val="0"/>
          <w:i w:val="0"/>
          <w:color w:val="auto"/>
          <w:sz w:val="24"/>
          <w:szCs w:val="24"/>
        </w:rPr>
        <w:t>sendo</w:t>
      </w:r>
      <w:r w:rsidR="003B005A" w:rsidRPr="00487BD0">
        <w:rPr>
          <w:rFonts w:ascii="Arial" w:hAnsi="Arial" w:cs="Arial"/>
          <w:b w:val="0"/>
          <w:i w:val="0"/>
          <w:color w:val="auto"/>
          <w:sz w:val="24"/>
          <w:szCs w:val="24"/>
        </w:rPr>
        <w:t xml:space="preserve"> constituída a critério da </w:t>
      </w:r>
      <w:r w:rsidR="00FA041C" w:rsidRPr="00487BD0">
        <w:rPr>
          <w:rFonts w:ascii="Arial" w:hAnsi="Arial" w:cs="Arial"/>
          <w:b w:val="0"/>
          <w:i w:val="0"/>
          <w:color w:val="auto"/>
          <w:sz w:val="24"/>
          <w:szCs w:val="24"/>
        </w:rPr>
        <w:t>d</w:t>
      </w:r>
      <w:r w:rsidR="005C430F" w:rsidRPr="00487BD0">
        <w:rPr>
          <w:rFonts w:ascii="Arial" w:hAnsi="Arial" w:cs="Arial"/>
          <w:b w:val="0"/>
          <w:i w:val="0"/>
          <w:color w:val="auto"/>
          <w:sz w:val="24"/>
          <w:szCs w:val="24"/>
        </w:rPr>
        <w:t>iretoria</w:t>
      </w:r>
      <w:r w:rsidR="00022167" w:rsidRPr="00487BD0">
        <w:rPr>
          <w:rFonts w:ascii="Arial" w:hAnsi="Arial" w:cs="Arial"/>
          <w:b w:val="0"/>
          <w:i w:val="0"/>
          <w:color w:val="auto"/>
          <w:sz w:val="24"/>
          <w:szCs w:val="24"/>
        </w:rPr>
        <w:t>, a qual</w:t>
      </w:r>
      <w:r w:rsidR="005C430F" w:rsidRPr="00487BD0">
        <w:rPr>
          <w:rFonts w:ascii="Arial" w:hAnsi="Arial" w:cs="Arial"/>
          <w:b w:val="0"/>
          <w:i w:val="0"/>
          <w:color w:val="auto"/>
          <w:sz w:val="24"/>
          <w:szCs w:val="24"/>
        </w:rPr>
        <w:t xml:space="preserve"> destina</w:t>
      </w:r>
      <w:r w:rsidR="00FA041C" w:rsidRPr="00487BD0">
        <w:rPr>
          <w:rFonts w:ascii="Arial" w:hAnsi="Arial" w:cs="Arial"/>
          <w:b w:val="0"/>
          <w:i w:val="0"/>
          <w:color w:val="auto"/>
          <w:sz w:val="24"/>
          <w:szCs w:val="24"/>
        </w:rPr>
        <w:t>-se</w:t>
      </w:r>
      <w:r w:rsidR="005C430F" w:rsidRPr="00487BD0">
        <w:rPr>
          <w:rFonts w:ascii="Arial" w:hAnsi="Arial" w:cs="Arial"/>
          <w:b w:val="0"/>
          <w:i w:val="0"/>
          <w:color w:val="auto"/>
          <w:sz w:val="24"/>
          <w:szCs w:val="24"/>
        </w:rPr>
        <w:t xml:space="preserve"> </w:t>
      </w:r>
      <w:r w:rsidR="00FA041C" w:rsidRPr="00487BD0">
        <w:rPr>
          <w:rFonts w:ascii="Arial" w:hAnsi="Arial" w:cs="Arial"/>
          <w:b w:val="0"/>
          <w:i w:val="0"/>
          <w:color w:val="auto"/>
          <w:sz w:val="24"/>
          <w:szCs w:val="24"/>
        </w:rPr>
        <w:t>a</w:t>
      </w:r>
      <w:r w:rsidR="005C430F" w:rsidRPr="00487BD0">
        <w:rPr>
          <w:rFonts w:ascii="Arial" w:hAnsi="Arial" w:cs="Arial"/>
          <w:b w:val="0"/>
          <w:i w:val="0"/>
          <w:color w:val="auto"/>
          <w:sz w:val="24"/>
          <w:szCs w:val="24"/>
        </w:rPr>
        <w:t xml:space="preserve"> suportar as aplicações de recursos em imobilizações realizadas ou projetadas.</w:t>
      </w:r>
    </w:p>
    <w:p w14:paraId="6F3EE182" w14:textId="77777777" w:rsidR="00EE503F" w:rsidRPr="00487BD0" w:rsidRDefault="00EE503F" w:rsidP="00AB4C7B">
      <w:pPr>
        <w:jc w:val="both"/>
        <w:rPr>
          <w:rFonts w:ascii="Arial" w:hAnsi="Arial" w:cs="Arial"/>
          <w:b w:val="0"/>
          <w:i w:val="0"/>
          <w:color w:val="auto"/>
          <w:sz w:val="24"/>
          <w:szCs w:val="24"/>
        </w:rPr>
      </w:pPr>
    </w:p>
    <w:p w14:paraId="5A5E2BD7" w14:textId="77777777" w:rsidR="005C430F" w:rsidRPr="00221AF7" w:rsidRDefault="008C00A9" w:rsidP="00AB4C7B">
      <w:pPr>
        <w:pStyle w:val="Ttulo1"/>
        <w:spacing w:before="0" w:beforeAutospacing="0" w:line="240" w:lineRule="auto"/>
        <w:jc w:val="left"/>
        <w:rPr>
          <w:rFonts w:ascii="Arial" w:hAnsi="Arial" w:cs="Arial"/>
          <w:i/>
          <w:sz w:val="24"/>
          <w:szCs w:val="24"/>
        </w:rPr>
      </w:pPr>
      <w:r w:rsidRPr="00221AF7">
        <w:rPr>
          <w:rFonts w:ascii="Arial" w:hAnsi="Arial" w:cs="Arial"/>
          <w:sz w:val="24"/>
          <w:szCs w:val="24"/>
        </w:rPr>
        <w:t>f</w:t>
      </w:r>
      <w:r w:rsidR="005C430F" w:rsidRPr="00221AF7">
        <w:rPr>
          <w:rFonts w:ascii="Arial" w:hAnsi="Arial" w:cs="Arial"/>
          <w:sz w:val="24"/>
          <w:szCs w:val="24"/>
        </w:rPr>
        <w:t xml:space="preserve">) </w:t>
      </w:r>
      <w:r w:rsidRPr="00221AF7">
        <w:rPr>
          <w:rFonts w:ascii="Arial" w:hAnsi="Arial" w:cs="Arial"/>
          <w:sz w:val="24"/>
          <w:szCs w:val="24"/>
        </w:rPr>
        <w:t xml:space="preserve">Reserva de Incentivo </w:t>
      </w:r>
      <w:r w:rsidR="006616B0" w:rsidRPr="00221AF7">
        <w:rPr>
          <w:rFonts w:ascii="Arial" w:hAnsi="Arial" w:cs="Arial"/>
          <w:sz w:val="24"/>
          <w:szCs w:val="24"/>
        </w:rPr>
        <w:t>à</w:t>
      </w:r>
      <w:r w:rsidRPr="00221AF7">
        <w:rPr>
          <w:rFonts w:ascii="Arial" w:hAnsi="Arial" w:cs="Arial"/>
          <w:sz w:val="24"/>
          <w:szCs w:val="24"/>
        </w:rPr>
        <w:t>s Exportações</w:t>
      </w:r>
    </w:p>
    <w:p w14:paraId="69C4BB6F" w14:textId="77777777" w:rsidR="001A00A2" w:rsidRDefault="001A00A2" w:rsidP="00AB4C7B">
      <w:pPr>
        <w:jc w:val="both"/>
        <w:rPr>
          <w:rFonts w:ascii="Arial" w:hAnsi="Arial" w:cs="Arial"/>
          <w:b w:val="0"/>
          <w:i w:val="0"/>
          <w:color w:val="auto"/>
          <w:sz w:val="24"/>
          <w:szCs w:val="24"/>
        </w:rPr>
      </w:pPr>
    </w:p>
    <w:p w14:paraId="3B57737B" w14:textId="77777777" w:rsidR="005C430F" w:rsidRDefault="005C430F" w:rsidP="00AB4C7B">
      <w:pPr>
        <w:jc w:val="both"/>
        <w:rPr>
          <w:rFonts w:ascii="Arial" w:hAnsi="Arial" w:cs="Arial"/>
          <w:b w:val="0"/>
          <w:i w:val="0"/>
          <w:color w:val="auto"/>
          <w:sz w:val="24"/>
          <w:szCs w:val="24"/>
        </w:rPr>
      </w:pPr>
      <w:r w:rsidRPr="00487BD0">
        <w:rPr>
          <w:rFonts w:ascii="Arial" w:hAnsi="Arial" w:cs="Arial"/>
          <w:b w:val="0"/>
          <w:i w:val="0"/>
          <w:color w:val="auto"/>
          <w:sz w:val="24"/>
          <w:szCs w:val="24"/>
        </w:rPr>
        <w:t>A reserva de incentivo à</w:t>
      </w:r>
      <w:r w:rsidR="002C70DF" w:rsidRPr="00487BD0">
        <w:rPr>
          <w:rFonts w:ascii="Arial" w:hAnsi="Arial" w:cs="Arial"/>
          <w:b w:val="0"/>
          <w:i w:val="0"/>
          <w:color w:val="auto"/>
          <w:sz w:val="24"/>
          <w:szCs w:val="24"/>
        </w:rPr>
        <w:t>s</w:t>
      </w:r>
      <w:r w:rsidRPr="00487BD0">
        <w:rPr>
          <w:rFonts w:ascii="Arial" w:hAnsi="Arial" w:cs="Arial"/>
          <w:b w:val="0"/>
          <w:i w:val="0"/>
          <w:color w:val="auto"/>
          <w:sz w:val="24"/>
          <w:szCs w:val="24"/>
        </w:rPr>
        <w:t xml:space="preserve"> exportaç</w:t>
      </w:r>
      <w:r w:rsidR="002C70DF" w:rsidRPr="00487BD0">
        <w:rPr>
          <w:rFonts w:ascii="Arial" w:hAnsi="Arial" w:cs="Arial"/>
          <w:b w:val="0"/>
          <w:i w:val="0"/>
          <w:color w:val="auto"/>
          <w:sz w:val="24"/>
          <w:szCs w:val="24"/>
        </w:rPr>
        <w:t>ões</w:t>
      </w:r>
      <w:r w:rsidR="00232206" w:rsidRPr="00487BD0">
        <w:rPr>
          <w:rFonts w:ascii="Arial" w:hAnsi="Arial" w:cs="Arial"/>
          <w:b w:val="0"/>
          <w:i w:val="0"/>
          <w:color w:val="auto"/>
          <w:sz w:val="24"/>
          <w:szCs w:val="24"/>
        </w:rPr>
        <w:t xml:space="preserve"> foi</w:t>
      </w:r>
      <w:r w:rsidRPr="00487BD0">
        <w:rPr>
          <w:rFonts w:ascii="Arial" w:hAnsi="Arial" w:cs="Arial"/>
          <w:b w:val="0"/>
          <w:i w:val="0"/>
          <w:color w:val="auto"/>
          <w:sz w:val="24"/>
          <w:szCs w:val="24"/>
        </w:rPr>
        <w:t xml:space="preserve"> criada visando o fortalecimento do capital de giro da Cooperativa</w:t>
      </w:r>
      <w:r w:rsidR="00D7418D" w:rsidRPr="00487BD0">
        <w:rPr>
          <w:rFonts w:ascii="Arial" w:hAnsi="Arial" w:cs="Arial"/>
          <w:b w:val="0"/>
          <w:i w:val="0"/>
          <w:color w:val="auto"/>
          <w:sz w:val="24"/>
          <w:szCs w:val="24"/>
        </w:rPr>
        <w:t>, também</w:t>
      </w:r>
      <w:r w:rsidRPr="00487BD0">
        <w:rPr>
          <w:rFonts w:ascii="Arial" w:hAnsi="Arial" w:cs="Arial"/>
          <w:b w:val="0"/>
          <w:i w:val="0"/>
          <w:color w:val="auto"/>
          <w:sz w:val="24"/>
          <w:szCs w:val="24"/>
        </w:rPr>
        <w:t xml:space="preserve"> </w:t>
      </w:r>
      <w:r w:rsidR="00D7418D" w:rsidRPr="00487BD0">
        <w:rPr>
          <w:rFonts w:ascii="Arial" w:hAnsi="Arial" w:cs="Arial"/>
          <w:b w:val="0"/>
          <w:i w:val="0"/>
          <w:color w:val="auto"/>
          <w:sz w:val="24"/>
          <w:szCs w:val="24"/>
        </w:rPr>
        <w:t>para suportar</w:t>
      </w:r>
      <w:r w:rsidRPr="00487BD0">
        <w:rPr>
          <w:rFonts w:ascii="Arial" w:hAnsi="Arial" w:cs="Arial"/>
          <w:b w:val="0"/>
          <w:i w:val="0"/>
          <w:color w:val="auto"/>
          <w:sz w:val="24"/>
          <w:szCs w:val="24"/>
        </w:rPr>
        <w:t xml:space="preserve"> eventuais perdas ou gastos anormais resultantes dos contr</w:t>
      </w:r>
      <w:r w:rsidR="00022167" w:rsidRPr="00487BD0">
        <w:rPr>
          <w:rFonts w:ascii="Arial" w:hAnsi="Arial" w:cs="Arial"/>
          <w:b w:val="0"/>
          <w:i w:val="0"/>
          <w:color w:val="auto"/>
          <w:sz w:val="24"/>
          <w:szCs w:val="24"/>
        </w:rPr>
        <w:t>atos de exportação, a qual tem</w:t>
      </w:r>
      <w:r w:rsidRPr="00487BD0">
        <w:rPr>
          <w:rFonts w:ascii="Arial" w:hAnsi="Arial" w:cs="Arial"/>
          <w:b w:val="0"/>
          <w:i w:val="0"/>
          <w:color w:val="auto"/>
          <w:sz w:val="24"/>
          <w:szCs w:val="24"/>
        </w:rPr>
        <w:t xml:space="preserve"> como fonte de recursos as retenções efetuadas dos associados a esse título, em substituição à contribuição previdenciária rural, no caso </w:t>
      </w:r>
      <w:r w:rsidR="00022167" w:rsidRPr="00487BD0">
        <w:rPr>
          <w:rFonts w:ascii="Arial" w:hAnsi="Arial" w:cs="Arial"/>
          <w:b w:val="0"/>
          <w:i w:val="0"/>
          <w:color w:val="auto"/>
          <w:sz w:val="24"/>
          <w:szCs w:val="24"/>
        </w:rPr>
        <w:t>de os</w:t>
      </w:r>
      <w:r w:rsidRPr="00487BD0">
        <w:rPr>
          <w:rFonts w:ascii="Arial" w:hAnsi="Arial" w:cs="Arial"/>
          <w:b w:val="0"/>
          <w:i w:val="0"/>
          <w:color w:val="auto"/>
          <w:sz w:val="24"/>
          <w:szCs w:val="24"/>
        </w:rPr>
        <w:t xml:space="preserve"> produtos serem exportados.</w:t>
      </w:r>
    </w:p>
    <w:p w14:paraId="24F60D94" w14:textId="77777777" w:rsidR="001A00A2" w:rsidRDefault="001A00A2" w:rsidP="00AB4C7B">
      <w:pPr>
        <w:jc w:val="both"/>
        <w:rPr>
          <w:rFonts w:ascii="Arial" w:hAnsi="Arial" w:cs="Arial"/>
          <w:b w:val="0"/>
          <w:i w:val="0"/>
          <w:color w:val="auto"/>
          <w:sz w:val="24"/>
          <w:szCs w:val="24"/>
        </w:rPr>
      </w:pPr>
    </w:p>
    <w:p w14:paraId="46026CA0" w14:textId="77777777" w:rsidR="00DE4DCD" w:rsidRDefault="00DE4DCD" w:rsidP="00AB4C7B">
      <w:pPr>
        <w:jc w:val="both"/>
        <w:rPr>
          <w:rFonts w:ascii="Arial" w:hAnsi="Arial" w:cs="Arial"/>
          <w:i w:val="0"/>
          <w:color w:val="auto"/>
          <w:sz w:val="24"/>
          <w:szCs w:val="24"/>
        </w:rPr>
      </w:pPr>
    </w:p>
    <w:p w14:paraId="6A7615E4" w14:textId="77777777" w:rsidR="00A837A4" w:rsidRDefault="00A837A4" w:rsidP="00AB4C7B">
      <w:pPr>
        <w:jc w:val="both"/>
        <w:rPr>
          <w:rFonts w:ascii="Arial" w:hAnsi="Arial" w:cs="Arial"/>
          <w:i w:val="0"/>
          <w:color w:val="auto"/>
          <w:sz w:val="24"/>
          <w:szCs w:val="24"/>
        </w:rPr>
      </w:pPr>
    </w:p>
    <w:p w14:paraId="0E739CB8" w14:textId="401B180A" w:rsidR="00D26637" w:rsidRPr="00221AF7" w:rsidRDefault="008C00A9" w:rsidP="00AB4C7B">
      <w:pPr>
        <w:jc w:val="both"/>
        <w:rPr>
          <w:rFonts w:ascii="Arial" w:hAnsi="Arial" w:cs="Arial"/>
          <w:i w:val="0"/>
          <w:color w:val="auto"/>
          <w:sz w:val="24"/>
          <w:szCs w:val="24"/>
        </w:rPr>
      </w:pPr>
      <w:r w:rsidRPr="00221AF7">
        <w:rPr>
          <w:rFonts w:ascii="Arial" w:hAnsi="Arial" w:cs="Arial"/>
          <w:i w:val="0"/>
          <w:color w:val="auto"/>
          <w:sz w:val="24"/>
          <w:szCs w:val="24"/>
        </w:rPr>
        <w:t>g</w:t>
      </w:r>
      <w:r w:rsidR="00F0583A" w:rsidRPr="00221AF7">
        <w:rPr>
          <w:rFonts w:ascii="Arial" w:hAnsi="Arial" w:cs="Arial"/>
          <w:i w:val="0"/>
          <w:color w:val="auto"/>
          <w:sz w:val="24"/>
          <w:szCs w:val="24"/>
        </w:rPr>
        <w:t xml:space="preserve">) </w:t>
      </w:r>
      <w:r w:rsidRPr="00221AF7">
        <w:rPr>
          <w:rFonts w:ascii="Arial" w:hAnsi="Arial" w:cs="Arial"/>
          <w:i w:val="0"/>
          <w:color w:val="auto"/>
          <w:sz w:val="24"/>
          <w:szCs w:val="24"/>
        </w:rPr>
        <w:t>Reserva de Manutenção do Capital de Giro Próprio</w:t>
      </w:r>
    </w:p>
    <w:p w14:paraId="044FE9EE" w14:textId="77777777" w:rsidR="001A00A2" w:rsidRDefault="001A00A2" w:rsidP="00AB4C7B">
      <w:pPr>
        <w:jc w:val="both"/>
        <w:rPr>
          <w:rFonts w:ascii="Arial" w:hAnsi="Arial" w:cs="Arial"/>
          <w:b w:val="0"/>
          <w:i w:val="0"/>
          <w:color w:val="auto"/>
          <w:sz w:val="24"/>
          <w:szCs w:val="24"/>
        </w:rPr>
      </w:pPr>
    </w:p>
    <w:p w14:paraId="08CE13F3" w14:textId="77777777" w:rsidR="00F0583A" w:rsidRPr="00487BD0" w:rsidRDefault="00F0583A" w:rsidP="00AB4C7B">
      <w:pPr>
        <w:jc w:val="both"/>
        <w:rPr>
          <w:rFonts w:ascii="Arial" w:hAnsi="Arial" w:cs="Arial"/>
          <w:b w:val="0"/>
          <w:i w:val="0"/>
          <w:color w:val="auto"/>
          <w:sz w:val="24"/>
          <w:szCs w:val="24"/>
        </w:rPr>
      </w:pPr>
      <w:r w:rsidRPr="00487BD0">
        <w:rPr>
          <w:rFonts w:ascii="Arial" w:hAnsi="Arial" w:cs="Arial"/>
          <w:b w:val="0"/>
          <w:i w:val="0"/>
          <w:color w:val="auto"/>
          <w:sz w:val="24"/>
          <w:szCs w:val="24"/>
        </w:rPr>
        <w:t>Prevista no art</w:t>
      </w:r>
      <w:r w:rsidR="00D74C7D" w:rsidRPr="00487BD0">
        <w:rPr>
          <w:rFonts w:ascii="Arial" w:hAnsi="Arial" w:cs="Arial"/>
          <w:b w:val="0"/>
          <w:i w:val="0"/>
          <w:color w:val="auto"/>
          <w:sz w:val="24"/>
          <w:szCs w:val="24"/>
        </w:rPr>
        <w:t>.</w:t>
      </w:r>
      <w:r w:rsidRPr="00487BD0">
        <w:rPr>
          <w:rFonts w:ascii="Arial" w:hAnsi="Arial" w:cs="Arial"/>
          <w:b w:val="0"/>
          <w:i w:val="0"/>
          <w:color w:val="auto"/>
          <w:sz w:val="24"/>
          <w:szCs w:val="24"/>
        </w:rPr>
        <w:t xml:space="preserve"> 56 do estatuto social</w:t>
      </w:r>
      <w:r w:rsidR="00022167" w:rsidRPr="00487BD0">
        <w:rPr>
          <w:rFonts w:ascii="Arial" w:hAnsi="Arial" w:cs="Arial"/>
          <w:b w:val="0"/>
          <w:i w:val="0"/>
          <w:color w:val="auto"/>
          <w:sz w:val="24"/>
          <w:szCs w:val="24"/>
        </w:rPr>
        <w:t>,</w:t>
      </w:r>
      <w:r w:rsidRPr="00487BD0">
        <w:rPr>
          <w:rFonts w:ascii="Arial" w:hAnsi="Arial" w:cs="Arial"/>
          <w:b w:val="0"/>
          <w:i w:val="0"/>
          <w:color w:val="auto"/>
          <w:sz w:val="24"/>
          <w:szCs w:val="24"/>
        </w:rPr>
        <w:t xml:space="preserve"> destina-se a dar sustentação à atividade de avicultura, constituída mediante retenção de até 3% de cada acerto de lote dos associados avicultores, sobre o resultado do IEP (</w:t>
      </w:r>
      <w:r w:rsidR="005A1D4E" w:rsidRPr="00487BD0">
        <w:rPr>
          <w:rFonts w:ascii="Arial" w:hAnsi="Arial" w:cs="Arial"/>
          <w:b w:val="0"/>
          <w:i w:val="0"/>
          <w:color w:val="auto"/>
          <w:sz w:val="24"/>
          <w:szCs w:val="24"/>
        </w:rPr>
        <w:t>Índice</w:t>
      </w:r>
      <w:r w:rsidRPr="00487BD0">
        <w:rPr>
          <w:rFonts w:ascii="Arial" w:hAnsi="Arial" w:cs="Arial"/>
          <w:b w:val="0"/>
          <w:i w:val="0"/>
          <w:color w:val="auto"/>
          <w:sz w:val="24"/>
          <w:szCs w:val="24"/>
        </w:rPr>
        <w:t xml:space="preserve"> de Eficiência Produtiva), devendo o percentual ser fixado anualmente pela </w:t>
      </w:r>
      <w:r w:rsidR="00D74C7D" w:rsidRPr="00487BD0">
        <w:rPr>
          <w:rFonts w:ascii="Arial" w:hAnsi="Arial" w:cs="Arial"/>
          <w:b w:val="0"/>
          <w:i w:val="0"/>
          <w:color w:val="auto"/>
          <w:sz w:val="24"/>
          <w:szCs w:val="24"/>
        </w:rPr>
        <w:t>d</w:t>
      </w:r>
      <w:r w:rsidRPr="00487BD0">
        <w:rPr>
          <w:rFonts w:ascii="Arial" w:hAnsi="Arial" w:cs="Arial"/>
          <w:b w:val="0"/>
          <w:i w:val="0"/>
          <w:color w:val="auto"/>
          <w:sz w:val="24"/>
          <w:szCs w:val="24"/>
        </w:rPr>
        <w:t xml:space="preserve">iretoria. </w:t>
      </w:r>
    </w:p>
    <w:p w14:paraId="64E00580" w14:textId="77777777" w:rsidR="00030748" w:rsidRPr="00487BD0" w:rsidRDefault="00030748" w:rsidP="00AB4C7B">
      <w:pPr>
        <w:jc w:val="both"/>
        <w:rPr>
          <w:rFonts w:ascii="Arial" w:hAnsi="Arial" w:cs="Arial"/>
          <w:bCs w:val="0"/>
          <w:i w:val="0"/>
          <w:color w:val="auto"/>
          <w:sz w:val="24"/>
          <w:szCs w:val="24"/>
        </w:rPr>
      </w:pPr>
    </w:p>
    <w:p w14:paraId="013FF07F" w14:textId="77777777" w:rsidR="00691887" w:rsidRPr="00487BD0" w:rsidRDefault="00F74F46" w:rsidP="00AB4C7B">
      <w:pPr>
        <w:jc w:val="both"/>
        <w:rPr>
          <w:rFonts w:ascii="Arial" w:hAnsi="Arial" w:cs="Arial"/>
          <w:i w:val="0"/>
          <w:color w:val="auto"/>
          <w:sz w:val="24"/>
          <w:szCs w:val="24"/>
        </w:rPr>
      </w:pPr>
      <w:r w:rsidRPr="00487BD0">
        <w:rPr>
          <w:rFonts w:ascii="Arial" w:hAnsi="Arial" w:cs="Arial"/>
          <w:i w:val="0"/>
          <w:color w:val="auto"/>
          <w:sz w:val="24"/>
          <w:szCs w:val="24"/>
        </w:rPr>
        <w:t>6.</w:t>
      </w:r>
      <w:r w:rsidR="00030748" w:rsidRPr="00487BD0">
        <w:rPr>
          <w:rFonts w:ascii="Arial" w:hAnsi="Arial" w:cs="Arial"/>
          <w:i w:val="0"/>
          <w:color w:val="auto"/>
          <w:sz w:val="24"/>
          <w:szCs w:val="24"/>
        </w:rPr>
        <w:t>2</w:t>
      </w:r>
      <w:r w:rsidR="00691887" w:rsidRPr="00487BD0">
        <w:rPr>
          <w:rFonts w:ascii="Arial" w:hAnsi="Arial" w:cs="Arial"/>
          <w:i w:val="0"/>
          <w:color w:val="auto"/>
          <w:sz w:val="24"/>
          <w:szCs w:val="24"/>
        </w:rPr>
        <w:t xml:space="preserve"> Capital Social</w:t>
      </w:r>
    </w:p>
    <w:p w14:paraId="0CF9E852" w14:textId="77777777" w:rsidR="00691887" w:rsidRPr="00487BD0" w:rsidRDefault="00691887" w:rsidP="00AB4C7B">
      <w:pPr>
        <w:jc w:val="both"/>
        <w:rPr>
          <w:rFonts w:ascii="Arial" w:hAnsi="Arial" w:cs="Arial"/>
          <w:b w:val="0"/>
          <w:i w:val="0"/>
          <w:color w:val="auto"/>
          <w:sz w:val="24"/>
          <w:szCs w:val="24"/>
        </w:rPr>
      </w:pPr>
    </w:p>
    <w:p w14:paraId="6A523D65" w14:textId="2895AD89" w:rsidR="00691887" w:rsidRPr="00E815F2" w:rsidRDefault="00691887" w:rsidP="00AB4C7B">
      <w:pPr>
        <w:jc w:val="both"/>
        <w:rPr>
          <w:rFonts w:ascii="Arial" w:hAnsi="Arial" w:cs="Arial"/>
          <w:b w:val="0"/>
          <w:i w:val="0"/>
          <w:color w:val="auto"/>
          <w:sz w:val="24"/>
          <w:szCs w:val="24"/>
        </w:rPr>
      </w:pPr>
      <w:r w:rsidRPr="00487BD0">
        <w:rPr>
          <w:rFonts w:ascii="Arial" w:hAnsi="Arial" w:cs="Arial"/>
          <w:b w:val="0"/>
          <w:i w:val="0"/>
          <w:color w:val="auto"/>
          <w:sz w:val="24"/>
          <w:szCs w:val="24"/>
        </w:rPr>
        <w:t xml:space="preserve">O </w:t>
      </w:r>
      <w:r w:rsidRPr="00E815F2">
        <w:rPr>
          <w:rFonts w:ascii="Arial" w:hAnsi="Arial" w:cs="Arial"/>
          <w:b w:val="0"/>
          <w:i w:val="0"/>
          <w:color w:val="auto"/>
          <w:sz w:val="24"/>
          <w:szCs w:val="24"/>
        </w:rPr>
        <w:t xml:space="preserve">capital social integralizado está representado pela participação de </w:t>
      </w:r>
      <w:r w:rsidR="00B7588E" w:rsidRPr="00E815F2">
        <w:rPr>
          <w:rFonts w:ascii="Arial" w:hAnsi="Arial" w:cs="Arial"/>
          <w:b w:val="0"/>
          <w:i w:val="0"/>
          <w:color w:val="auto"/>
          <w:sz w:val="24"/>
          <w:szCs w:val="24"/>
        </w:rPr>
        <w:t>8.</w:t>
      </w:r>
      <w:r w:rsidR="00F017C2" w:rsidRPr="00E815F2">
        <w:rPr>
          <w:rFonts w:ascii="Arial" w:hAnsi="Arial" w:cs="Arial"/>
          <w:b w:val="0"/>
          <w:i w:val="0"/>
          <w:color w:val="auto"/>
          <w:sz w:val="24"/>
          <w:szCs w:val="24"/>
        </w:rPr>
        <w:t>823</w:t>
      </w:r>
      <w:r w:rsidRPr="00E815F2">
        <w:rPr>
          <w:rFonts w:ascii="Arial" w:hAnsi="Arial" w:cs="Arial"/>
          <w:b w:val="0"/>
          <w:i w:val="0"/>
          <w:color w:val="auto"/>
          <w:sz w:val="24"/>
          <w:szCs w:val="24"/>
        </w:rPr>
        <w:t xml:space="preserve"> associados, atingindo o valor de R$ </w:t>
      </w:r>
      <w:r w:rsidR="00B7588E" w:rsidRPr="00E815F2">
        <w:rPr>
          <w:rFonts w:ascii="Arial" w:hAnsi="Arial" w:cs="Arial"/>
          <w:b w:val="0"/>
          <w:i w:val="0"/>
          <w:color w:val="auto"/>
          <w:sz w:val="24"/>
          <w:szCs w:val="24"/>
        </w:rPr>
        <w:t xml:space="preserve">71.928.694,87, </w:t>
      </w:r>
      <w:r w:rsidR="00C46968">
        <w:rPr>
          <w:rFonts w:ascii="Arial" w:hAnsi="Arial" w:cs="Arial"/>
          <w:b w:val="0"/>
          <w:i w:val="0"/>
          <w:color w:val="auto"/>
          <w:sz w:val="24"/>
          <w:szCs w:val="24"/>
        </w:rPr>
        <w:t>dividido em qu</w:t>
      </w:r>
      <w:r w:rsidR="00D92098">
        <w:rPr>
          <w:rFonts w:ascii="Arial" w:hAnsi="Arial" w:cs="Arial"/>
          <w:b w:val="0"/>
          <w:i w:val="0"/>
          <w:color w:val="auto"/>
          <w:sz w:val="24"/>
          <w:szCs w:val="24"/>
        </w:rPr>
        <w:t>otas-</w:t>
      </w:r>
      <w:r w:rsidRPr="00E815F2">
        <w:rPr>
          <w:rFonts w:ascii="Arial" w:hAnsi="Arial" w:cs="Arial"/>
          <w:b w:val="0"/>
          <w:i w:val="0"/>
          <w:color w:val="auto"/>
          <w:sz w:val="24"/>
          <w:szCs w:val="24"/>
        </w:rPr>
        <w:t>partes no valor unitário de R$ 1,00.</w:t>
      </w:r>
    </w:p>
    <w:p w14:paraId="700A4C74" w14:textId="77777777" w:rsidR="00691887" w:rsidRPr="00E815F2" w:rsidRDefault="00691887" w:rsidP="00AB4C7B">
      <w:pPr>
        <w:jc w:val="both"/>
        <w:rPr>
          <w:rFonts w:ascii="Arial" w:hAnsi="Arial" w:cs="Arial"/>
          <w:b w:val="0"/>
          <w:bCs w:val="0"/>
          <w:i w:val="0"/>
          <w:color w:val="auto"/>
          <w:sz w:val="24"/>
          <w:szCs w:val="24"/>
        </w:rPr>
      </w:pPr>
    </w:p>
    <w:p w14:paraId="5623F0EE" w14:textId="5A03C922" w:rsidR="00691887" w:rsidRPr="00487BD0" w:rsidRDefault="00691887" w:rsidP="00AB4C7B">
      <w:pPr>
        <w:jc w:val="both"/>
        <w:rPr>
          <w:rFonts w:ascii="Arial" w:hAnsi="Arial" w:cs="Arial"/>
          <w:b w:val="0"/>
          <w:i w:val="0"/>
          <w:sz w:val="24"/>
          <w:szCs w:val="24"/>
        </w:rPr>
      </w:pPr>
      <w:r w:rsidRPr="00E815F2">
        <w:rPr>
          <w:rFonts w:ascii="Arial" w:hAnsi="Arial" w:cs="Arial"/>
          <w:b w:val="0"/>
          <w:i w:val="0"/>
          <w:color w:val="auto"/>
          <w:sz w:val="24"/>
          <w:szCs w:val="24"/>
        </w:rPr>
        <w:t xml:space="preserve">Desse montante, o valor de R$ </w:t>
      </w:r>
      <w:r w:rsidR="00C50A77" w:rsidRPr="00E815F2">
        <w:rPr>
          <w:rFonts w:ascii="Arial" w:hAnsi="Arial" w:cs="Arial"/>
          <w:b w:val="0"/>
          <w:i w:val="0"/>
          <w:color w:val="auto"/>
          <w:sz w:val="24"/>
          <w:szCs w:val="24"/>
        </w:rPr>
        <w:t xml:space="preserve">47.737.875,00 </w:t>
      </w:r>
      <w:r w:rsidRPr="00E815F2">
        <w:rPr>
          <w:rFonts w:ascii="Arial" w:hAnsi="Arial" w:cs="Arial"/>
          <w:b w:val="0"/>
          <w:i w:val="0"/>
          <w:sz w:val="24"/>
          <w:szCs w:val="24"/>
        </w:rPr>
        <w:t xml:space="preserve">é registrado em contrapartida do </w:t>
      </w:r>
      <w:r w:rsidR="00014C6D" w:rsidRPr="00E815F2">
        <w:rPr>
          <w:rFonts w:ascii="Arial" w:hAnsi="Arial" w:cs="Arial"/>
          <w:b w:val="0"/>
          <w:i w:val="0"/>
          <w:sz w:val="24"/>
          <w:szCs w:val="24"/>
        </w:rPr>
        <w:t>ativo c</w:t>
      </w:r>
      <w:r w:rsidR="001A00A2" w:rsidRPr="00E815F2">
        <w:rPr>
          <w:rFonts w:ascii="Arial" w:hAnsi="Arial" w:cs="Arial"/>
          <w:b w:val="0"/>
          <w:i w:val="0"/>
          <w:sz w:val="24"/>
          <w:szCs w:val="24"/>
        </w:rPr>
        <w:t xml:space="preserve">irculante e </w:t>
      </w:r>
      <w:r w:rsidR="00F1666C" w:rsidRPr="00E815F2">
        <w:rPr>
          <w:rFonts w:ascii="Arial" w:hAnsi="Arial" w:cs="Arial"/>
          <w:b w:val="0"/>
          <w:i w:val="0"/>
          <w:sz w:val="24"/>
          <w:szCs w:val="24"/>
        </w:rPr>
        <w:t>realizável a longo prazo e resulta de</w:t>
      </w:r>
      <w:r w:rsidRPr="00E815F2">
        <w:rPr>
          <w:rFonts w:ascii="Arial" w:hAnsi="Arial" w:cs="Arial"/>
          <w:b w:val="0"/>
          <w:i w:val="0"/>
          <w:sz w:val="24"/>
          <w:szCs w:val="24"/>
        </w:rPr>
        <w:t xml:space="preserve"> integralização</w:t>
      </w:r>
      <w:r w:rsidRPr="00487BD0">
        <w:rPr>
          <w:rFonts w:ascii="Arial" w:hAnsi="Arial" w:cs="Arial"/>
          <w:b w:val="0"/>
          <w:i w:val="0"/>
          <w:sz w:val="24"/>
          <w:szCs w:val="24"/>
        </w:rPr>
        <w:t xml:space="preserve"> com financiamento</w:t>
      </w:r>
      <w:r w:rsidR="00F1666C">
        <w:rPr>
          <w:rFonts w:ascii="Arial" w:hAnsi="Arial" w:cs="Arial"/>
          <w:b w:val="0"/>
          <w:i w:val="0"/>
          <w:sz w:val="24"/>
          <w:szCs w:val="24"/>
        </w:rPr>
        <w:t>s</w:t>
      </w:r>
      <w:r w:rsidR="00C46968">
        <w:rPr>
          <w:rFonts w:ascii="Arial" w:hAnsi="Arial" w:cs="Arial"/>
          <w:b w:val="0"/>
          <w:i w:val="0"/>
          <w:sz w:val="24"/>
          <w:szCs w:val="24"/>
        </w:rPr>
        <w:t xml:space="preserve"> de qu</w:t>
      </w:r>
      <w:r w:rsidR="00D92098">
        <w:rPr>
          <w:rFonts w:ascii="Arial" w:hAnsi="Arial" w:cs="Arial"/>
          <w:b w:val="0"/>
          <w:i w:val="0"/>
          <w:sz w:val="24"/>
          <w:szCs w:val="24"/>
        </w:rPr>
        <w:t>otas-</w:t>
      </w:r>
      <w:r w:rsidRPr="00487BD0">
        <w:rPr>
          <w:rFonts w:ascii="Arial" w:hAnsi="Arial" w:cs="Arial"/>
          <w:b w:val="0"/>
          <w:i w:val="0"/>
          <w:sz w:val="24"/>
          <w:szCs w:val="24"/>
        </w:rPr>
        <w:t>partes.</w:t>
      </w:r>
    </w:p>
    <w:p w14:paraId="3BDEBECA" w14:textId="77777777" w:rsidR="00691887" w:rsidRPr="00487BD0" w:rsidRDefault="00691887" w:rsidP="00AB4C7B">
      <w:pPr>
        <w:jc w:val="both"/>
        <w:rPr>
          <w:rFonts w:ascii="Arial" w:hAnsi="Arial" w:cs="Arial"/>
          <w:bCs w:val="0"/>
          <w:i w:val="0"/>
          <w:color w:val="auto"/>
          <w:sz w:val="24"/>
          <w:szCs w:val="24"/>
        </w:rPr>
      </w:pPr>
    </w:p>
    <w:p w14:paraId="6B4A2D89" w14:textId="77777777" w:rsidR="00393067" w:rsidRPr="00487BD0" w:rsidRDefault="00821D47" w:rsidP="00AB4C7B">
      <w:pPr>
        <w:jc w:val="both"/>
        <w:rPr>
          <w:rFonts w:ascii="Arial" w:hAnsi="Arial" w:cs="Arial"/>
          <w:bCs w:val="0"/>
          <w:i w:val="0"/>
          <w:color w:val="auto"/>
          <w:sz w:val="24"/>
          <w:szCs w:val="24"/>
        </w:rPr>
      </w:pPr>
      <w:r w:rsidRPr="00487BD0">
        <w:rPr>
          <w:rFonts w:ascii="Arial" w:hAnsi="Arial" w:cs="Arial"/>
          <w:bCs w:val="0"/>
          <w:i w:val="0"/>
          <w:color w:val="auto"/>
          <w:sz w:val="24"/>
          <w:szCs w:val="24"/>
        </w:rPr>
        <w:t>6.</w:t>
      </w:r>
      <w:r w:rsidR="00A87F2E" w:rsidRPr="00487BD0">
        <w:rPr>
          <w:rFonts w:ascii="Arial" w:hAnsi="Arial" w:cs="Arial"/>
          <w:bCs w:val="0"/>
          <w:i w:val="0"/>
          <w:color w:val="auto"/>
          <w:sz w:val="24"/>
          <w:szCs w:val="24"/>
        </w:rPr>
        <w:t>3</w:t>
      </w:r>
      <w:r w:rsidR="000A78C7" w:rsidRPr="00487BD0">
        <w:rPr>
          <w:rFonts w:ascii="Arial" w:hAnsi="Arial" w:cs="Arial"/>
          <w:bCs w:val="0"/>
          <w:i w:val="0"/>
          <w:color w:val="auto"/>
          <w:sz w:val="24"/>
          <w:szCs w:val="24"/>
        </w:rPr>
        <w:t xml:space="preserve"> Seguros</w:t>
      </w:r>
    </w:p>
    <w:p w14:paraId="17C1DF07" w14:textId="77777777" w:rsidR="00E3612C" w:rsidRPr="00487BD0" w:rsidRDefault="00E3612C" w:rsidP="00AB4C7B">
      <w:pPr>
        <w:jc w:val="both"/>
        <w:rPr>
          <w:rFonts w:ascii="Arial" w:hAnsi="Arial" w:cs="Arial"/>
          <w:b w:val="0"/>
          <w:i w:val="0"/>
          <w:color w:val="auto"/>
          <w:sz w:val="24"/>
          <w:szCs w:val="24"/>
        </w:rPr>
      </w:pPr>
    </w:p>
    <w:p w14:paraId="0395C592" w14:textId="77777777" w:rsidR="00E3612C" w:rsidRPr="00487BD0" w:rsidRDefault="00E3612C" w:rsidP="00AB4C7B">
      <w:pPr>
        <w:jc w:val="both"/>
        <w:rPr>
          <w:rFonts w:ascii="Arial" w:hAnsi="Arial" w:cs="Arial"/>
          <w:b w:val="0"/>
          <w:i w:val="0"/>
          <w:color w:val="auto"/>
          <w:sz w:val="24"/>
          <w:szCs w:val="24"/>
        </w:rPr>
      </w:pPr>
      <w:r w:rsidRPr="00487BD0">
        <w:rPr>
          <w:rFonts w:ascii="Arial" w:hAnsi="Arial" w:cs="Arial"/>
          <w:b w:val="0"/>
          <w:i w:val="0"/>
          <w:color w:val="auto"/>
          <w:sz w:val="24"/>
          <w:szCs w:val="24"/>
        </w:rPr>
        <w:t>A política de seguros considera principalmente a concentração de riscos e sua relevância, levando-se em consideração a natureza de suas atividades e a orientação de seus consultores especializados</w:t>
      </w:r>
      <w:r w:rsidR="00E54DE5" w:rsidRPr="00487BD0">
        <w:rPr>
          <w:rFonts w:ascii="Arial" w:hAnsi="Arial" w:cs="Arial"/>
          <w:b w:val="0"/>
          <w:i w:val="0"/>
          <w:color w:val="auto"/>
          <w:sz w:val="24"/>
          <w:szCs w:val="24"/>
        </w:rPr>
        <w:t xml:space="preserve"> na área</w:t>
      </w:r>
      <w:r w:rsidRPr="00487BD0">
        <w:rPr>
          <w:rFonts w:ascii="Arial" w:hAnsi="Arial" w:cs="Arial"/>
          <w:b w:val="0"/>
          <w:i w:val="0"/>
          <w:color w:val="auto"/>
          <w:sz w:val="24"/>
          <w:szCs w:val="24"/>
        </w:rPr>
        <w:t>.</w:t>
      </w:r>
    </w:p>
    <w:p w14:paraId="23C92418" w14:textId="77777777" w:rsidR="00DE692B" w:rsidRPr="00487BD0" w:rsidRDefault="00DE692B" w:rsidP="00AB4C7B">
      <w:pPr>
        <w:jc w:val="both"/>
        <w:rPr>
          <w:rFonts w:ascii="Arial" w:hAnsi="Arial" w:cs="Arial"/>
          <w:b w:val="0"/>
          <w:i w:val="0"/>
          <w:color w:val="auto"/>
          <w:sz w:val="24"/>
          <w:szCs w:val="24"/>
        </w:rPr>
      </w:pPr>
    </w:p>
    <w:p w14:paraId="767A6D14" w14:textId="77777777" w:rsidR="000123F1" w:rsidRPr="00487BD0" w:rsidRDefault="00E3612C" w:rsidP="00AB4C7B">
      <w:pPr>
        <w:jc w:val="both"/>
        <w:rPr>
          <w:rFonts w:ascii="Arial" w:hAnsi="Arial" w:cs="Arial"/>
          <w:b w:val="0"/>
          <w:i w:val="0"/>
          <w:color w:val="auto"/>
          <w:sz w:val="24"/>
          <w:szCs w:val="24"/>
        </w:rPr>
      </w:pPr>
      <w:r w:rsidRPr="00487BD0">
        <w:rPr>
          <w:rFonts w:ascii="Arial" w:hAnsi="Arial" w:cs="Arial"/>
          <w:b w:val="0"/>
          <w:i w:val="0"/>
          <w:color w:val="auto"/>
          <w:sz w:val="24"/>
          <w:szCs w:val="24"/>
        </w:rPr>
        <w:t xml:space="preserve">Os seguros contratados são considerados suficientes pela </w:t>
      </w:r>
      <w:r w:rsidR="00B50976" w:rsidRPr="00487BD0">
        <w:rPr>
          <w:rFonts w:ascii="Arial" w:hAnsi="Arial" w:cs="Arial"/>
          <w:b w:val="0"/>
          <w:i w:val="0"/>
          <w:color w:val="auto"/>
          <w:sz w:val="24"/>
          <w:szCs w:val="24"/>
        </w:rPr>
        <w:t>a</w:t>
      </w:r>
      <w:r w:rsidRPr="00487BD0">
        <w:rPr>
          <w:rFonts w:ascii="Arial" w:hAnsi="Arial" w:cs="Arial"/>
          <w:b w:val="0"/>
          <w:i w:val="0"/>
          <w:color w:val="auto"/>
          <w:sz w:val="24"/>
          <w:szCs w:val="24"/>
        </w:rPr>
        <w:t>dministração para a cobertura dos riscos</w:t>
      </w:r>
      <w:r w:rsidR="00B50976" w:rsidRPr="00487BD0">
        <w:rPr>
          <w:rFonts w:ascii="Arial" w:hAnsi="Arial" w:cs="Arial"/>
          <w:b w:val="0"/>
          <w:i w:val="0"/>
          <w:color w:val="auto"/>
          <w:sz w:val="24"/>
          <w:szCs w:val="24"/>
        </w:rPr>
        <w:t xml:space="preserve"> e são representad</w:t>
      </w:r>
      <w:r w:rsidR="004B3B7E" w:rsidRPr="00487BD0">
        <w:rPr>
          <w:rFonts w:ascii="Arial" w:hAnsi="Arial" w:cs="Arial"/>
          <w:b w:val="0"/>
          <w:i w:val="0"/>
          <w:color w:val="auto"/>
          <w:sz w:val="24"/>
          <w:szCs w:val="24"/>
        </w:rPr>
        <w:t>o</w:t>
      </w:r>
      <w:r w:rsidR="00B50976" w:rsidRPr="00487BD0">
        <w:rPr>
          <w:rFonts w:ascii="Arial" w:hAnsi="Arial" w:cs="Arial"/>
          <w:b w:val="0"/>
          <w:i w:val="0"/>
          <w:color w:val="auto"/>
          <w:sz w:val="24"/>
          <w:szCs w:val="24"/>
        </w:rPr>
        <w:t>s pelas</w:t>
      </w:r>
      <w:r w:rsidRPr="00487BD0">
        <w:rPr>
          <w:rFonts w:ascii="Arial" w:hAnsi="Arial" w:cs="Arial"/>
          <w:b w:val="0"/>
          <w:i w:val="0"/>
          <w:color w:val="auto"/>
          <w:sz w:val="24"/>
          <w:szCs w:val="24"/>
        </w:rPr>
        <w:t xml:space="preserve"> seguintes </w:t>
      </w:r>
      <w:r w:rsidR="000123F1" w:rsidRPr="00487BD0">
        <w:rPr>
          <w:rFonts w:ascii="Arial" w:hAnsi="Arial" w:cs="Arial"/>
          <w:b w:val="0"/>
          <w:i w:val="0"/>
          <w:color w:val="auto"/>
          <w:sz w:val="24"/>
          <w:szCs w:val="24"/>
        </w:rPr>
        <w:t>posiç</w:t>
      </w:r>
      <w:r w:rsidRPr="00487BD0">
        <w:rPr>
          <w:rFonts w:ascii="Arial" w:hAnsi="Arial" w:cs="Arial"/>
          <w:b w:val="0"/>
          <w:i w:val="0"/>
          <w:color w:val="auto"/>
          <w:sz w:val="24"/>
          <w:szCs w:val="24"/>
        </w:rPr>
        <w:t>ões</w:t>
      </w:r>
      <w:r w:rsidR="000123F1" w:rsidRPr="00487BD0">
        <w:rPr>
          <w:rFonts w:ascii="Arial" w:hAnsi="Arial" w:cs="Arial"/>
          <w:b w:val="0"/>
          <w:i w:val="0"/>
          <w:color w:val="auto"/>
          <w:sz w:val="24"/>
          <w:szCs w:val="24"/>
        </w:rPr>
        <w:t xml:space="preserve"> no encerramento do exercício:</w:t>
      </w:r>
    </w:p>
    <w:p w14:paraId="51B79997" w14:textId="77777777" w:rsidR="009E605D" w:rsidRPr="00487BD0" w:rsidRDefault="009E605D" w:rsidP="00AB4C7B">
      <w:pPr>
        <w:jc w:val="both"/>
        <w:rPr>
          <w:rFonts w:ascii="Arial" w:hAnsi="Arial" w:cs="Arial"/>
          <w:b w:val="0"/>
          <w:i w:val="0"/>
          <w:color w:val="auto"/>
          <w:sz w:val="24"/>
          <w:szCs w:val="24"/>
        </w:rPr>
      </w:pPr>
    </w:p>
    <w:p w14:paraId="0B8C237B" w14:textId="52F8F99F" w:rsidR="00376FB3" w:rsidRPr="00E815F2" w:rsidRDefault="00376FB3" w:rsidP="00AB4C7B">
      <w:pPr>
        <w:jc w:val="both"/>
        <w:rPr>
          <w:rFonts w:ascii="Arial" w:hAnsi="Arial" w:cs="Arial"/>
          <w:b w:val="0"/>
          <w:i w:val="0"/>
          <w:color w:val="auto"/>
          <w:sz w:val="24"/>
          <w:szCs w:val="24"/>
        </w:rPr>
      </w:pPr>
      <w:r w:rsidRPr="003901F7">
        <w:rPr>
          <w:rFonts w:ascii="Arial" w:hAnsi="Arial" w:cs="Arial"/>
          <w:i w:val="0"/>
          <w:color w:val="auto"/>
          <w:sz w:val="24"/>
          <w:szCs w:val="24"/>
        </w:rPr>
        <w:t>Seguro Empresarial</w:t>
      </w:r>
      <w:r w:rsidRPr="003901F7">
        <w:rPr>
          <w:rFonts w:ascii="Arial" w:hAnsi="Arial" w:cs="Arial"/>
          <w:b w:val="0"/>
          <w:i w:val="0"/>
          <w:color w:val="auto"/>
          <w:sz w:val="24"/>
          <w:szCs w:val="24"/>
        </w:rPr>
        <w:t>:</w:t>
      </w:r>
      <w:r w:rsidR="006F169F" w:rsidRPr="003901F7">
        <w:rPr>
          <w:rFonts w:ascii="Arial" w:hAnsi="Arial" w:cs="Arial"/>
          <w:b w:val="0"/>
          <w:i w:val="0"/>
          <w:color w:val="auto"/>
          <w:sz w:val="24"/>
          <w:szCs w:val="24"/>
        </w:rPr>
        <w:t xml:space="preserve"> </w:t>
      </w:r>
      <w:r w:rsidR="00C22F8B">
        <w:rPr>
          <w:rFonts w:ascii="Arial" w:hAnsi="Arial" w:cs="Arial"/>
          <w:b w:val="0"/>
          <w:i w:val="0"/>
          <w:color w:val="auto"/>
          <w:sz w:val="24"/>
          <w:szCs w:val="24"/>
        </w:rPr>
        <w:t>c</w:t>
      </w:r>
      <w:r w:rsidR="002A577A" w:rsidRPr="00E815F2">
        <w:rPr>
          <w:rFonts w:ascii="Arial" w:hAnsi="Arial" w:cs="Arial"/>
          <w:b w:val="0"/>
          <w:i w:val="0"/>
          <w:color w:val="auto"/>
          <w:sz w:val="24"/>
          <w:szCs w:val="24"/>
        </w:rPr>
        <w:t>obertura contra</w:t>
      </w:r>
      <w:r w:rsidRPr="00E815F2">
        <w:rPr>
          <w:rFonts w:ascii="Arial" w:hAnsi="Arial" w:cs="Arial"/>
          <w:b w:val="0"/>
          <w:i w:val="0"/>
          <w:color w:val="auto"/>
          <w:sz w:val="24"/>
          <w:szCs w:val="24"/>
        </w:rPr>
        <w:t xml:space="preserve"> </w:t>
      </w:r>
      <w:r w:rsidR="008C00A9" w:rsidRPr="00E815F2">
        <w:rPr>
          <w:rFonts w:ascii="Arial" w:hAnsi="Arial" w:cs="Arial"/>
          <w:b w:val="0"/>
          <w:i w:val="0"/>
          <w:color w:val="auto"/>
          <w:sz w:val="24"/>
          <w:szCs w:val="24"/>
        </w:rPr>
        <w:t>d</w:t>
      </w:r>
      <w:r w:rsidRPr="00E815F2">
        <w:rPr>
          <w:rFonts w:ascii="Arial" w:hAnsi="Arial" w:cs="Arial"/>
          <w:b w:val="0"/>
          <w:i w:val="0"/>
          <w:color w:val="auto"/>
          <w:sz w:val="24"/>
          <w:szCs w:val="24"/>
        </w:rPr>
        <w:t xml:space="preserve">anos </w:t>
      </w:r>
      <w:r w:rsidR="008C00A9" w:rsidRPr="00E815F2">
        <w:rPr>
          <w:rFonts w:ascii="Arial" w:hAnsi="Arial" w:cs="Arial"/>
          <w:b w:val="0"/>
          <w:i w:val="0"/>
          <w:color w:val="auto"/>
          <w:sz w:val="24"/>
          <w:szCs w:val="24"/>
        </w:rPr>
        <w:t>e</w:t>
      </w:r>
      <w:r w:rsidRPr="00E815F2">
        <w:rPr>
          <w:rFonts w:ascii="Arial" w:hAnsi="Arial" w:cs="Arial"/>
          <w:b w:val="0"/>
          <w:i w:val="0"/>
          <w:color w:val="auto"/>
          <w:sz w:val="24"/>
          <w:szCs w:val="24"/>
        </w:rPr>
        <w:t xml:space="preserve">létricos, </w:t>
      </w:r>
      <w:r w:rsidR="008C00A9" w:rsidRPr="00E815F2">
        <w:rPr>
          <w:rFonts w:ascii="Arial" w:hAnsi="Arial" w:cs="Arial"/>
          <w:b w:val="0"/>
          <w:i w:val="0"/>
          <w:color w:val="auto"/>
          <w:sz w:val="24"/>
          <w:szCs w:val="24"/>
        </w:rPr>
        <w:t>v</w:t>
      </w:r>
      <w:r w:rsidRPr="00E815F2">
        <w:rPr>
          <w:rFonts w:ascii="Arial" w:hAnsi="Arial" w:cs="Arial"/>
          <w:b w:val="0"/>
          <w:i w:val="0"/>
          <w:color w:val="auto"/>
          <w:sz w:val="24"/>
          <w:szCs w:val="24"/>
        </w:rPr>
        <w:t xml:space="preserve">endaval e </w:t>
      </w:r>
      <w:r w:rsidR="008C00A9" w:rsidRPr="00E815F2">
        <w:rPr>
          <w:rFonts w:ascii="Arial" w:hAnsi="Arial" w:cs="Arial"/>
          <w:b w:val="0"/>
          <w:i w:val="0"/>
          <w:color w:val="auto"/>
          <w:sz w:val="24"/>
          <w:szCs w:val="24"/>
        </w:rPr>
        <w:t>d</w:t>
      </w:r>
      <w:r w:rsidRPr="00E815F2">
        <w:rPr>
          <w:rFonts w:ascii="Arial" w:hAnsi="Arial" w:cs="Arial"/>
          <w:b w:val="0"/>
          <w:i w:val="0"/>
          <w:color w:val="auto"/>
          <w:sz w:val="24"/>
          <w:szCs w:val="24"/>
        </w:rPr>
        <w:t xml:space="preserve">erivados, </w:t>
      </w:r>
      <w:r w:rsidR="008C00A9" w:rsidRPr="00E815F2">
        <w:rPr>
          <w:rFonts w:ascii="Arial" w:hAnsi="Arial" w:cs="Arial"/>
          <w:b w:val="0"/>
          <w:i w:val="0"/>
          <w:color w:val="auto"/>
          <w:sz w:val="24"/>
          <w:szCs w:val="24"/>
        </w:rPr>
        <w:t>i</w:t>
      </w:r>
      <w:r w:rsidRPr="00E815F2">
        <w:rPr>
          <w:rFonts w:ascii="Arial" w:hAnsi="Arial" w:cs="Arial"/>
          <w:b w:val="0"/>
          <w:i w:val="0"/>
          <w:color w:val="auto"/>
          <w:sz w:val="24"/>
          <w:szCs w:val="24"/>
        </w:rPr>
        <w:t xml:space="preserve">ncêndio, </w:t>
      </w:r>
      <w:r w:rsidR="008C00A9" w:rsidRPr="00E815F2">
        <w:rPr>
          <w:rFonts w:ascii="Arial" w:hAnsi="Arial" w:cs="Arial"/>
          <w:b w:val="0"/>
          <w:i w:val="0"/>
          <w:color w:val="auto"/>
          <w:sz w:val="24"/>
          <w:szCs w:val="24"/>
        </w:rPr>
        <w:t>r</w:t>
      </w:r>
      <w:r w:rsidRPr="00E815F2">
        <w:rPr>
          <w:rFonts w:ascii="Arial" w:hAnsi="Arial" w:cs="Arial"/>
          <w:b w:val="0"/>
          <w:i w:val="0"/>
          <w:color w:val="auto"/>
          <w:sz w:val="24"/>
          <w:szCs w:val="24"/>
        </w:rPr>
        <w:t xml:space="preserve">aio, </w:t>
      </w:r>
      <w:r w:rsidR="008C00A9" w:rsidRPr="00E815F2">
        <w:rPr>
          <w:rFonts w:ascii="Arial" w:hAnsi="Arial" w:cs="Arial"/>
          <w:b w:val="0"/>
          <w:i w:val="0"/>
          <w:color w:val="auto"/>
          <w:sz w:val="24"/>
          <w:szCs w:val="24"/>
        </w:rPr>
        <w:t>e</w:t>
      </w:r>
      <w:r w:rsidRPr="00E815F2">
        <w:rPr>
          <w:rFonts w:ascii="Arial" w:hAnsi="Arial" w:cs="Arial"/>
          <w:b w:val="0"/>
          <w:i w:val="0"/>
          <w:color w:val="auto"/>
          <w:sz w:val="24"/>
          <w:szCs w:val="24"/>
        </w:rPr>
        <w:t xml:space="preserve">xplosão, </w:t>
      </w:r>
      <w:r w:rsidR="008C00A9" w:rsidRPr="00E815F2">
        <w:rPr>
          <w:rFonts w:ascii="Arial" w:hAnsi="Arial" w:cs="Arial"/>
          <w:b w:val="0"/>
          <w:i w:val="0"/>
          <w:color w:val="auto"/>
          <w:sz w:val="24"/>
          <w:szCs w:val="24"/>
        </w:rPr>
        <w:t>r</w:t>
      </w:r>
      <w:r w:rsidRPr="00E815F2">
        <w:rPr>
          <w:rFonts w:ascii="Arial" w:hAnsi="Arial" w:cs="Arial"/>
          <w:b w:val="0"/>
          <w:i w:val="0"/>
          <w:color w:val="auto"/>
          <w:sz w:val="24"/>
          <w:szCs w:val="24"/>
        </w:rPr>
        <w:t xml:space="preserve">esponsabilidade </w:t>
      </w:r>
      <w:r w:rsidR="008C00A9" w:rsidRPr="00E815F2">
        <w:rPr>
          <w:rFonts w:ascii="Arial" w:hAnsi="Arial" w:cs="Arial"/>
          <w:b w:val="0"/>
          <w:i w:val="0"/>
          <w:color w:val="auto"/>
          <w:sz w:val="24"/>
          <w:szCs w:val="24"/>
        </w:rPr>
        <w:t>c</w:t>
      </w:r>
      <w:r w:rsidRPr="00E815F2">
        <w:rPr>
          <w:rFonts w:ascii="Arial" w:hAnsi="Arial" w:cs="Arial"/>
          <w:b w:val="0"/>
          <w:i w:val="0"/>
          <w:color w:val="auto"/>
          <w:sz w:val="24"/>
          <w:szCs w:val="24"/>
        </w:rPr>
        <w:t>ivil</w:t>
      </w:r>
      <w:r w:rsidR="00755130" w:rsidRPr="00E815F2">
        <w:rPr>
          <w:rFonts w:ascii="Arial" w:hAnsi="Arial" w:cs="Arial"/>
          <w:b w:val="0"/>
          <w:i w:val="0"/>
          <w:color w:val="auto"/>
          <w:sz w:val="24"/>
          <w:szCs w:val="24"/>
        </w:rPr>
        <w:t>,</w:t>
      </w:r>
      <w:r w:rsidRPr="00E815F2">
        <w:rPr>
          <w:rFonts w:ascii="Arial" w:hAnsi="Arial" w:cs="Arial"/>
          <w:b w:val="0"/>
          <w:i w:val="0"/>
          <w:color w:val="auto"/>
          <w:sz w:val="24"/>
          <w:szCs w:val="24"/>
        </w:rPr>
        <w:t xml:space="preserve"> </w:t>
      </w:r>
      <w:r w:rsidR="008C00A9" w:rsidRPr="00E815F2">
        <w:rPr>
          <w:rFonts w:ascii="Arial" w:hAnsi="Arial" w:cs="Arial"/>
          <w:b w:val="0"/>
          <w:i w:val="0"/>
          <w:color w:val="auto"/>
          <w:sz w:val="24"/>
          <w:szCs w:val="24"/>
        </w:rPr>
        <w:t>r</w:t>
      </w:r>
      <w:r w:rsidRPr="00E815F2">
        <w:rPr>
          <w:rFonts w:ascii="Arial" w:hAnsi="Arial" w:cs="Arial"/>
          <w:b w:val="0"/>
          <w:i w:val="0"/>
          <w:color w:val="auto"/>
          <w:sz w:val="24"/>
          <w:szCs w:val="24"/>
        </w:rPr>
        <w:t xml:space="preserve">oubo ou </w:t>
      </w:r>
      <w:r w:rsidR="008C00A9" w:rsidRPr="00E815F2">
        <w:rPr>
          <w:rFonts w:ascii="Arial" w:hAnsi="Arial" w:cs="Arial"/>
          <w:b w:val="0"/>
          <w:i w:val="0"/>
          <w:color w:val="auto"/>
          <w:sz w:val="24"/>
          <w:szCs w:val="24"/>
        </w:rPr>
        <w:t>f</w:t>
      </w:r>
      <w:r w:rsidRPr="00E815F2">
        <w:rPr>
          <w:rFonts w:ascii="Arial" w:hAnsi="Arial" w:cs="Arial"/>
          <w:b w:val="0"/>
          <w:i w:val="0"/>
          <w:color w:val="auto"/>
          <w:sz w:val="24"/>
          <w:szCs w:val="24"/>
        </w:rPr>
        <w:t>urto (</w:t>
      </w:r>
      <w:r w:rsidR="008C00A9" w:rsidRPr="00E815F2">
        <w:rPr>
          <w:rFonts w:ascii="Arial" w:hAnsi="Arial" w:cs="Arial"/>
          <w:b w:val="0"/>
          <w:i w:val="0"/>
          <w:color w:val="auto"/>
          <w:sz w:val="24"/>
          <w:szCs w:val="24"/>
        </w:rPr>
        <w:t>b</w:t>
      </w:r>
      <w:r w:rsidRPr="00E815F2">
        <w:rPr>
          <w:rFonts w:ascii="Arial" w:hAnsi="Arial" w:cs="Arial"/>
          <w:b w:val="0"/>
          <w:i w:val="0"/>
          <w:color w:val="auto"/>
          <w:sz w:val="24"/>
          <w:szCs w:val="24"/>
        </w:rPr>
        <w:t xml:space="preserve">enfeitorias, </w:t>
      </w:r>
      <w:r w:rsidR="008C00A9" w:rsidRPr="00E815F2">
        <w:rPr>
          <w:rFonts w:ascii="Arial" w:hAnsi="Arial" w:cs="Arial"/>
          <w:b w:val="0"/>
          <w:i w:val="0"/>
          <w:color w:val="auto"/>
          <w:sz w:val="24"/>
          <w:szCs w:val="24"/>
        </w:rPr>
        <w:t>i</w:t>
      </w:r>
      <w:r w:rsidRPr="00E815F2">
        <w:rPr>
          <w:rFonts w:ascii="Arial" w:hAnsi="Arial" w:cs="Arial"/>
          <w:b w:val="0"/>
          <w:i w:val="0"/>
          <w:color w:val="auto"/>
          <w:sz w:val="24"/>
          <w:szCs w:val="24"/>
        </w:rPr>
        <w:t xml:space="preserve">nstalações e </w:t>
      </w:r>
      <w:r w:rsidR="008C00A9" w:rsidRPr="00E815F2">
        <w:rPr>
          <w:rFonts w:ascii="Arial" w:hAnsi="Arial" w:cs="Arial"/>
          <w:b w:val="0"/>
          <w:i w:val="0"/>
          <w:color w:val="auto"/>
          <w:sz w:val="24"/>
          <w:szCs w:val="24"/>
        </w:rPr>
        <w:t>e</w:t>
      </w:r>
      <w:r w:rsidRPr="00E815F2">
        <w:rPr>
          <w:rFonts w:ascii="Arial" w:hAnsi="Arial" w:cs="Arial"/>
          <w:b w:val="0"/>
          <w:i w:val="0"/>
          <w:color w:val="auto"/>
          <w:sz w:val="24"/>
          <w:szCs w:val="24"/>
        </w:rPr>
        <w:t>stoques)</w:t>
      </w:r>
      <w:r w:rsidR="00791B21" w:rsidRPr="00E815F2">
        <w:rPr>
          <w:rFonts w:ascii="Arial" w:hAnsi="Arial" w:cs="Arial"/>
          <w:b w:val="0"/>
          <w:i w:val="0"/>
          <w:color w:val="auto"/>
          <w:sz w:val="24"/>
          <w:szCs w:val="24"/>
        </w:rPr>
        <w:t>,</w:t>
      </w:r>
      <w:r w:rsidRPr="00E815F2">
        <w:rPr>
          <w:rFonts w:ascii="Arial" w:hAnsi="Arial" w:cs="Arial"/>
          <w:b w:val="0"/>
          <w:i w:val="0"/>
          <w:color w:val="auto"/>
          <w:sz w:val="24"/>
          <w:szCs w:val="24"/>
        </w:rPr>
        <w:t xml:space="preserve"> com vencimento em 26/09/201</w:t>
      </w:r>
      <w:r w:rsidR="003901F7" w:rsidRPr="00E815F2">
        <w:rPr>
          <w:rFonts w:ascii="Arial" w:hAnsi="Arial" w:cs="Arial"/>
          <w:b w:val="0"/>
          <w:i w:val="0"/>
          <w:color w:val="auto"/>
          <w:sz w:val="24"/>
          <w:szCs w:val="24"/>
        </w:rPr>
        <w:t>8</w:t>
      </w:r>
      <w:r w:rsidRPr="00E815F2">
        <w:rPr>
          <w:rFonts w:ascii="Arial" w:hAnsi="Arial" w:cs="Arial"/>
          <w:b w:val="0"/>
          <w:i w:val="0"/>
          <w:color w:val="auto"/>
          <w:sz w:val="24"/>
          <w:szCs w:val="24"/>
        </w:rPr>
        <w:t xml:space="preserve"> – </w:t>
      </w:r>
      <w:r w:rsidR="008C00A9" w:rsidRPr="00E815F2">
        <w:rPr>
          <w:rFonts w:ascii="Arial" w:hAnsi="Arial" w:cs="Arial"/>
          <w:b w:val="0"/>
          <w:i w:val="0"/>
          <w:color w:val="auto"/>
          <w:sz w:val="24"/>
          <w:szCs w:val="24"/>
        </w:rPr>
        <w:t>v</w:t>
      </w:r>
      <w:r w:rsidRPr="00E815F2">
        <w:rPr>
          <w:rFonts w:ascii="Arial" w:hAnsi="Arial" w:cs="Arial"/>
          <w:b w:val="0"/>
          <w:i w:val="0"/>
          <w:color w:val="auto"/>
          <w:sz w:val="24"/>
          <w:szCs w:val="24"/>
        </w:rPr>
        <w:t xml:space="preserve">alor </w:t>
      </w:r>
      <w:r w:rsidR="008C00A9" w:rsidRPr="00E815F2">
        <w:rPr>
          <w:rFonts w:ascii="Arial" w:hAnsi="Arial" w:cs="Arial"/>
          <w:b w:val="0"/>
          <w:i w:val="0"/>
          <w:color w:val="auto"/>
          <w:sz w:val="24"/>
          <w:szCs w:val="24"/>
        </w:rPr>
        <w:t>s</w:t>
      </w:r>
      <w:r w:rsidRPr="00E815F2">
        <w:rPr>
          <w:rFonts w:ascii="Arial" w:hAnsi="Arial" w:cs="Arial"/>
          <w:b w:val="0"/>
          <w:i w:val="0"/>
          <w:color w:val="auto"/>
          <w:sz w:val="24"/>
          <w:szCs w:val="24"/>
        </w:rPr>
        <w:t xml:space="preserve">egurado R$ </w:t>
      </w:r>
      <w:r w:rsidR="003901F7" w:rsidRPr="00E815F2">
        <w:rPr>
          <w:rFonts w:ascii="Arial" w:hAnsi="Arial" w:cs="Arial"/>
          <w:b w:val="0"/>
          <w:i w:val="0"/>
          <w:color w:val="auto"/>
          <w:sz w:val="24"/>
          <w:szCs w:val="24"/>
        </w:rPr>
        <w:t>486.500.000,00</w:t>
      </w:r>
      <w:r w:rsidR="00791B21" w:rsidRPr="00E815F2">
        <w:rPr>
          <w:rFonts w:ascii="Arial" w:hAnsi="Arial" w:cs="Arial"/>
          <w:b w:val="0"/>
          <w:i w:val="0"/>
          <w:color w:val="auto"/>
          <w:sz w:val="24"/>
          <w:szCs w:val="24"/>
        </w:rPr>
        <w:t>.</w:t>
      </w:r>
    </w:p>
    <w:p w14:paraId="1A39CF32" w14:textId="77777777" w:rsidR="00FB2B20" w:rsidRPr="00E815F2" w:rsidRDefault="00FB2B20" w:rsidP="00AB4C7B">
      <w:pPr>
        <w:jc w:val="both"/>
        <w:rPr>
          <w:rFonts w:ascii="Arial" w:hAnsi="Arial" w:cs="Arial"/>
          <w:b w:val="0"/>
          <w:i w:val="0"/>
          <w:color w:val="auto"/>
          <w:sz w:val="24"/>
          <w:szCs w:val="24"/>
        </w:rPr>
      </w:pPr>
    </w:p>
    <w:p w14:paraId="36CE7CC5" w14:textId="77777777" w:rsidR="005625F2" w:rsidRPr="003901F7" w:rsidRDefault="00376FB3" w:rsidP="00AB4C7B">
      <w:pPr>
        <w:jc w:val="both"/>
        <w:rPr>
          <w:rFonts w:ascii="Arial" w:hAnsi="Arial" w:cs="Arial"/>
          <w:b w:val="0"/>
          <w:i w:val="0"/>
          <w:color w:val="auto"/>
          <w:sz w:val="24"/>
          <w:szCs w:val="24"/>
        </w:rPr>
      </w:pPr>
      <w:r w:rsidRPr="003901F7">
        <w:rPr>
          <w:rFonts w:ascii="Arial" w:hAnsi="Arial" w:cs="Arial"/>
          <w:i w:val="0"/>
          <w:color w:val="auto"/>
          <w:sz w:val="24"/>
          <w:szCs w:val="24"/>
        </w:rPr>
        <w:t>Seguro Auto</w:t>
      </w:r>
      <w:r w:rsidRPr="003901F7">
        <w:rPr>
          <w:rFonts w:ascii="Arial" w:hAnsi="Arial" w:cs="Arial"/>
          <w:b w:val="0"/>
          <w:i w:val="0"/>
          <w:color w:val="auto"/>
          <w:sz w:val="24"/>
          <w:szCs w:val="24"/>
        </w:rPr>
        <w:t>:</w:t>
      </w:r>
    </w:p>
    <w:p w14:paraId="2A954F9C" w14:textId="77777777" w:rsidR="00DE692B" w:rsidRPr="00E815F2" w:rsidRDefault="00894839" w:rsidP="00AB4C7B">
      <w:pPr>
        <w:jc w:val="both"/>
        <w:rPr>
          <w:rFonts w:ascii="Arial" w:hAnsi="Arial" w:cs="Arial"/>
          <w:b w:val="0"/>
          <w:i w:val="0"/>
          <w:color w:val="auto"/>
          <w:sz w:val="24"/>
          <w:szCs w:val="24"/>
        </w:rPr>
      </w:pPr>
      <w:r w:rsidRPr="003901F7">
        <w:rPr>
          <w:rFonts w:ascii="Arial" w:hAnsi="Arial" w:cs="Arial"/>
          <w:b w:val="0"/>
          <w:i w:val="0"/>
          <w:color w:val="auto"/>
          <w:sz w:val="24"/>
          <w:szCs w:val="24"/>
        </w:rPr>
        <w:t>a</w:t>
      </w:r>
      <w:r w:rsidR="00376FB3" w:rsidRPr="003901F7">
        <w:rPr>
          <w:rFonts w:ascii="Arial" w:hAnsi="Arial" w:cs="Arial"/>
          <w:b w:val="0"/>
          <w:i w:val="0"/>
          <w:color w:val="auto"/>
          <w:sz w:val="24"/>
          <w:szCs w:val="24"/>
        </w:rPr>
        <w:t xml:space="preserve">) </w:t>
      </w:r>
      <w:r w:rsidR="006F169F" w:rsidRPr="003901F7">
        <w:rPr>
          <w:rFonts w:ascii="Arial" w:hAnsi="Arial" w:cs="Arial"/>
          <w:b w:val="0"/>
          <w:i w:val="0"/>
          <w:color w:val="auto"/>
          <w:sz w:val="24"/>
          <w:szCs w:val="24"/>
        </w:rPr>
        <w:t>C</w:t>
      </w:r>
      <w:r w:rsidR="00376FB3" w:rsidRPr="003901F7">
        <w:rPr>
          <w:rFonts w:ascii="Arial" w:hAnsi="Arial" w:cs="Arial"/>
          <w:b w:val="0"/>
          <w:i w:val="0"/>
          <w:color w:val="auto"/>
          <w:sz w:val="24"/>
          <w:szCs w:val="24"/>
        </w:rPr>
        <w:t xml:space="preserve">obertura contra terceiros </w:t>
      </w:r>
      <w:r w:rsidR="00485180" w:rsidRPr="00E815F2">
        <w:rPr>
          <w:rFonts w:ascii="Arial" w:hAnsi="Arial" w:cs="Arial"/>
          <w:b w:val="0"/>
          <w:i w:val="0"/>
          <w:color w:val="auto"/>
          <w:sz w:val="24"/>
          <w:szCs w:val="24"/>
        </w:rPr>
        <w:t>para</w:t>
      </w:r>
      <w:r w:rsidR="00376FB3" w:rsidRPr="00E815F2">
        <w:rPr>
          <w:rFonts w:ascii="Arial" w:hAnsi="Arial" w:cs="Arial"/>
          <w:b w:val="0"/>
          <w:i w:val="0"/>
          <w:color w:val="auto"/>
          <w:sz w:val="24"/>
          <w:szCs w:val="24"/>
        </w:rPr>
        <w:t xml:space="preserve"> </w:t>
      </w:r>
      <w:r w:rsidR="00791B21" w:rsidRPr="00E815F2">
        <w:rPr>
          <w:rFonts w:ascii="Arial" w:hAnsi="Arial" w:cs="Arial"/>
          <w:b w:val="0"/>
          <w:i w:val="0"/>
          <w:color w:val="auto"/>
          <w:sz w:val="24"/>
          <w:szCs w:val="24"/>
        </w:rPr>
        <w:t>33</w:t>
      </w:r>
      <w:r w:rsidR="00376FB3" w:rsidRPr="00E815F2">
        <w:rPr>
          <w:rFonts w:ascii="Arial" w:hAnsi="Arial" w:cs="Arial"/>
          <w:b w:val="0"/>
          <w:i w:val="0"/>
          <w:color w:val="auto"/>
          <w:sz w:val="24"/>
          <w:szCs w:val="24"/>
        </w:rPr>
        <w:t xml:space="preserve"> veículos da frota</w:t>
      </w:r>
      <w:r w:rsidR="00200FB1" w:rsidRPr="00E815F2">
        <w:rPr>
          <w:rFonts w:ascii="Arial" w:hAnsi="Arial" w:cs="Arial"/>
          <w:b w:val="0"/>
          <w:i w:val="0"/>
          <w:color w:val="auto"/>
          <w:sz w:val="24"/>
          <w:szCs w:val="24"/>
        </w:rPr>
        <w:t xml:space="preserve"> de </w:t>
      </w:r>
      <w:r w:rsidR="000D61D5" w:rsidRPr="00E815F2">
        <w:rPr>
          <w:rFonts w:ascii="Arial" w:hAnsi="Arial" w:cs="Arial"/>
          <w:b w:val="0"/>
          <w:i w:val="0"/>
          <w:color w:val="auto"/>
          <w:sz w:val="24"/>
          <w:szCs w:val="24"/>
        </w:rPr>
        <w:t>c</w:t>
      </w:r>
      <w:r w:rsidR="00376FB3" w:rsidRPr="00E815F2">
        <w:rPr>
          <w:rFonts w:ascii="Arial" w:hAnsi="Arial" w:cs="Arial"/>
          <w:b w:val="0"/>
          <w:i w:val="0"/>
          <w:color w:val="auto"/>
          <w:sz w:val="24"/>
          <w:szCs w:val="24"/>
        </w:rPr>
        <w:t>aminhões.</w:t>
      </w:r>
    </w:p>
    <w:p w14:paraId="3D1BD66F" w14:textId="77777777" w:rsidR="00FA129F" w:rsidRPr="00E815F2" w:rsidRDefault="00894839" w:rsidP="00AB4C7B">
      <w:pPr>
        <w:jc w:val="both"/>
        <w:rPr>
          <w:rFonts w:ascii="Arial" w:hAnsi="Arial" w:cs="Arial"/>
          <w:b w:val="0"/>
          <w:i w:val="0"/>
          <w:color w:val="auto"/>
          <w:sz w:val="24"/>
          <w:szCs w:val="24"/>
        </w:rPr>
      </w:pPr>
      <w:r w:rsidRPr="00E815F2">
        <w:rPr>
          <w:rFonts w:ascii="Arial" w:hAnsi="Arial" w:cs="Arial"/>
          <w:b w:val="0"/>
          <w:i w:val="0"/>
          <w:color w:val="auto"/>
          <w:sz w:val="24"/>
          <w:szCs w:val="24"/>
        </w:rPr>
        <w:t>b</w:t>
      </w:r>
      <w:r w:rsidR="00376FB3" w:rsidRPr="00E815F2">
        <w:rPr>
          <w:rFonts w:ascii="Arial" w:hAnsi="Arial" w:cs="Arial"/>
          <w:b w:val="0"/>
          <w:i w:val="0"/>
          <w:color w:val="auto"/>
          <w:sz w:val="24"/>
          <w:szCs w:val="24"/>
        </w:rPr>
        <w:t xml:space="preserve">) </w:t>
      </w:r>
      <w:r w:rsidR="006F169F" w:rsidRPr="00E815F2">
        <w:rPr>
          <w:rFonts w:ascii="Arial" w:hAnsi="Arial" w:cs="Arial"/>
          <w:b w:val="0"/>
          <w:i w:val="0"/>
          <w:color w:val="auto"/>
          <w:sz w:val="24"/>
          <w:szCs w:val="24"/>
        </w:rPr>
        <w:t>Cobertura</w:t>
      </w:r>
      <w:r w:rsidR="00376FB3" w:rsidRPr="00E815F2">
        <w:rPr>
          <w:rFonts w:ascii="Arial" w:hAnsi="Arial" w:cs="Arial"/>
          <w:b w:val="0"/>
          <w:i w:val="0"/>
          <w:color w:val="auto"/>
          <w:sz w:val="24"/>
          <w:szCs w:val="24"/>
        </w:rPr>
        <w:t xml:space="preserve"> </w:t>
      </w:r>
      <w:r w:rsidR="007443FB" w:rsidRPr="00E815F2">
        <w:rPr>
          <w:rFonts w:ascii="Arial" w:hAnsi="Arial" w:cs="Arial"/>
          <w:b w:val="0"/>
          <w:i w:val="0"/>
          <w:color w:val="auto"/>
          <w:sz w:val="24"/>
          <w:szCs w:val="24"/>
        </w:rPr>
        <w:t>total contra sinistros</w:t>
      </w:r>
      <w:r w:rsidR="00791B21" w:rsidRPr="00E815F2">
        <w:rPr>
          <w:rFonts w:ascii="Arial" w:hAnsi="Arial" w:cs="Arial"/>
          <w:b w:val="0"/>
          <w:i w:val="0"/>
          <w:color w:val="auto"/>
          <w:sz w:val="24"/>
          <w:szCs w:val="24"/>
        </w:rPr>
        <w:t xml:space="preserve"> </w:t>
      </w:r>
      <w:r w:rsidR="006F169F" w:rsidRPr="00E815F2">
        <w:rPr>
          <w:rFonts w:ascii="Arial" w:hAnsi="Arial" w:cs="Arial"/>
          <w:b w:val="0"/>
          <w:i w:val="0"/>
          <w:color w:val="auto"/>
          <w:sz w:val="24"/>
          <w:szCs w:val="24"/>
        </w:rPr>
        <w:t xml:space="preserve">para </w:t>
      </w:r>
      <w:r w:rsidR="00791B21" w:rsidRPr="00E815F2">
        <w:rPr>
          <w:rFonts w:ascii="Arial" w:hAnsi="Arial" w:cs="Arial"/>
          <w:b w:val="0"/>
          <w:i w:val="0"/>
          <w:color w:val="auto"/>
          <w:sz w:val="24"/>
          <w:szCs w:val="24"/>
        </w:rPr>
        <w:t>18</w:t>
      </w:r>
      <w:r w:rsidR="00200FB1" w:rsidRPr="00E815F2">
        <w:rPr>
          <w:rFonts w:ascii="Arial" w:hAnsi="Arial" w:cs="Arial"/>
          <w:b w:val="0"/>
          <w:i w:val="0"/>
          <w:color w:val="auto"/>
          <w:sz w:val="24"/>
          <w:szCs w:val="24"/>
        </w:rPr>
        <w:t xml:space="preserve"> </w:t>
      </w:r>
      <w:r w:rsidR="006F169F" w:rsidRPr="00E815F2">
        <w:rPr>
          <w:rFonts w:ascii="Arial" w:hAnsi="Arial" w:cs="Arial"/>
          <w:b w:val="0"/>
          <w:i w:val="0"/>
          <w:color w:val="auto"/>
          <w:sz w:val="24"/>
          <w:szCs w:val="24"/>
        </w:rPr>
        <w:t xml:space="preserve">veículos da frota de </w:t>
      </w:r>
      <w:r w:rsidR="00200FB1" w:rsidRPr="00E815F2">
        <w:rPr>
          <w:rFonts w:ascii="Arial" w:hAnsi="Arial" w:cs="Arial"/>
          <w:b w:val="0"/>
          <w:i w:val="0"/>
          <w:color w:val="auto"/>
          <w:sz w:val="24"/>
          <w:szCs w:val="24"/>
        </w:rPr>
        <w:t>automóveis</w:t>
      </w:r>
      <w:r w:rsidR="00376FB3" w:rsidRPr="00E815F2">
        <w:rPr>
          <w:rFonts w:ascii="Arial" w:hAnsi="Arial" w:cs="Arial"/>
          <w:b w:val="0"/>
          <w:i w:val="0"/>
          <w:color w:val="auto"/>
          <w:sz w:val="24"/>
          <w:szCs w:val="24"/>
        </w:rPr>
        <w:t>.</w:t>
      </w:r>
    </w:p>
    <w:p w14:paraId="6FFE3417" w14:textId="09AB08C6" w:rsidR="002A577A" w:rsidRPr="003901F7" w:rsidRDefault="00A111E8" w:rsidP="00AB4C7B">
      <w:pPr>
        <w:jc w:val="both"/>
        <w:rPr>
          <w:rFonts w:ascii="Arial" w:hAnsi="Arial" w:cs="Arial"/>
          <w:b w:val="0"/>
          <w:i w:val="0"/>
          <w:color w:val="auto"/>
          <w:sz w:val="24"/>
          <w:szCs w:val="24"/>
        </w:rPr>
      </w:pPr>
      <w:r>
        <w:rPr>
          <w:rFonts w:ascii="Arial" w:hAnsi="Arial" w:cs="Arial"/>
          <w:b w:val="0"/>
          <w:i w:val="0"/>
          <w:color w:val="auto"/>
          <w:sz w:val="24"/>
          <w:szCs w:val="24"/>
        </w:rPr>
        <w:t xml:space="preserve">c) </w:t>
      </w:r>
      <w:r w:rsidR="002A577A" w:rsidRPr="00E815F2">
        <w:rPr>
          <w:rFonts w:ascii="Arial" w:hAnsi="Arial" w:cs="Arial"/>
          <w:b w:val="0"/>
          <w:i w:val="0"/>
          <w:color w:val="auto"/>
          <w:sz w:val="24"/>
          <w:szCs w:val="24"/>
        </w:rPr>
        <w:t>Co</w:t>
      </w:r>
      <w:r w:rsidR="006F169F" w:rsidRPr="00E815F2">
        <w:rPr>
          <w:rFonts w:ascii="Arial" w:hAnsi="Arial" w:cs="Arial"/>
          <w:b w:val="0"/>
          <w:i w:val="0"/>
          <w:color w:val="auto"/>
          <w:sz w:val="24"/>
          <w:szCs w:val="24"/>
        </w:rPr>
        <w:t xml:space="preserve">bertura </w:t>
      </w:r>
      <w:r w:rsidR="002A577A" w:rsidRPr="00E815F2">
        <w:rPr>
          <w:rFonts w:ascii="Arial" w:hAnsi="Arial" w:cs="Arial"/>
          <w:b w:val="0"/>
          <w:i w:val="0"/>
          <w:color w:val="auto"/>
          <w:sz w:val="24"/>
          <w:szCs w:val="24"/>
        </w:rPr>
        <w:t>contra</w:t>
      </w:r>
      <w:r w:rsidR="006F169F" w:rsidRPr="00E815F2">
        <w:rPr>
          <w:rFonts w:ascii="Arial" w:hAnsi="Arial" w:cs="Arial"/>
          <w:b w:val="0"/>
          <w:i w:val="0"/>
          <w:color w:val="auto"/>
          <w:sz w:val="24"/>
          <w:szCs w:val="24"/>
        </w:rPr>
        <w:t xml:space="preserve"> colisão, incêndio e roubo </w:t>
      </w:r>
      <w:r w:rsidR="002A577A" w:rsidRPr="00E815F2">
        <w:rPr>
          <w:rFonts w:ascii="Arial" w:hAnsi="Arial" w:cs="Arial"/>
          <w:b w:val="0"/>
          <w:i w:val="0"/>
          <w:color w:val="auto"/>
          <w:sz w:val="24"/>
          <w:szCs w:val="24"/>
        </w:rPr>
        <w:t>para</w:t>
      </w:r>
      <w:r w:rsidR="00200FB1" w:rsidRPr="00E815F2">
        <w:rPr>
          <w:rFonts w:ascii="Arial" w:hAnsi="Arial" w:cs="Arial"/>
          <w:b w:val="0"/>
          <w:i w:val="0"/>
          <w:color w:val="auto"/>
          <w:sz w:val="24"/>
          <w:szCs w:val="24"/>
        </w:rPr>
        <w:t xml:space="preserve"> </w:t>
      </w:r>
      <w:r w:rsidR="00791B21" w:rsidRPr="00E815F2">
        <w:rPr>
          <w:rFonts w:ascii="Arial" w:hAnsi="Arial" w:cs="Arial"/>
          <w:b w:val="0"/>
          <w:i w:val="0"/>
          <w:color w:val="auto"/>
          <w:sz w:val="24"/>
          <w:szCs w:val="24"/>
        </w:rPr>
        <w:t>13</w:t>
      </w:r>
      <w:r w:rsidR="00376FB3" w:rsidRPr="00E815F2">
        <w:rPr>
          <w:rFonts w:ascii="Arial" w:hAnsi="Arial" w:cs="Arial"/>
          <w:b w:val="0"/>
          <w:i w:val="0"/>
          <w:color w:val="auto"/>
          <w:sz w:val="24"/>
          <w:szCs w:val="24"/>
        </w:rPr>
        <w:t xml:space="preserve"> </w:t>
      </w:r>
      <w:r w:rsidR="007B3895" w:rsidRPr="00E815F2">
        <w:rPr>
          <w:rFonts w:ascii="Arial" w:hAnsi="Arial" w:cs="Arial"/>
          <w:b w:val="0"/>
          <w:i w:val="0"/>
          <w:color w:val="auto"/>
          <w:sz w:val="24"/>
          <w:szCs w:val="24"/>
        </w:rPr>
        <w:t>semirreboques</w:t>
      </w:r>
      <w:r w:rsidR="00376FB3" w:rsidRPr="003901F7">
        <w:rPr>
          <w:rFonts w:ascii="Arial" w:hAnsi="Arial" w:cs="Arial"/>
          <w:b w:val="0"/>
          <w:i w:val="0"/>
          <w:color w:val="auto"/>
          <w:sz w:val="24"/>
          <w:szCs w:val="24"/>
        </w:rPr>
        <w:t xml:space="preserve"> utilizados para transporte de frango vivo</w:t>
      </w:r>
      <w:r w:rsidR="002A577A" w:rsidRPr="003901F7">
        <w:rPr>
          <w:rFonts w:ascii="Arial" w:hAnsi="Arial" w:cs="Arial"/>
          <w:b w:val="0"/>
          <w:i w:val="0"/>
          <w:color w:val="auto"/>
          <w:sz w:val="24"/>
          <w:szCs w:val="24"/>
        </w:rPr>
        <w:t>.</w:t>
      </w:r>
    </w:p>
    <w:p w14:paraId="06215969" w14:textId="77777777" w:rsidR="002A577A" w:rsidRPr="00487BD0" w:rsidRDefault="002A577A" w:rsidP="00AB4C7B">
      <w:pPr>
        <w:jc w:val="both"/>
        <w:rPr>
          <w:rFonts w:ascii="Arial" w:hAnsi="Arial" w:cs="Arial"/>
          <w:b w:val="0"/>
          <w:i w:val="0"/>
          <w:color w:val="auto"/>
          <w:sz w:val="24"/>
          <w:szCs w:val="24"/>
        </w:rPr>
      </w:pPr>
    </w:p>
    <w:p w14:paraId="486FB8C8" w14:textId="77777777" w:rsidR="00393067" w:rsidRPr="00487BD0" w:rsidRDefault="00821D47" w:rsidP="00AB4C7B">
      <w:pPr>
        <w:jc w:val="both"/>
        <w:rPr>
          <w:rFonts w:ascii="Arial" w:hAnsi="Arial" w:cs="Arial"/>
          <w:i w:val="0"/>
          <w:color w:val="auto"/>
          <w:sz w:val="24"/>
          <w:szCs w:val="24"/>
        </w:rPr>
      </w:pPr>
      <w:r w:rsidRPr="00487BD0">
        <w:rPr>
          <w:rFonts w:ascii="Arial" w:hAnsi="Arial" w:cs="Arial"/>
          <w:i w:val="0"/>
          <w:color w:val="auto"/>
          <w:sz w:val="24"/>
          <w:szCs w:val="24"/>
        </w:rPr>
        <w:t>6.</w:t>
      </w:r>
      <w:r w:rsidR="00030748" w:rsidRPr="00487BD0">
        <w:rPr>
          <w:rFonts w:ascii="Arial" w:hAnsi="Arial" w:cs="Arial"/>
          <w:i w:val="0"/>
          <w:color w:val="auto"/>
          <w:sz w:val="24"/>
          <w:szCs w:val="24"/>
        </w:rPr>
        <w:t>4</w:t>
      </w:r>
      <w:r w:rsidR="000A78C7" w:rsidRPr="00487BD0">
        <w:rPr>
          <w:rFonts w:ascii="Arial" w:hAnsi="Arial" w:cs="Arial"/>
          <w:i w:val="0"/>
          <w:color w:val="auto"/>
          <w:sz w:val="24"/>
          <w:szCs w:val="24"/>
        </w:rPr>
        <w:t xml:space="preserve"> </w:t>
      </w:r>
      <w:r w:rsidR="00393067" w:rsidRPr="00487BD0">
        <w:rPr>
          <w:rFonts w:ascii="Arial" w:hAnsi="Arial" w:cs="Arial"/>
          <w:i w:val="0"/>
          <w:color w:val="auto"/>
          <w:sz w:val="24"/>
          <w:szCs w:val="24"/>
        </w:rPr>
        <w:t>A</w:t>
      </w:r>
      <w:r w:rsidR="000A78C7" w:rsidRPr="00487BD0">
        <w:rPr>
          <w:rFonts w:ascii="Arial" w:hAnsi="Arial" w:cs="Arial"/>
          <w:i w:val="0"/>
          <w:color w:val="auto"/>
          <w:sz w:val="24"/>
          <w:szCs w:val="24"/>
        </w:rPr>
        <w:t>vais</w:t>
      </w:r>
    </w:p>
    <w:p w14:paraId="0110ADDF" w14:textId="77777777" w:rsidR="00393067" w:rsidRPr="00487BD0" w:rsidRDefault="00393067" w:rsidP="00AB4C7B">
      <w:pPr>
        <w:jc w:val="both"/>
        <w:rPr>
          <w:rFonts w:ascii="Arial" w:hAnsi="Arial" w:cs="Arial"/>
          <w:b w:val="0"/>
          <w:i w:val="0"/>
          <w:color w:val="auto"/>
          <w:sz w:val="24"/>
          <w:szCs w:val="24"/>
        </w:rPr>
      </w:pPr>
    </w:p>
    <w:p w14:paraId="77EAF5FC" w14:textId="77777777" w:rsidR="00FA129F" w:rsidRPr="00B41FD8" w:rsidRDefault="00D14C9F" w:rsidP="00AB4C7B">
      <w:pPr>
        <w:jc w:val="both"/>
        <w:rPr>
          <w:rFonts w:ascii="Arial" w:hAnsi="Arial" w:cs="Arial"/>
          <w:b w:val="0"/>
          <w:i w:val="0"/>
          <w:color w:val="auto"/>
          <w:sz w:val="24"/>
          <w:szCs w:val="24"/>
        </w:rPr>
      </w:pPr>
      <w:r w:rsidRPr="00487BD0">
        <w:rPr>
          <w:rFonts w:ascii="Arial" w:hAnsi="Arial" w:cs="Arial"/>
          <w:b w:val="0"/>
          <w:i w:val="0"/>
          <w:color w:val="auto"/>
          <w:sz w:val="24"/>
          <w:szCs w:val="24"/>
        </w:rPr>
        <w:t xml:space="preserve">A Cooperativa possui avais </w:t>
      </w:r>
      <w:r w:rsidR="00232206" w:rsidRPr="00487BD0">
        <w:rPr>
          <w:rFonts w:ascii="Arial" w:hAnsi="Arial" w:cs="Arial"/>
          <w:b w:val="0"/>
          <w:i w:val="0"/>
          <w:color w:val="auto"/>
          <w:sz w:val="24"/>
          <w:szCs w:val="24"/>
        </w:rPr>
        <w:t>concedidos em favor de cooperados, referentes</w:t>
      </w:r>
      <w:r w:rsidR="00407BD7" w:rsidRPr="00487BD0">
        <w:rPr>
          <w:rFonts w:ascii="Arial" w:hAnsi="Arial" w:cs="Arial"/>
          <w:b w:val="0"/>
          <w:i w:val="0"/>
          <w:color w:val="auto"/>
          <w:sz w:val="24"/>
          <w:szCs w:val="24"/>
        </w:rPr>
        <w:t xml:space="preserve"> financiamentos para a construção de aviários, no montante </w:t>
      </w:r>
      <w:r w:rsidR="00407BD7" w:rsidRPr="00E815F2">
        <w:rPr>
          <w:rFonts w:ascii="Arial" w:hAnsi="Arial" w:cs="Arial"/>
          <w:b w:val="0"/>
          <w:i w:val="0"/>
          <w:color w:val="auto"/>
          <w:sz w:val="24"/>
          <w:szCs w:val="24"/>
        </w:rPr>
        <w:t xml:space="preserve">de R$ </w:t>
      </w:r>
      <w:r w:rsidR="00F07A06" w:rsidRPr="00E815F2">
        <w:rPr>
          <w:rFonts w:ascii="Arial" w:hAnsi="Arial" w:cs="Arial"/>
          <w:b w:val="0"/>
          <w:i w:val="0"/>
          <w:color w:val="auto"/>
          <w:sz w:val="24"/>
          <w:szCs w:val="24"/>
        </w:rPr>
        <w:t>3.168.943,70</w:t>
      </w:r>
      <w:r w:rsidR="00407BD7" w:rsidRPr="00487BD0">
        <w:rPr>
          <w:rFonts w:ascii="Arial" w:hAnsi="Arial" w:cs="Arial"/>
          <w:b w:val="0"/>
          <w:i w:val="0"/>
          <w:color w:val="auto"/>
          <w:sz w:val="24"/>
          <w:szCs w:val="24"/>
        </w:rPr>
        <w:t>.</w:t>
      </w:r>
    </w:p>
    <w:p w14:paraId="0BEBCAAC" w14:textId="77777777" w:rsidR="00FA129F" w:rsidRPr="00487BD0" w:rsidRDefault="00FA129F" w:rsidP="00AB4C7B">
      <w:pPr>
        <w:jc w:val="both"/>
        <w:rPr>
          <w:rFonts w:ascii="Arial" w:hAnsi="Arial" w:cs="Arial"/>
          <w:bCs w:val="0"/>
          <w:i w:val="0"/>
          <w:color w:val="auto"/>
          <w:sz w:val="24"/>
          <w:szCs w:val="24"/>
        </w:rPr>
      </w:pPr>
    </w:p>
    <w:p w14:paraId="7750EF5E" w14:textId="77777777" w:rsidR="00DE4DCD" w:rsidRDefault="00DE4DCD" w:rsidP="00AB4C7B">
      <w:pPr>
        <w:jc w:val="both"/>
        <w:rPr>
          <w:rFonts w:ascii="Arial" w:hAnsi="Arial" w:cs="Arial"/>
          <w:bCs w:val="0"/>
          <w:i w:val="0"/>
          <w:color w:val="auto"/>
          <w:sz w:val="24"/>
          <w:szCs w:val="24"/>
        </w:rPr>
      </w:pPr>
    </w:p>
    <w:p w14:paraId="0D0B4BE7" w14:textId="77777777" w:rsidR="00DE4DCD" w:rsidRDefault="00DE4DCD" w:rsidP="00AB4C7B">
      <w:pPr>
        <w:jc w:val="both"/>
        <w:rPr>
          <w:rFonts w:ascii="Arial" w:hAnsi="Arial" w:cs="Arial"/>
          <w:bCs w:val="0"/>
          <w:i w:val="0"/>
          <w:color w:val="auto"/>
          <w:sz w:val="24"/>
          <w:szCs w:val="24"/>
        </w:rPr>
      </w:pPr>
    </w:p>
    <w:p w14:paraId="2D269847" w14:textId="77777777" w:rsidR="00DE4DCD" w:rsidRDefault="00DE4DCD" w:rsidP="00AB4C7B">
      <w:pPr>
        <w:jc w:val="both"/>
        <w:rPr>
          <w:rFonts w:ascii="Arial" w:hAnsi="Arial" w:cs="Arial"/>
          <w:bCs w:val="0"/>
          <w:i w:val="0"/>
          <w:color w:val="auto"/>
          <w:sz w:val="24"/>
          <w:szCs w:val="24"/>
        </w:rPr>
      </w:pPr>
    </w:p>
    <w:p w14:paraId="6BF1BEE3" w14:textId="77777777" w:rsidR="00DE4DCD" w:rsidRDefault="00DE4DCD" w:rsidP="00AB4C7B">
      <w:pPr>
        <w:jc w:val="both"/>
        <w:rPr>
          <w:rFonts w:ascii="Arial" w:hAnsi="Arial" w:cs="Arial"/>
          <w:bCs w:val="0"/>
          <w:i w:val="0"/>
          <w:color w:val="auto"/>
          <w:sz w:val="24"/>
          <w:szCs w:val="24"/>
        </w:rPr>
      </w:pPr>
    </w:p>
    <w:p w14:paraId="2A8AEC87" w14:textId="77777777" w:rsidR="00DE4DCD" w:rsidRDefault="00DE4DCD" w:rsidP="00AB4C7B">
      <w:pPr>
        <w:jc w:val="both"/>
        <w:rPr>
          <w:rFonts w:ascii="Arial" w:hAnsi="Arial" w:cs="Arial"/>
          <w:bCs w:val="0"/>
          <w:i w:val="0"/>
          <w:color w:val="auto"/>
          <w:sz w:val="24"/>
          <w:szCs w:val="24"/>
        </w:rPr>
      </w:pPr>
    </w:p>
    <w:p w14:paraId="137CA32C" w14:textId="77777777" w:rsidR="00DE4DCD" w:rsidRDefault="00DE4DCD" w:rsidP="00AB4C7B">
      <w:pPr>
        <w:jc w:val="both"/>
        <w:rPr>
          <w:rFonts w:ascii="Arial" w:hAnsi="Arial" w:cs="Arial"/>
          <w:bCs w:val="0"/>
          <w:i w:val="0"/>
          <w:color w:val="auto"/>
          <w:sz w:val="24"/>
          <w:szCs w:val="24"/>
        </w:rPr>
      </w:pPr>
    </w:p>
    <w:p w14:paraId="12BA23D6" w14:textId="77777777" w:rsidR="00DE4DCD" w:rsidRDefault="00DE4DCD" w:rsidP="00AB4C7B">
      <w:pPr>
        <w:jc w:val="both"/>
        <w:rPr>
          <w:rFonts w:ascii="Arial" w:hAnsi="Arial" w:cs="Arial"/>
          <w:bCs w:val="0"/>
          <w:i w:val="0"/>
          <w:color w:val="auto"/>
          <w:sz w:val="24"/>
          <w:szCs w:val="24"/>
        </w:rPr>
      </w:pPr>
    </w:p>
    <w:p w14:paraId="6DFEC969" w14:textId="77777777" w:rsidR="00DE4DCD" w:rsidRDefault="00DE4DCD" w:rsidP="00AB4C7B">
      <w:pPr>
        <w:jc w:val="both"/>
        <w:rPr>
          <w:rFonts w:ascii="Arial" w:hAnsi="Arial" w:cs="Arial"/>
          <w:bCs w:val="0"/>
          <w:i w:val="0"/>
          <w:color w:val="auto"/>
          <w:sz w:val="24"/>
          <w:szCs w:val="24"/>
        </w:rPr>
      </w:pPr>
    </w:p>
    <w:p w14:paraId="41E53E20" w14:textId="77777777" w:rsidR="00DE4DCD" w:rsidRDefault="00DE4DCD" w:rsidP="00AB4C7B">
      <w:pPr>
        <w:jc w:val="both"/>
        <w:rPr>
          <w:rFonts w:ascii="Arial" w:hAnsi="Arial" w:cs="Arial"/>
          <w:bCs w:val="0"/>
          <w:i w:val="0"/>
          <w:color w:val="auto"/>
          <w:sz w:val="24"/>
          <w:szCs w:val="24"/>
        </w:rPr>
      </w:pPr>
    </w:p>
    <w:p w14:paraId="7BF88A2E" w14:textId="77777777" w:rsidR="00DE4DCD" w:rsidRDefault="00DE4DCD" w:rsidP="00AB4C7B">
      <w:pPr>
        <w:jc w:val="both"/>
        <w:rPr>
          <w:rFonts w:ascii="Arial" w:hAnsi="Arial" w:cs="Arial"/>
          <w:bCs w:val="0"/>
          <w:i w:val="0"/>
          <w:color w:val="auto"/>
          <w:sz w:val="24"/>
          <w:szCs w:val="24"/>
        </w:rPr>
      </w:pPr>
    </w:p>
    <w:p w14:paraId="6FCAECBE" w14:textId="424C1619" w:rsidR="00E12915" w:rsidRPr="009E6380" w:rsidRDefault="00F74F46" w:rsidP="00AB4C7B">
      <w:pPr>
        <w:jc w:val="both"/>
        <w:rPr>
          <w:rFonts w:ascii="Arial" w:hAnsi="Arial" w:cs="Arial"/>
          <w:bCs w:val="0"/>
          <w:i w:val="0"/>
          <w:color w:val="auto"/>
          <w:sz w:val="24"/>
          <w:szCs w:val="24"/>
        </w:rPr>
      </w:pPr>
      <w:r w:rsidRPr="009E6380">
        <w:rPr>
          <w:rFonts w:ascii="Arial" w:hAnsi="Arial" w:cs="Arial"/>
          <w:bCs w:val="0"/>
          <w:i w:val="0"/>
          <w:color w:val="auto"/>
          <w:sz w:val="24"/>
          <w:szCs w:val="24"/>
        </w:rPr>
        <w:t>6.</w:t>
      </w:r>
      <w:r w:rsidR="00030748" w:rsidRPr="009E6380">
        <w:rPr>
          <w:rFonts w:ascii="Arial" w:hAnsi="Arial" w:cs="Arial"/>
          <w:bCs w:val="0"/>
          <w:i w:val="0"/>
          <w:color w:val="auto"/>
          <w:sz w:val="24"/>
          <w:szCs w:val="24"/>
        </w:rPr>
        <w:t>5</w:t>
      </w:r>
      <w:r w:rsidR="00955DEE" w:rsidRPr="009E6380">
        <w:rPr>
          <w:rFonts w:ascii="Arial" w:hAnsi="Arial" w:cs="Arial"/>
          <w:bCs w:val="0"/>
          <w:i w:val="0"/>
          <w:color w:val="auto"/>
          <w:sz w:val="24"/>
          <w:szCs w:val="24"/>
        </w:rPr>
        <w:t xml:space="preserve"> </w:t>
      </w:r>
      <w:r w:rsidR="00303295" w:rsidRPr="009E6380">
        <w:rPr>
          <w:rFonts w:ascii="Arial" w:hAnsi="Arial" w:cs="Arial"/>
          <w:bCs w:val="0"/>
          <w:i w:val="0"/>
          <w:color w:val="auto"/>
          <w:sz w:val="24"/>
          <w:szCs w:val="24"/>
        </w:rPr>
        <w:t>Classificação dos Instrumentos Financeiros</w:t>
      </w:r>
    </w:p>
    <w:p w14:paraId="56E92112" w14:textId="77777777" w:rsidR="00CB5315" w:rsidRPr="009E6380" w:rsidRDefault="00CB5315" w:rsidP="00AB4C7B">
      <w:pPr>
        <w:jc w:val="both"/>
        <w:rPr>
          <w:rFonts w:ascii="Arial" w:hAnsi="Arial" w:cs="Arial"/>
          <w:bCs w:val="0"/>
          <w:i w:val="0"/>
          <w:color w:val="auto"/>
          <w:sz w:val="24"/>
          <w:szCs w:val="24"/>
        </w:rPr>
      </w:pPr>
    </w:p>
    <w:p w14:paraId="7FFCAB0F" w14:textId="474CC399" w:rsidR="00E12855" w:rsidRPr="009E6380" w:rsidRDefault="001E003D" w:rsidP="00533C15">
      <w:pPr>
        <w:spacing w:after="120"/>
        <w:jc w:val="both"/>
        <w:rPr>
          <w:rFonts w:ascii="Arial" w:hAnsi="Arial" w:cs="Arial"/>
          <w:b w:val="0"/>
          <w:bCs w:val="0"/>
          <w:i w:val="0"/>
          <w:color w:val="auto"/>
          <w:sz w:val="24"/>
          <w:szCs w:val="24"/>
        </w:rPr>
      </w:pPr>
      <w:r w:rsidRPr="009E6380">
        <w:rPr>
          <w:rFonts w:ascii="Arial" w:hAnsi="Arial" w:cs="Arial"/>
          <w:b w:val="0"/>
          <w:bCs w:val="0"/>
          <w:i w:val="0"/>
          <w:color w:val="auto"/>
          <w:sz w:val="24"/>
          <w:szCs w:val="24"/>
        </w:rPr>
        <w:t>Os instrumentos financeiros</w:t>
      </w:r>
      <w:r w:rsidR="00533C15" w:rsidRPr="009E6380">
        <w:rPr>
          <w:rFonts w:ascii="Arial" w:hAnsi="Arial" w:cs="Arial"/>
          <w:b w:val="0"/>
          <w:bCs w:val="0"/>
          <w:i w:val="0"/>
          <w:color w:val="auto"/>
          <w:sz w:val="24"/>
          <w:szCs w:val="24"/>
        </w:rPr>
        <w:t xml:space="preserve"> mantidos pela Cooperativa são assim classificados:</w:t>
      </w:r>
    </w:p>
    <w:tbl>
      <w:tblPr>
        <w:tblW w:w="9923" w:type="dxa"/>
        <w:tblInd w:w="-5" w:type="dxa"/>
        <w:tblCellMar>
          <w:left w:w="70" w:type="dxa"/>
          <w:right w:w="70" w:type="dxa"/>
        </w:tblCellMar>
        <w:tblLook w:val="04A0" w:firstRow="1" w:lastRow="0" w:firstColumn="1" w:lastColumn="0" w:noHBand="0" w:noVBand="1"/>
      </w:tblPr>
      <w:tblGrid>
        <w:gridCol w:w="2694"/>
        <w:gridCol w:w="1842"/>
        <w:gridCol w:w="1843"/>
        <w:gridCol w:w="1559"/>
        <w:gridCol w:w="1985"/>
      </w:tblGrid>
      <w:tr w:rsidR="002E68F7" w:rsidRPr="00D72F9F" w14:paraId="13E685A4" w14:textId="77777777" w:rsidTr="00D72F9F">
        <w:trPr>
          <w:trHeight w:val="572"/>
        </w:trPr>
        <w:tc>
          <w:tcPr>
            <w:tcW w:w="2694" w:type="dxa"/>
            <w:tcBorders>
              <w:top w:val="single" w:sz="4" w:space="0" w:color="auto"/>
              <w:left w:val="single" w:sz="4" w:space="0" w:color="auto"/>
              <w:bottom w:val="single" w:sz="4" w:space="0" w:color="auto"/>
              <w:right w:val="nil"/>
            </w:tcBorders>
            <w:shd w:val="clear" w:color="auto" w:fill="C6D9F1" w:themeFill="text2" w:themeFillTint="33"/>
            <w:vAlign w:val="center"/>
            <w:hideMark/>
          </w:tcPr>
          <w:p w14:paraId="3789A491" w14:textId="77777777" w:rsidR="002E68F7" w:rsidRPr="00D72F9F" w:rsidRDefault="002E68F7" w:rsidP="00B41FD8">
            <w:pPr>
              <w:jc w:val="center"/>
              <w:rPr>
                <w:rFonts w:ascii="Arial" w:hAnsi="Arial" w:cs="Arial"/>
                <w:i w:val="0"/>
                <w:iCs w:val="0"/>
                <w:sz w:val="18"/>
                <w:szCs w:val="18"/>
              </w:rPr>
            </w:pPr>
            <w:r w:rsidRPr="00D72F9F">
              <w:rPr>
                <w:rFonts w:ascii="Arial" w:hAnsi="Arial" w:cs="Arial"/>
                <w:i w:val="0"/>
                <w:iCs w:val="0"/>
                <w:sz w:val="18"/>
                <w:szCs w:val="18"/>
              </w:rPr>
              <w:t>Ativos</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67B22F9" w14:textId="56C56D83" w:rsidR="002E68F7" w:rsidRPr="00D72F9F" w:rsidRDefault="002E68F7" w:rsidP="00B81A23">
            <w:pPr>
              <w:jc w:val="center"/>
              <w:rPr>
                <w:rFonts w:ascii="Arial" w:hAnsi="Arial" w:cs="Arial"/>
                <w:i w:val="0"/>
                <w:iCs w:val="0"/>
                <w:sz w:val="18"/>
                <w:szCs w:val="18"/>
              </w:rPr>
            </w:pPr>
            <w:r w:rsidRPr="00D72F9F">
              <w:rPr>
                <w:rFonts w:ascii="Arial" w:hAnsi="Arial" w:cs="Arial"/>
                <w:i w:val="0"/>
                <w:iCs w:val="0"/>
                <w:sz w:val="18"/>
                <w:szCs w:val="18"/>
              </w:rPr>
              <w:t>Recebíveis</w:t>
            </w:r>
          </w:p>
        </w:tc>
        <w:tc>
          <w:tcPr>
            <w:tcW w:w="1843" w:type="dxa"/>
            <w:tcBorders>
              <w:top w:val="single" w:sz="4" w:space="0" w:color="auto"/>
              <w:left w:val="nil"/>
              <w:bottom w:val="single" w:sz="4" w:space="0" w:color="auto"/>
              <w:right w:val="nil"/>
            </w:tcBorders>
            <w:shd w:val="clear" w:color="auto" w:fill="C6D9F1" w:themeFill="text2" w:themeFillTint="33"/>
            <w:vAlign w:val="center"/>
            <w:hideMark/>
          </w:tcPr>
          <w:p w14:paraId="2CF96B32" w14:textId="77777777" w:rsidR="002E68F7" w:rsidRPr="00D72F9F" w:rsidRDefault="002E68F7" w:rsidP="00B41FD8">
            <w:pPr>
              <w:jc w:val="center"/>
              <w:rPr>
                <w:rFonts w:ascii="Arial" w:hAnsi="Arial" w:cs="Arial"/>
                <w:i w:val="0"/>
                <w:iCs w:val="0"/>
                <w:sz w:val="18"/>
                <w:szCs w:val="18"/>
              </w:rPr>
            </w:pPr>
            <w:r w:rsidRPr="00D72F9F">
              <w:rPr>
                <w:rFonts w:ascii="Arial" w:hAnsi="Arial" w:cs="Arial"/>
                <w:i w:val="0"/>
                <w:iCs w:val="0"/>
                <w:sz w:val="18"/>
                <w:szCs w:val="18"/>
              </w:rPr>
              <w:t>Mantidos para Negociação</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792349A" w14:textId="77777777" w:rsidR="002E68F7" w:rsidRPr="00D72F9F" w:rsidRDefault="002E68F7" w:rsidP="00B41FD8">
            <w:pPr>
              <w:jc w:val="center"/>
              <w:rPr>
                <w:rFonts w:ascii="Arial" w:hAnsi="Arial" w:cs="Arial"/>
                <w:i w:val="0"/>
                <w:iCs w:val="0"/>
                <w:sz w:val="18"/>
                <w:szCs w:val="18"/>
              </w:rPr>
            </w:pPr>
            <w:r w:rsidRPr="00D72F9F">
              <w:rPr>
                <w:rFonts w:ascii="Arial" w:hAnsi="Arial" w:cs="Arial"/>
                <w:i w:val="0"/>
                <w:iCs w:val="0"/>
                <w:sz w:val="18"/>
                <w:szCs w:val="18"/>
              </w:rPr>
              <w:t>Disponíveis para a Venda</w:t>
            </w:r>
          </w:p>
        </w:tc>
        <w:tc>
          <w:tcPr>
            <w:tcW w:w="1985"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5F4FCFDF" w14:textId="77777777" w:rsidR="002E68F7" w:rsidRPr="00D72F9F" w:rsidRDefault="002E68F7" w:rsidP="00B41FD8">
            <w:pPr>
              <w:jc w:val="center"/>
              <w:rPr>
                <w:rFonts w:ascii="Arial" w:hAnsi="Arial" w:cs="Arial"/>
                <w:i w:val="0"/>
                <w:iCs w:val="0"/>
                <w:sz w:val="18"/>
                <w:szCs w:val="18"/>
              </w:rPr>
            </w:pPr>
            <w:r w:rsidRPr="00D72F9F">
              <w:rPr>
                <w:rFonts w:ascii="Arial" w:hAnsi="Arial" w:cs="Arial"/>
                <w:i w:val="0"/>
                <w:iCs w:val="0"/>
                <w:sz w:val="18"/>
                <w:szCs w:val="18"/>
              </w:rPr>
              <w:t>Total</w:t>
            </w:r>
          </w:p>
        </w:tc>
      </w:tr>
      <w:tr w:rsidR="002E68F7" w:rsidRPr="00D72F9F" w14:paraId="7AAB3F53" w14:textId="77777777" w:rsidTr="00D72F9F">
        <w:trPr>
          <w:trHeight w:val="288"/>
        </w:trPr>
        <w:tc>
          <w:tcPr>
            <w:tcW w:w="2694" w:type="dxa"/>
            <w:tcBorders>
              <w:top w:val="nil"/>
              <w:left w:val="single" w:sz="4" w:space="0" w:color="auto"/>
              <w:bottom w:val="nil"/>
              <w:right w:val="nil"/>
            </w:tcBorders>
            <w:shd w:val="clear" w:color="auto" w:fill="auto"/>
            <w:noWrap/>
            <w:vAlign w:val="bottom"/>
            <w:hideMark/>
          </w:tcPr>
          <w:p w14:paraId="0DA1A013" w14:textId="77777777" w:rsidR="002E68F7" w:rsidRPr="00D72F9F" w:rsidRDefault="002E68F7" w:rsidP="00B41FD8">
            <w:pPr>
              <w:rPr>
                <w:rFonts w:ascii="Arial" w:hAnsi="Arial" w:cs="Arial"/>
                <w:b w:val="0"/>
                <w:bCs w:val="0"/>
                <w:i w:val="0"/>
                <w:iCs w:val="0"/>
                <w:sz w:val="18"/>
                <w:szCs w:val="18"/>
              </w:rPr>
            </w:pPr>
            <w:r w:rsidRPr="00D72F9F">
              <w:rPr>
                <w:rFonts w:ascii="Arial" w:hAnsi="Arial" w:cs="Arial"/>
                <w:b w:val="0"/>
                <w:bCs w:val="0"/>
                <w:i w:val="0"/>
                <w:iCs w:val="0"/>
                <w:sz w:val="18"/>
                <w:szCs w:val="18"/>
              </w:rPr>
              <w:t>Caixa e Equivalentes de Caixa</w:t>
            </w:r>
          </w:p>
        </w:tc>
        <w:tc>
          <w:tcPr>
            <w:tcW w:w="1842" w:type="dxa"/>
            <w:tcBorders>
              <w:top w:val="nil"/>
              <w:left w:val="single" w:sz="4" w:space="0" w:color="auto"/>
              <w:bottom w:val="nil"/>
              <w:right w:val="single" w:sz="4" w:space="0" w:color="auto"/>
            </w:tcBorders>
            <w:shd w:val="clear" w:color="auto" w:fill="auto"/>
            <w:noWrap/>
            <w:vAlign w:val="bottom"/>
            <w:hideMark/>
          </w:tcPr>
          <w:p w14:paraId="0C86B4EC" w14:textId="77777777" w:rsidR="002E68F7" w:rsidRPr="00D72F9F" w:rsidRDefault="002E68F7" w:rsidP="00B41FD8">
            <w:pPr>
              <w:jc w:val="right"/>
              <w:rPr>
                <w:rFonts w:ascii="Arial" w:hAnsi="Arial" w:cs="Arial"/>
                <w:b w:val="0"/>
                <w:bCs w:val="0"/>
                <w:i w:val="0"/>
                <w:iCs w:val="0"/>
                <w:sz w:val="18"/>
                <w:szCs w:val="18"/>
              </w:rPr>
            </w:pPr>
            <w:r w:rsidRPr="00D72F9F">
              <w:rPr>
                <w:rFonts w:ascii="Arial" w:hAnsi="Arial" w:cs="Arial"/>
                <w:b w:val="0"/>
                <w:bCs w:val="0"/>
                <w:i w:val="0"/>
                <w:iCs w:val="0"/>
                <w:sz w:val="18"/>
                <w:szCs w:val="18"/>
              </w:rPr>
              <w:t>18.109.256,46</w:t>
            </w:r>
          </w:p>
        </w:tc>
        <w:tc>
          <w:tcPr>
            <w:tcW w:w="1843" w:type="dxa"/>
            <w:tcBorders>
              <w:top w:val="nil"/>
              <w:left w:val="nil"/>
              <w:bottom w:val="nil"/>
              <w:right w:val="nil"/>
            </w:tcBorders>
            <w:shd w:val="clear" w:color="auto" w:fill="auto"/>
            <w:noWrap/>
            <w:vAlign w:val="bottom"/>
            <w:hideMark/>
          </w:tcPr>
          <w:p w14:paraId="26D7882B" w14:textId="77777777" w:rsidR="002E68F7" w:rsidRPr="00D72F9F" w:rsidRDefault="002E68F7" w:rsidP="00B41FD8">
            <w:pPr>
              <w:jc w:val="right"/>
              <w:rPr>
                <w:rFonts w:ascii="Arial" w:hAnsi="Arial" w:cs="Arial"/>
                <w:b w:val="0"/>
                <w:bCs w:val="0"/>
                <w:i w:val="0"/>
                <w:iCs w:val="0"/>
                <w:sz w:val="18"/>
                <w:szCs w:val="18"/>
              </w:rPr>
            </w:pPr>
            <w:r w:rsidRPr="00D72F9F">
              <w:rPr>
                <w:rFonts w:ascii="Arial" w:hAnsi="Arial" w:cs="Arial"/>
                <w:b w:val="0"/>
                <w:bCs w:val="0"/>
                <w:i w:val="0"/>
                <w:iCs w:val="0"/>
                <w:sz w:val="18"/>
                <w:szCs w:val="18"/>
              </w:rPr>
              <w:t>-</w:t>
            </w:r>
          </w:p>
        </w:tc>
        <w:tc>
          <w:tcPr>
            <w:tcW w:w="1559" w:type="dxa"/>
            <w:tcBorders>
              <w:top w:val="nil"/>
              <w:left w:val="single" w:sz="4" w:space="0" w:color="auto"/>
              <w:bottom w:val="nil"/>
              <w:right w:val="single" w:sz="4" w:space="0" w:color="auto"/>
            </w:tcBorders>
            <w:shd w:val="clear" w:color="auto" w:fill="auto"/>
            <w:noWrap/>
            <w:vAlign w:val="bottom"/>
            <w:hideMark/>
          </w:tcPr>
          <w:p w14:paraId="358FA992" w14:textId="77777777" w:rsidR="002E68F7" w:rsidRPr="00D72F9F" w:rsidRDefault="002E68F7" w:rsidP="00B41FD8">
            <w:pPr>
              <w:jc w:val="right"/>
              <w:rPr>
                <w:rFonts w:ascii="Arial" w:hAnsi="Arial" w:cs="Arial"/>
                <w:b w:val="0"/>
                <w:bCs w:val="0"/>
                <w:i w:val="0"/>
                <w:iCs w:val="0"/>
                <w:sz w:val="18"/>
                <w:szCs w:val="18"/>
              </w:rPr>
            </w:pPr>
            <w:r w:rsidRPr="00D72F9F">
              <w:rPr>
                <w:rFonts w:ascii="Arial" w:hAnsi="Arial" w:cs="Arial"/>
                <w:b w:val="0"/>
                <w:bCs w:val="0"/>
                <w:i w:val="0"/>
                <w:iCs w:val="0"/>
                <w:sz w:val="18"/>
                <w:szCs w:val="18"/>
              </w:rPr>
              <w:t>-</w:t>
            </w:r>
          </w:p>
        </w:tc>
        <w:tc>
          <w:tcPr>
            <w:tcW w:w="1985" w:type="dxa"/>
            <w:tcBorders>
              <w:top w:val="nil"/>
              <w:left w:val="nil"/>
              <w:bottom w:val="nil"/>
              <w:right w:val="single" w:sz="4" w:space="0" w:color="auto"/>
            </w:tcBorders>
            <w:shd w:val="clear" w:color="auto" w:fill="auto"/>
            <w:noWrap/>
            <w:vAlign w:val="bottom"/>
            <w:hideMark/>
          </w:tcPr>
          <w:p w14:paraId="65189223" w14:textId="77777777" w:rsidR="002E68F7" w:rsidRPr="00D72F9F" w:rsidRDefault="002E68F7" w:rsidP="00B41FD8">
            <w:pPr>
              <w:jc w:val="right"/>
              <w:rPr>
                <w:rFonts w:ascii="Arial" w:hAnsi="Arial" w:cs="Arial"/>
                <w:i w:val="0"/>
                <w:iCs w:val="0"/>
                <w:sz w:val="18"/>
                <w:szCs w:val="18"/>
              </w:rPr>
            </w:pPr>
            <w:r w:rsidRPr="00D72F9F">
              <w:rPr>
                <w:rFonts w:ascii="Arial" w:hAnsi="Arial" w:cs="Arial"/>
                <w:i w:val="0"/>
                <w:iCs w:val="0"/>
                <w:sz w:val="18"/>
                <w:szCs w:val="18"/>
              </w:rPr>
              <w:t>18.109.256,46</w:t>
            </w:r>
          </w:p>
        </w:tc>
      </w:tr>
      <w:tr w:rsidR="002E68F7" w:rsidRPr="00D72F9F" w14:paraId="3CF53125" w14:textId="77777777" w:rsidTr="00D72F9F">
        <w:trPr>
          <w:trHeight w:val="288"/>
        </w:trPr>
        <w:tc>
          <w:tcPr>
            <w:tcW w:w="2694" w:type="dxa"/>
            <w:tcBorders>
              <w:top w:val="nil"/>
              <w:left w:val="single" w:sz="4" w:space="0" w:color="auto"/>
              <w:bottom w:val="nil"/>
              <w:right w:val="nil"/>
            </w:tcBorders>
            <w:shd w:val="clear" w:color="auto" w:fill="D9D9D9" w:themeFill="background1" w:themeFillShade="D9"/>
            <w:noWrap/>
            <w:vAlign w:val="bottom"/>
            <w:hideMark/>
          </w:tcPr>
          <w:p w14:paraId="16A94199" w14:textId="77777777" w:rsidR="002E68F7" w:rsidRPr="00D72F9F" w:rsidRDefault="002E68F7" w:rsidP="00B41FD8">
            <w:pPr>
              <w:rPr>
                <w:rFonts w:ascii="Arial" w:hAnsi="Arial" w:cs="Arial"/>
                <w:b w:val="0"/>
                <w:bCs w:val="0"/>
                <w:i w:val="0"/>
                <w:iCs w:val="0"/>
                <w:sz w:val="18"/>
                <w:szCs w:val="18"/>
              </w:rPr>
            </w:pPr>
            <w:r w:rsidRPr="00D72F9F">
              <w:rPr>
                <w:rFonts w:ascii="Arial" w:hAnsi="Arial" w:cs="Arial"/>
                <w:b w:val="0"/>
                <w:bCs w:val="0"/>
                <w:i w:val="0"/>
                <w:iCs w:val="0"/>
                <w:sz w:val="18"/>
                <w:szCs w:val="18"/>
              </w:rPr>
              <w:t>Valores a Receber de Clientes e Cooperados</w:t>
            </w:r>
          </w:p>
        </w:tc>
        <w:tc>
          <w:tcPr>
            <w:tcW w:w="1842" w:type="dxa"/>
            <w:tcBorders>
              <w:top w:val="nil"/>
              <w:left w:val="single" w:sz="4" w:space="0" w:color="auto"/>
              <w:bottom w:val="nil"/>
              <w:right w:val="single" w:sz="4" w:space="0" w:color="auto"/>
            </w:tcBorders>
            <w:shd w:val="clear" w:color="auto" w:fill="D9D9D9" w:themeFill="background1" w:themeFillShade="D9"/>
            <w:noWrap/>
            <w:vAlign w:val="bottom"/>
            <w:hideMark/>
          </w:tcPr>
          <w:p w14:paraId="76465A87" w14:textId="77777777" w:rsidR="002E68F7" w:rsidRPr="00D72F9F" w:rsidRDefault="002E68F7" w:rsidP="00B41FD8">
            <w:pPr>
              <w:jc w:val="right"/>
              <w:rPr>
                <w:rFonts w:ascii="Arial" w:hAnsi="Arial" w:cs="Arial"/>
                <w:b w:val="0"/>
                <w:bCs w:val="0"/>
                <w:i w:val="0"/>
                <w:iCs w:val="0"/>
                <w:sz w:val="18"/>
                <w:szCs w:val="18"/>
              </w:rPr>
            </w:pPr>
            <w:r w:rsidRPr="00D72F9F">
              <w:rPr>
                <w:rFonts w:ascii="Arial" w:hAnsi="Arial" w:cs="Arial"/>
                <w:b w:val="0"/>
                <w:bCs w:val="0"/>
                <w:i w:val="0"/>
                <w:iCs w:val="0"/>
                <w:sz w:val="18"/>
                <w:szCs w:val="18"/>
              </w:rPr>
              <w:t>264.103.717,32</w:t>
            </w:r>
          </w:p>
        </w:tc>
        <w:tc>
          <w:tcPr>
            <w:tcW w:w="1843" w:type="dxa"/>
            <w:tcBorders>
              <w:top w:val="nil"/>
              <w:left w:val="nil"/>
              <w:bottom w:val="nil"/>
              <w:right w:val="nil"/>
            </w:tcBorders>
            <w:shd w:val="clear" w:color="auto" w:fill="D9D9D9" w:themeFill="background1" w:themeFillShade="D9"/>
            <w:noWrap/>
            <w:vAlign w:val="bottom"/>
            <w:hideMark/>
          </w:tcPr>
          <w:p w14:paraId="040BE5FB" w14:textId="77777777" w:rsidR="002E68F7" w:rsidRPr="00D72F9F" w:rsidRDefault="002E68F7" w:rsidP="00B41FD8">
            <w:pPr>
              <w:jc w:val="right"/>
              <w:rPr>
                <w:rFonts w:ascii="Arial" w:hAnsi="Arial" w:cs="Arial"/>
                <w:b w:val="0"/>
                <w:bCs w:val="0"/>
                <w:i w:val="0"/>
                <w:iCs w:val="0"/>
                <w:sz w:val="18"/>
                <w:szCs w:val="18"/>
              </w:rPr>
            </w:pPr>
            <w:r w:rsidRPr="00D72F9F">
              <w:rPr>
                <w:rFonts w:ascii="Arial" w:hAnsi="Arial" w:cs="Arial"/>
                <w:b w:val="0"/>
                <w:bCs w:val="0"/>
                <w:i w:val="0"/>
                <w:iCs w:val="0"/>
                <w:sz w:val="18"/>
                <w:szCs w:val="18"/>
              </w:rPr>
              <w:t>-</w:t>
            </w:r>
          </w:p>
        </w:tc>
        <w:tc>
          <w:tcPr>
            <w:tcW w:w="1559" w:type="dxa"/>
            <w:tcBorders>
              <w:top w:val="nil"/>
              <w:left w:val="single" w:sz="4" w:space="0" w:color="auto"/>
              <w:bottom w:val="nil"/>
              <w:right w:val="single" w:sz="4" w:space="0" w:color="auto"/>
            </w:tcBorders>
            <w:shd w:val="clear" w:color="auto" w:fill="D9D9D9" w:themeFill="background1" w:themeFillShade="D9"/>
            <w:noWrap/>
            <w:vAlign w:val="bottom"/>
            <w:hideMark/>
          </w:tcPr>
          <w:p w14:paraId="57828840" w14:textId="77777777" w:rsidR="002E68F7" w:rsidRPr="00D72F9F" w:rsidRDefault="002E68F7" w:rsidP="00B41FD8">
            <w:pPr>
              <w:jc w:val="right"/>
              <w:rPr>
                <w:rFonts w:ascii="Arial" w:hAnsi="Arial" w:cs="Arial"/>
                <w:b w:val="0"/>
                <w:bCs w:val="0"/>
                <w:i w:val="0"/>
                <w:iCs w:val="0"/>
                <w:sz w:val="18"/>
                <w:szCs w:val="18"/>
              </w:rPr>
            </w:pPr>
            <w:r w:rsidRPr="00D72F9F">
              <w:rPr>
                <w:rFonts w:ascii="Arial" w:hAnsi="Arial" w:cs="Arial"/>
                <w:b w:val="0"/>
                <w:bCs w:val="0"/>
                <w:i w:val="0"/>
                <w:iCs w:val="0"/>
                <w:sz w:val="18"/>
                <w:szCs w:val="18"/>
              </w:rPr>
              <w:t>-</w:t>
            </w:r>
          </w:p>
        </w:tc>
        <w:tc>
          <w:tcPr>
            <w:tcW w:w="1985" w:type="dxa"/>
            <w:tcBorders>
              <w:top w:val="nil"/>
              <w:left w:val="nil"/>
              <w:bottom w:val="nil"/>
              <w:right w:val="single" w:sz="4" w:space="0" w:color="auto"/>
            </w:tcBorders>
            <w:shd w:val="clear" w:color="auto" w:fill="D9D9D9" w:themeFill="background1" w:themeFillShade="D9"/>
            <w:noWrap/>
            <w:vAlign w:val="bottom"/>
            <w:hideMark/>
          </w:tcPr>
          <w:p w14:paraId="6D8C5DBE" w14:textId="77777777" w:rsidR="002E68F7" w:rsidRPr="00D72F9F" w:rsidRDefault="002E68F7" w:rsidP="00B41FD8">
            <w:pPr>
              <w:jc w:val="right"/>
              <w:rPr>
                <w:rFonts w:ascii="Arial" w:hAnsi="Arial" w:cs="Arial"/>
                <w:i w:val="0"/>
                <w:iCs w:val="0"/>
                <w:sz w:val="18"/>
                <w:szCs w:val="18"/>
              </w:rPr>
            </w:pPr>
            <w:r w:rsidRPr="00D72F9F">
              <w:rPr>
                <w:rFonts w:ascii="Arial" w:hAnsi="Arial" w:cs="Arial"/>
                <w:i w:val="0"/>
                <w:iCs w:val="0"/>
                <w:sz w:val="18"/>
                <w:szCs w:val="18"/>
              </w:rPr>
              <w:t>264.103.717,32</w:t>
            </w:r>
          </w:p>
        </w:tc>
      </w:tr>
      <w:tr w:rsidR="002E68F7" w:rsidRPr="00D72F9F" w14:paraId="5C19D637" w14:textId="77777777" w:rsidTr="00D72F9F">
        <w:trPr>
          <w:trHeight w:val="197"/>
        </w:trPr>
        <w:tc>
          <w:tcPr>
            <w:tcW w:w="2694" w:type="dxa"/>
            <w:tcBorders>
              <w:top w:val="nil"/>
              <w:left w:val="single" w:sz="4" w:space="0" w:color="auto"/>
              <w:bottom w:val="nil"/>
              <w:right w:val="nil"/>
            </w:tcBorders>
            <w:shd w:val="clear" w:color="auto" w:fill="auto"/>
            <w:noWrap/>
            <w:vAlign w:val="bottom"/>
            <w:hideMark/>
          </w:tcPr>
          <w:p w14:paraId="256B1A4E" w14:textId="77777777" w:rsidR="002E68F7" w:rsidRPr="00D72F9F" w:rsidRDefault="002E68F7" w:rsidP="00B41FD8">
            <w:pPr>
              <w:rPr>
                <w:rFonts w:ascii="Arial" w:hAnsi="Arial" w:cs="Arial"/>
                <w:b w:val="0"/>
                <w:bCs w:val="0"/>
                <w:i w:val="0"/>
                <w:iCs w:val="0"/>
                <w:sz w:val="18"/>
                <w:szCs w:val="18"/>
              </w:rPr>
            </w:pPr>
            <w:r w:rsidRPr="00D72F9F">
              <w:rPr>
                <w:rFonts w:ascii="Arial" w:hAnsi="Arial" w:cs="Arial"/>
                <w:b w:val="0"/>
                <w:bCs w:val="0"/>
                <w:i w:val="0"/>
                <w:iCs w:val="0"/>
                <w:sz w:val="18"/>
                <w:szCs w:val="18"/>
              </w:rPr>
              <w:t>Aplicações Financeiras</w:t>
            </w:r>
          </w:p>
        </w:tc>
        <w:tc>
          <w:tcPr>
            <w:tcW w:w="1842" w:type="dxa"/>
            <w:tcBorders>
              <w:top w:val="nil"/>
              <w:left w:val="single" w:sz="4" w:space="0" w:color="auto"/>
              <w:bottom w:val="nil"/>
              <w:right w:val="single" w:sz="4" w:space="0" w:color="auto"/>
            </w:tcBorders>
            <w:shd w:val="clear" w:color="auto" w:fill="auto"/>
            <w:noWrap/>
            <w:vAlign w:val="bottom"/>
            <w:hideMark/>
          </w:tcPr>
          <w:p w14:paraId="18DCEF37" w14:textId="77777777" w:rsidR="002E68F7" w:rsidRPr="00D72F9F" w:rsidRDefault="002E68F7" w:rsidP="00B41FD8">
            <w:pPr>
              <w:jc w:val="right"/>
              <w:rPr>
                <w:rFonts w:ascii="Arial" w:hAnsi="Arial" w:cs="Arial"/>
                <w:b w:val="0"/>
                <w:bCs w:val="0"/>
                <w:i w:val="0"/>
                <w:iCs w:val="0"/>
                <w:sz w:val="18"/>
                <w:szCs w:val="18"/>
              </w:rPr>
            </w:pPr>
            <w:r w:rsidRPr="00D72F9F">
              <w:rPr>
                <w:rFonts w:ascii="Arial" w:hAnsi="Arial" w:cs="Arial"/>
                <w:b w:val="0"/>
                <w:bCs w:val="0"/>
                <w:i w:val="0"/>
                <w:iCs w:val="0"/>
                <w:sz w:val="18"/>
                <w:szCs w:val="18"/>
              </w:rPr>
              <w:t>-</w:t>
            </w:r>
          </w:p>
        </w:tc>
        <w:tc>
          <w:tcPr>
            <w:tcW w:w="1843" w:type="dxa"/>
            <w:tcBorders>
              <w:top w:val="nil"/>
              <w:left w:val="nil"/>
              <w:bottom w:val="nil"/>
              <w:right w:val="nil"/>
            </w:tcBorders>
            <w:shd w:val="clear" w:color="auto" w:fill="auto"/>
            <w:noWrap/>
            <w:vAlign w:val="bottom"/>
            <w:hideMark/>
          </w:tcPr>
          <w:p w14:paraId="6ED1D264" w14:textId="77777777" w:rsidR="002E68F7" w:rsidRPr="00D72F9F" w:rsidRDefault="002E68F7" w:rsidP="00B41FD8">
            <w:pPr>
              <w:jc w:val="right"/>
              <w:rPr>
                <w:rFonts w:ascii="Arial" w:hAnsi="Arial" w:cs="Arial"/>
                <w:b w:val="0"/>
                <w:bCs w:val="0"/>
                <w:i w:val="0"/>
                <w:iCs w:val="0"/>
                <w:sz w:val="18"/>
                <w:szCs w:val="18"/>
              </w:rPr>
            </w:pPr>
            <w:r w:rsidRPr="00D72F9F">
              <w:rPr>
                <w:rFonts w:ascii="Arial" w:hAnsi="Arial" w:cs="Arial"/>
                <w:b w:val="0"/>
                <w:bCs w:val="0"/>
                <w:i w:val="0"/>
                <w:iCs w:val="0"/>
                <w:sz w:val="18"/>
                <w:szCs w:val="18"/>
              </w:rPr>
              <w:t>256.240.600,78</w:t>
            </w:r>
          </w:p>
        </w:tc>
        <w:tc>
          <w:tcPr>
            <w:tcW w:w="1559" w:type="dxa"/>
            <w:tcBorders>
              <w:top w:val="nil"/>
              <w:left w:val="single" w:sz="4" w:space="0" w:color="auto"/>
              <w:bottom w:val="nil"/>
              <w:right w:val="single" w:sz="4" w:space="0" w:color="auto"/>
            </w:tcBorders>
            <w:shd w:val="clear" w:color="auto" w:fill="auto"/>
            <w:noWrap/>
            <w:vAlign w:val="bottom"/>
            <w:hideMark/>
          </w:tcPr>
          <w:p w14:paraId="02813620" w14:textId="77777777" w:rsidR="002E68F7" w:rsidRPr="00D72F9F" w:rsidRDefault="002E68F7" w:rsidP="00B41FD8">
            <w:pPr>
              <w:jc w:val="right"/>
              <w:rPr>
                <w:rFonts w:ascii="Arial" w:hAnsi="Arial" w:cs="Arial"/>
                <w:b w:val="0"/>
                <w:bCs w:val="0"/>
                <w:i w:val="0"/>
                <w:iCs w:val="0"/>
                <w:sz w:val="18"/>
                <w:szCs w:val="18"/>
              </w:rPr>
            </w:pPr>
            <w:r w:rsidRPr="00D72F9F">
              <w:rPr>
                <w:rFonts w:ascii="Arial" w:hAnsi="Arial" w:cs="Arial"/>
                <w:b w:val="0"/>
                <w:bCs w:val="0"/>
                <w:i w:val="0"/>
                <w:iCs w:val="0"/>
                <w:sz w:val="18"/>
                <w:szCs w:val="18"/>
              </w:rPr>
              <w:t>-</w:t>
            </w:r>
          </w:p>
        </w:tc>
        <w:tc>
          <w:tcPr>
            <w:tcW w:w="1985" w:type="dxa"/>
            <w:tcBorders>
              <w:top w:val="nil"/>
              <w:left w:val="nil"/>
              <w:bottom w:val="nil"/>
              <w:right w:val="single" w:sz="4" w:space="0" w:color="auto"/>
            </w:tcBorders>
            <w:shd w:val="clear" w:color="auto" w:fill="auto"/>
            <w:noWrap/>
            <w:vAlign w:val="bottom"/>
            <w:hideMark/>
          </w:tcPr>
          <w:p w14:paraId="119D56DB" w14:textId="77777777" w:rsidR="002E68F7" w:rsidRPr="00D72F9F" w:rsidRDefault="002E68F7" w:rsidP="000A5E7E">
            <w:pPr>
              <w:jc w:val="right"/>
              <w:rPr>
                <w:rFonts w:ascii="Arial" w:hAnsi="Arial" w:cs="Arial"/>
                <w:i w:val="0"/>
                <w:iCs w:val="0"/>
                <w:sz w:val="18"/>
                <w:szCs w:val="18"/>
              </w:rPr>
            </w:pPr>
            <w:r w:rsidRPr="00D72F9F">
              <w:rPr>
                <w:rFonts w:ascii="Arial" w:hAnsi="Arial" w:cs="Arial"/>
                <w:i w:val="0"/>
                <w:iCs w:val="0"/>
                <w:sz w:val="18"/>
                <w:szCs w:val="18"/>
              </w:rPr>
              <w:t>256.240.600,78</w:t>
            </w:r>
          </w:p>
        </w:tc>
      </w:tr>
      <w:tr w:rsidR="002E68F7" w:rsidRPr="00D72F9F" w14:paraId="58D4D154" w14:textId="77777777" w:rsidTr="00D72F9F">
        <w:trPr>
          <w:trHeight w:val="288"/>
        </w:trPr>
        <w:tc>
          <w:tcPr>
            <w:tcW w:w="2694" w:type="dxa"/>
            <w:tcBorders>
              <w:top w:val="nil"/>
              <w:left w:val="single" w:sz="4" w:space="0" w:color="auto"/>
              <w:bottom w:val="nil"/>
              <w:right w:val="nil"/>
            </w:tcBorders>
            <w:shd w:val="clear" w:color="auto" w:fill="D9D9D9" w:themeFill="background1" w:themeFillShade="D9"/>
            <w:noWrap/>
            <w:vAlign w:val="bottom"/>
            <w:hideMark/>
          </w:tcPr>
          <w:p w14:paraId="663BE0D5" w14:textId="77777777" w:rsidR="002E68F7" w:rsidRPr="00D72F9F" w:rsidRDefault="002E68F7" w:rsidP="00B41FD8">
            <w:pPr>
              <w:rPr>
                <w:rFonts w:ascii="Arial" w:hAnsi="Arial" w:cs="Arial"/>
                <w:b w:val="0"/>
                <w:bCs w:val="0"/>
                <w:i w:val="0"/>
                <w:iCs w:val="0"/>
                <w:sz w:val="18"/>
                <w:szCs w:val="18"/>
              </w:rPr>
            </w:pPr>
            <w:r w:rsidRPr="00D72F9F">
              <w:rPr>
                <w:rFonts w:ascii="Arial" w:hAnsi="Arial" w:cs="Arial"/>
                <w:b w:val="0"/>
                <w:bCs w:val="0"/>
                <w:i w:val="0"/>
                <w:iCs w:val="0"/>
                <w:sz w:val="18"/>
                <w:szCs w:val="18"/>
              </w:rPr>
              <w:t>Outros Créditos</w:t>
            </w:r>
          </w:p>
        </w:tc>
        <w:tc>
          <w:tcPr>
            <w:tcW w:w="1842" w:type="dxa"/>
            <w:tcBorders>
              <w:top w:val="nil"/>
              <w:left w:val="single" w:sz="4" w:space="0" w:color="auto"/>
              <w:bottom w:val="nil"/>
              <w:right w:val="single" w:sz="4" w:space="0" w:color="auto"/>
            </w:tcBorders>
            <w:shd w:val="clear" w:color="auto" w:fill="D9D9D9" w:themeFill="background1" w:themeFillShade="D9"/>
            <w:noWrap/>
            <w:vAlign w:val="bottom"/>
            <w:hideMark/>
          </w:tcPr>
          <w:p w14:paraId="222D37F4" w14:textId="77777777" w:rsidR="002E68F7" w:rsidRPr="00D72F9F" w:rsidRDefault="002E68F7" w:rsidP="00B41FD8">
            <w:pPr>
              <w:jc w:val="right"/>
              <w:rPr>
                <w:rFonts w:ascii="Arial" w:hAnsi="Arial" w:cs="Arial"/>
                <w:b w:val="0"/>
                <w:bCs w:val="0"/>
                <w:i w:val="0"/>
                <w:iCs w:val="0"/>
                <w:sz w:val="18"/>
                <w:szCs w:val="18"/>
              </w:rPr>
            </w:pPr>
            <w:r w:rsidRPr="00D72F9F">
              <w:rPr>
                <w:rFonts w:ascii="Arial" w:hAnsi="Arial" w:cs="Arial"/>
                <w:b w:val="0"/>
                <w:bCs w:val="0"/>
                <w:i w:val="0"/>
                <w:iCs w:val="0"/>
                <w:sz w:val="18"/>
                <w:szCs w:val="18"/>
              </w:rPr>
              <w:t>24.105.768,78</w:t>
            </w:r>
          </w:p>
        </w:tc>
        <w:tc>
          <w:tcPr>
            <w:tcW w:w="1843" w:type="dxa"/>
            <w:tcBorders>
              <w:top w:val="nil"/>
              <w:left w:val="nil"/>
              <w:bottom w:val="nil"/>
              <w:right w:val="nil"/>
            </w:tcBorders>
            <w:shd w:val="clear" w:color="auto" w:fill="D9D9D9" w:themeFill="background1" w:themeFillShade="D9"/>
            <w:noWrap/>
            <w:vAlign w:val="bottom"/>
            <w:hideMark/>
          </w:tcPr>
          <w:p w14:paraId="3BC846AF" w14:textId="77777777" w:rsidR="002E68F7" w:rsidRPr="00D72F9F" w:rsidRDefault="002E68F7" w:rsidP="00B41FD8">
            <w:pPr>
              <w:jc w:val="right"/>
              <w:rPr>
                <w:rFonts w:ascii="Arial" w:hAnsi="Arial" w:cs="Arial"/>
                <w:b w:val="0"/>
                <w:bCs w:val="0"/>
                <w:i w:val="0"/>
                <w:iCs w:val="0"/>
                <w:sz w:val="18"/>
                <w:szCs w:val="18"/>
              </w:rPr>
            </w:pPr>
            <w:r w:rsidRPr="00D72F9F">
              <w:rPr>
                <w:rFonts w:ascii="Arial" w:hAnsi="Arial" w:cs="Arial"/>
                <w:b w:val="0"/>
                <w:bCs w:val="0"/>
                <w:i w:val="0"/>
                <w:iCs w:val="0"/>
                <w:sz w:val="18"/>
                <w:szCs w:val="18"/>
              </w:rPr>
              <w:t>-</w:t>
            </w:r>
          </w:p>
        </w:tc>
        <w:tc>
          <w:tcPr>
            <w:tcW w:w="1559" w:type="dxa"/>
            <w:tcBorders>
              <w:top w:val="nil"/>
              <w:left w:val="single" w:sz="4" w:space="0" w:color="auto"/>
              <w:bottom w:val="nil"/>
              <w:right w:val="single" w:sz="4" w:space="0" w:color="auto"/>
            </w:tcBorders>
            <w:shd w:val="clear" w:color="auto" w:fill="D9D9D9" w:themeFill="background1" w:themeFillShade="D9"/>
            <w:noWrap/>
            <w:vAlign w:val="bottom"/>
            <w:hideMark/>
          </w:tcPr>
          <w:p w14:paraId="0D4C8683" w14:textId="77777777" w:rsidR="002E68F7" w:rsidRPr="00D72F9F" w:rsidRDefault="002E68F7" w:rsidP="00B41FD8">
            <w:pPr>
              <w:jc w:val="right"/>
              <w:rPr>
                <w:rFonts w:ascii="Arial" w:hAnsi="Arial" w:cs="Arial"/>
                <w:b w:val="0"/>
                <w:bCs w:val="0"/>
                <w:i w:val="0"/>
                <w:iCs w:val="0"/>
                <w:sz w:val="18"/>
                <w:szCs w:val="18"/>
              </w:rPr>
            </w:pPr>
            <w:r w:rsidRPr="00D72F9F">
              <w:rPr>
                <w:rFonts w:ascii="Arial" w:hAnsi="Arial" w:cs="Arial"/>
                <w:b w:val="0"/>
                <w:bCs w:val="0"/>
                <w:i w:val="0"/>
                <w:iCs w:val="0"/>
                <w:sz w:val="18"/>
                <w:szCs w:val="18"/>
              </w:rPr>
              <w:t>-</w:t>
            </w:r>
          </w:p>
        </w:tc>
        <w:tc>
          <w:tcPr>
            <w:tcW w:w="1985" w:type="dxa"/>
            <w:tcBorders>
              <w:top w:val="nil"/>
              <w:left w:val="nil"/>
              <w:bottom w:val="nil"/>
              <w:right w:val="single" w:sz="4" w:space="0" w:color="auto"/>
            </w:tcBorders>
            <w:shd w:val="clear" w:color="auto" w:fill="D9D9D9" w:themeFill="background1" w:themeFillShade="D9"/>
            <w:noWrap/>
            <w:vAlign w:val="bottom"/>
            <w:hideMark/>
          </w:tcPr>
          <w:p w14:paraId="6069E075" w14:textId="77777777" w:rsidR="002E68F7" w:rsidRPr="00D72F9F" w:rsidRDefault="002E68F7" w:rsidP="00B41FD8">
            <w:pPr>
              <w:jc w:val="right"/>
              <w:rPr>
                <w:rFonts w:ascii="Arial" w:hAnsi="Arial" w:cs="Arial"/>
                <w:i w:val="0"/>
                <w:iCs w:val="0"/>
                <w:sz w:val="18"/>
                <w:szCs w:val="18"/>
              </w:rPr>
            </w:pPr>
            <w:r w:rsidRPr="00D72F9F">
              <w:rPr>
                <w:rFonts w:ascii="Arial" w:hAnsi="Arial" w:cs="Arial"/>
                <w:i w:val="0"/>
                <w:iCs w:val="0"/>
                <w:sz w:val="18"/>
                <w:szCs w:val="18"/>
              </w:rPr>
              <w:t>24.105.768,78</w:t>
            </w:r>
          </w:p>
        </w:tc>
      </w:tr>
      <w:tr w:rsidR="002E68F7" w:rsidRPr="00D72F9F" w14:paraId="59650850" w14:textId="77777777" w:rsidTr="00D72F9F">
        <w:trPr>
          <w:trHeight w:val="246"/>
        </w:trPr>
        <w:tc>
          <w:tcPr>
            <w:tcW w:w="2694" w:type="dxa"/>
            <w:tcBorders>
              <w:top w:val="single" w:sz="4" w:space="0" w:color="auto"/>
              <w:left w:val="single" w:sz="4" w:space="0" w:color="auto"/>
              <w:bottom w:val="single" w:sz="4" w:space="0" w:color="auto"/>
              <w:right w:val="nil"/>
            </w:tcBorders>
            <w:shd w:val="clear" w:color="auto" w:fill="C6D9F1" w:themeFill="text2" w:themeFillTint="33"/>
            <w:noWrap/>
            <w:vAlign w:val="bottom"/>
            <w:hideMark/>
          </w:tcPr>
          <w:p w14:paraId="776F61C6" w14:textId="77777777" w:rsidR="002E68F7" w:rsidRPr="00D72F9F" w:rsidRDefault="002E68F7" w:rsidP="00B41FD8">
            <w:pPr>
              <w:rPr>
                <w:rFonts w:ascii="Arial" w:hAnsi="Arial" w:cs="Arial"/>
                <w:i w:val="0"/>
                <w:iCs w:val="0"/>
                <w:sz w:val="18"/>
                <w:szCs w:val="18"/>
              </w:rPr>
            </w:pPr>
            <w:r w:rsidRPr="00D72F9F">
              <w:rPr>
                <w:rFonts w:ascii="Arial" w:hAnsi="Arial" w:cs="Arial"/>
                <w:i w:val="0"/>
                <w:iCs w:val="0"/>
                <w:sz w:val="18"/>
                <w:szCs w:val="18"/>
              </w:rPr>
              <w:t>Total</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0706D61B" w14:textId="77777777" w:rsidR="002E68F7" w:rsidRPr="00D72F9F" w:rsidRDefault="002E68F7" w:rsidP="00B41FD8">
            <w:pPr>
              <w:jc w:val="right"/>
              <w:rPr>
                <w:rFonts w:ascii="Arial" w:hAnsi="Arial" w:cs="Arial"/>
                <w:i w:val="0"/>
                <w:iCs w:val="0"/>
                <w:sz w:val="18"/>
                <w:szCs w:val="18"/>
              </w:rPr>
            </w:pPr>
            <w:r w:rsidRPr="00D72F9F">
              <w:rPr>
                <w:rFonts w:ascii="Arial" w:hAnsi="Arial" w:cs="Arial"/>
                <w:i w:val="0"/>
                <w:iCs w:val="0"/>
                <w:sz w:val="18"/>
                <w:szCs w:val="18"/>
              </w:rPr>
              <w:t>306.318.742,56</w:t>
            </w:r>
          </w:p>
        </w:tc>
        <w:tc>
          <w:tcPr>
            <w:tcW w:w="1843" w:type="dxa"/>
            <w:tcBorders>
              <w:top w:val="single" w:sz="4" w:space="0" w:color="auto"/>
              <w:left w:val="nil"/>
              <w:bottom w:val="single" w:sz="4" w:space="0" w:color="auto"/>
              <w:right w:val="nil"/>
            </w:tcBorders>
            <w:shd w:val="clear" w:color="auto" w:fill="C6D9F1" w:themeFill="text2" w:themeFillTint="33"/>
            <w:noWrap/>
            <w:vAlign w:val="bottom"/>
            <w:hideMark/>
          </w:tcPr>
          <w:p w14:paraId="2C506FF3" w14:textId="77777777" w:rsidR="002E68F7" w:rsidRPr="00D72F9F" w:rsidRDefault="002E68F7" w:rsidP="00B41FD8">
            <w:pPr>
              <w:jc w:val="right"/>
              <w:rPr>
                <w:rFonts w:ascii="Arial" w:hAnsi="Arial" w:cs="Arial"/>
                <w:i w:val="0"/>
                <w:iCs w:val="0"/>
                <w:sz w:val="18"/>
                <w:szCs w:val="18"/>
              </w:rPr>
            </w:pPr>
            <w:r w:rsidRPr="00D72F9F">
              <w:rPr>
                <w:rFonts w:ascii="Arial" w:hAnsi="Arial" w:cs="Arial"/>
                <w:i w:val="0"/>
                <w:iCs w:val="0"/>
                <w:sz w:val="18"/>
                <w:szCs w:val="18"/>
              </w:rPr>
              <w:t>256.240.600,78</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24E38237" w14:textId="77777777" w:rsidR="002E68F7" w:rsidRPr="00D72F9F" w:rsidRDefault="002E68F7" w:rsidP="00B41FD8">
            <w:pPr>
              <w:jc w:val="right"/>
              <w:rPr>
                <w:rFonts w:ascii="Arial" w:hAnsi="Arial" w:cs="Arial"/>
                <w:i w:val="0"/>
                <w:iCs w:val="0"/>
                <w:sz w:val="18"/>
                <w:szCs w:val="18"/>
              </w:rPr>
            </w:pPr>
            <w:r w:rsidRPr="00D72F9F">
              <w:rPr>
                <w:rFonts w:ascii="Arial" w:hAnsi="Arial" w:cs="Arial"/>
                <w:i w:val="0"/>
                <w:iCs w:val="0"/>
                <w:sz w:val="18"/>
                <w:szCs w:val="18"/>
              </w:rPr>
              <w:t>-</w:t>
            </w:r>
          </w:p>
        </w:tc>
        <w:tc>
          <w:tcPr>
            <w:tcW w:w="1985"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3A3D369D" w14:textId="77777777" w:rsidR="002E68F7" w:rsidRPr="00D72F9F" w:rsidRDefault="002E68F7" w:rsidP="00B41FD8">
            <w:pPr>
              <w:jc w:val="right"/>
              <w:rPr>
                <w:rFonts w:ascii="Arial" w:hAnsi="Arial" w:cs="Arial"/>
                <w:i w:val="0"/>
                <w:iCs w:val="0"/>
                <w:sz w:val="18"/>
                <w:szCs w:val="18"/>
              </w:rPr>
            </w:pPr>
            <w:r w:rsidRPr="00D72F9F">
              <w:rPr>
                <w:rFonts w:ascii="Arial" w:hAnsi="Arial" w:cs="Arial"/>
                <w:i w:val="0"/>
                <w:iCs w:val="0"/>
                <w:sz w:val="18"/>
                <w:szCs w:val="18"/>
              </w:rPr>
              <w:t>562.559.343,34</w:t>
            </w:r>
          </w:p>
        </w:tc>
      </w:tr>
      <w:tr w:rsidR="002E68F7" w:rsidRPr="00D72F9F" w14:paraId="173529FA" w14:textId="77777777" w:rsidTr="00012AFB">
        <w:trPr>
          <w:trHeight w:val="401"/>
        </w:trPr>
        <w:tc>
          <w:tcPr>
            <w:tcW w:w="2694" w:type="dxa"/>
            <w:tcBorders>
              <w:top w:val="nil"/>
              <w:left w:val="single" w:sz="4" w:space="0" w:color="auto"/>
              <w:bottom w:val="single" w:sz="4" w:space="0" w:color="auto"/>
              <w:right w:val="nil"/>
            </w:tcBorders>
            <w:shd w:val="clear" w:color="auto" w:fill="C6D9F1" w:themeFill="text2" w:themeFillTint="33"/>
            <w:vAlign w:val="center"/>
            <w:hideMark/>
          </w:tcPr>
          <w:p w14:paraId="13FCD8C1" w14:textId="77777777" w:rsidR="002E68F7" w:rsidRPr="00D72F9F" w:rsidRDefault="002E68F7" w:rsidP="00B41FD8">
            <w:pPr>
              <w:jc w:val="center"/>
              <w:rPr>
                <w:rFonts w:ascii="Arial" w:hAnsi="Arial" w:cs="Arial"/>
                <w:i w:val="0"/>
                <w:iCs w:val="0"/>
                <w:sz w:val="18"/>
                <w:szCs w:val="18"/>
              </w:rPr>
            </w:pPr>
            <w:r w:rsidRPr="00D72F9F">
              <w:rPr>
                <w:rFonts w:ascii="Arial" w:hAnsi="Arial" w:cs="Arial"/>
                <w:i w:val="0"/>
                <w:iCs w:val="0"/>
                <w:sz w:val="18"/>
                <w:szCs w:val="18"/>
              </w:rPr>
              <w:t>Passivos</w:t>
            </w:r>
          </w:p>
        </w:tc>
        <w:tc>
          <w:tcPr>
            <w:tcW w:w="1842"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661428F8" w14:textId="77777777" w:rsidR="002E68F7" w:rsidRPr="00D72F9F" w:rsidRDefault="002E68F7" w:rsidP="00B41FD8">
            <w:pPr>
              <w:jc w:val="center"/>
              <w:rPr>
                <w:rFonts w:ascii="Arial" w:hAnsi="Arial" w:cs="Arial"/>
                <w:i w:val="0"/>
                <w:iCs w:val="0"/>
                <w:sz w:val="18"/>
                <w:szCs w:val="18"/>
              </w:rPr>
            </w:pPr>
            <w:r w:rsidRPr="00D72F9F">
              <w:rPr>
                <w:rFonts w:ascii="Arial" w:hAnsi="Arial" w:cs="Arial"/>
                <w:i w:val="0"/>
                <w:iCs w:val="0"/>
                <w:sz w:val="18"/>
                <w:szCs w:val="18"/>
              </w:rPr>
              <w:t>Mensurados ao Valor Justo por Meio do Resultado</w:t>
            </w:r>
          </w:p>
        </w:tc>
        <w:tc>
          <w:tcPr>
            <w:tcW w:w="1843" w:type="dxa"/>
            <w:tcBorders>
              <w:top w:val="nil"/>
              <w:left w:val="nil"/>
              <w:bottom w:val="single" w:sz="4" w:space="0" w:color="auto"/>
              <w:right w:val="nil"/>
            </w:tcBorders>
            <w:shd w:val="clear" w:color="auto" w:fill="C6D9F1" w:themeFill="text2" w:themeFillTint="33"/>
            <w:vAlign w:val="center"/>
            <w:hideMark/>
          </w:tcPr>
          <w:p w14:paraId="2E74AF86" w14:textId="77777777" w:rsidR="002E68F7" w:rsidRPr="00D72F9F" w:rsidRDefault="002E68F7" w:rsidP="00B41FD8">
            <w:pPr>
              <w:jc w:val="center"/>
              <w:rPr>
                <w:rFonts w:ascii="Arial" w:hAnsi="Arial" w:cs="Arial"/>
                <w:i w:val="0"/>
                <w:iCs w:val="0"/>
                <w:sz w:val="18"/>
                <w:szCs w:val="18"/>
              </w:rPr>
            </w:pPr>
            <w:r w:rsidRPr="00D72F9F">
              <w:rPr>
                <w:rFonts w:ascii="Arial" w:hAnsi="Arial" w:cs="Arial"/>
                <w:i w:val="0"/>
                <w:iCs w:val="0"/>
                <w:sz w:val="18"/>
                <w:szCs w:val="18"/>
              </w:rPr>
              <w:t>Derivativos Usados para Proteção</w:t>
            </w:r>
          </w:p>
        </w:tc>
        <w:tc>
          <w:tcPr>
            <w:tcW w:w="1559"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4D7E8411" w14:textId="77777777" w:rsidR="002E68F7" w:rsidRPr="00D72F9F" w:rsidRDefault="002E68F7" w:rsidP="00B41FD8">
            <w:pPr>
              <w:jc w:val="center"/>
              <w:rPr>
                <w:rFonts w:ascii="Arial" w:hAnsi="Arial" w:cs="Arial"/>
                <w:i w:val="0"/>
                <w:iCs w:val="0"/>
                <w:sz w:val="18"/>
                <w:szCs w:val="18"/>
              </w:rPr>
            </w:pPr>
            <w:r w:rsidRPr="00D72F9F">
              <w:rPr>
                <w:rFonts w:ascii="Arial" w:hAnsi="Arial" w:cs="Arial"/>
                <w:i w:val="0"/>
                <w:iCs w:val="0"/>
                <w:sz w:val="18"/>
                <w:szCs w:val="18"/>
              </w:rPr>
              <w:t>Outros Passivos Financeiros</w:t>
            </w:r>
          </w:p>
        </w:tc>
        <w:tc>
          <w:tcPr>
            <w:tcW w:w="1985" w:type="dxa"/>
            <w:tcBorders>
              <w:top w:val="nil"/>
              <w:left w:val="nil"/>
              <w:bottom w:val="single" w:sz="4" w:space="0" w:color="auto"/>
              <w:right w:val="single" w:sz="4" w:space="0" w:color="auto"/>
            </w:tcBorders>
            <w:shd w:val="clear" w:color="auto" w:fill="C6D9F1" w:themeFill="text2" w:themeFillTint="33"/>
            <w:vAlign w:val="center"/>
            <w:hideMark/>
          </w:tcPr>
          <w:p w14:paraId="1B975218" w14:textId="77777777" w:rsidR="002E68F7" w:rsidRPr="00D72F9F" w:rsidRDefault="002E68F7" w:rsidP="00B41FD8">
            <w:pPr>
              <w:jc w:val="center"/>
              <w:rPr>
                <w:rFonts w:ascii="Arial" w:hAnsi="Arial" w:cs="Arial"/>
                <w:i w:val="0"/>
                <w:iCs w:val="0"/>
                <w:sz w:val="18"/>
                <w:szCs w:val="18"/>
              </w:rPr>
            </w:pPr>
            <w:r w:rsidRPr="00D72F9F">
              <w:rPr>
                <w:rFonts w:ascii="Arial" w:hAnsi="Arial" w:cs="Arial"/>
                <w:i w:val="0"/>
                <w:iCs w:val="0"/>
                <w:sz w:val="18"/>
                <w:szCs w:val="18"/>
              </w:rPr>
              <w:t>Total</w:t>
            </w:r>
          </w:p>
        </w:tc>
      </w:tr>
      <w:tr w:rsidR="002E68F7" w:rsidRPr="00D72F9F" w14:paraId="734155A6" w14:textId="77777777" w:rsidTr="00012AFB">
        <w:trPr>
          <w:trHeight w:val="288"/>
        </w:trPr>
        <w:tc>
          <w:tcPr>
            <w:tcW w:w="2694" w:type="dxa"/>
            <w:tcBorders>
              <w:top w:val="nil"/>
              <w:left w:val="single" w:sz="4" w:space="0" w:color="auto"/>
              <w:bottom w:val="nil"/>
              <w:right w:val="nil"/>
            </w:tcBorders>
            <w:shd w:val="clear" w:color="auto" w:fill="auto"/>
            <w:noWrap/>
            <w:vAlign w:val="bottom"/>
            <w:hideMark/>
          </w:tcPr>
          <w:p w14:paraId="6D982BB1" w14:textId="77777777" w:rsidR="002E68F7" w:rsidRPr="00D72F9F" w:rsidRDefault="002E68F7" w:rsidP="00B41FD8">
            <w:pPr>
              <w:rPr>
                <w:rFonts w:ascii="Arial" w:hAnsi="Arial" w:cs="Arial"/>
                <w:b w:val="0"/>
                <w:bCs w:val="0"/>
                <w:i w:val="0"/>
                <w:iCs w:val="0"/>
                <w:sz w:val="18"/>
                <w:szCs w:val="18"/>
              </w:rPr>
            </w:pPr>
            <w:r w:rsidRPr="00D72F9F">
              <w:rPr>
                <w:rFonts w:ascii="Arial" w:hAnsi="Arial" w:cs="Arial"/>
                <w:b w:val="0"/>
                <w:bCs w:val="0"/>
                <w:i w:val="0"/>
                <w:iCs w:val="0"/>
                <w:sz w:val="18"/>
                <w:szCs w:val="18"/>
              </w:rPr>
              <w:t>Fornecedores</w:t>
            </w:r>
          </w:p>
        </w:tc>
        <w:tc>
          <w:tcPr>
            <w:tcW w:w="1842" w:type="dxa"/>
            <w:tcBorders>
              <w:top w:val="nil"/>
              <w:left w:val="single" w:sz="4" w:space="0" w:color="auto"/>
              <w:bottom w:val="nil"/>
              <w:right w:val="single" w:sz="4" w:space="0" w:color="auto"/>
            </w:tcBorders>
            <w:shd w:val="clear" w:color="auto" w:fill="auto"/>
            <w:noWrap/>
            <w:vAlign w:val="bottom"/>
            <w:hideMark/>
          </w:tcPr>
          <w:p w14:paraId="01D11745" w14:textId="77777777" w:rsidR="002E68F7" w:rsidRPr="00D72F9F" w:rsidRDefault="002E68F7" w:rsidP="00B41FD8">
            <w:pPr>
              <w:jc w:val="right"/>
              <w:rPr>
                <w:rFonts w:ascii="Arial" w:hAnsi="Arial" w:cs="Arial"/>
                <w:b w:val="0"/>
                <w:bCs w:val="0"/>
                <w:i w:val="0"/>
                <w:iCs w:val="0"/>
                <w:sz w:val="18"/>
                <w:szCs w:val="18"/>
              </w:rPr>
            </w:pPr>
            <w:r w:rsidRPr="00D72F9F">
              <w:rPr>
                <w:rFonts w:ascii="Arial" w:hAnsi="Arial" w:cs="Arial"/>
                <w:b w:val="0"/>
                <w:bCs w:val="0"/>
                <w:i w:val="0"/>
                <w:iCs w:val="0"/>
                <w:sz w:val="18"/>
                <w:szCs w:val="18"/>
              </w:rPr>
              <w:t>-</w:t>
            </w:r>
          </w:p>
        </w:tc>
        <w:tc>
          <w:tcPr>
            <w:tcW w:w="1843" w:type="dxa"/>
            <w:tcBorders>
              <w:top w:val="nil"/>
              <w:left w:val="nil"/>
              <w:bottom w:val="nil"/>
              <w:right w:val="nil"/>
            </w:tcBorders>
            <w:shd w:val="clear" w:color="auto" w:fill="auto"/>
            <w:noWrap/>
            <w:vAlign w:val="bottom"/>
            <w:hideMark/>
          </w:tcPr>
          <w:p w14:paraId="4D76702E" w14:textId="77777777" w:rsidR="002E68F7" w:rsidRPr="00D72F9F" w:rsidRDefault="002E68F7" w:rsidP="00B41FD8">
            <w:pPr>
              <w:jc w:val="right"/>
              <w:rPr>
                <w:rFonts w:ascii="Arial" w:hAnsi="Arial" w:cs="Arial"/>
                <w:b w:val="0"/>
                <w:bCs w:val="0"/>
                <w:i w:val="0"/>
                <w:iCs w:val="0"/>
                <w:sz w:val="18"/>
                <w:szCs w:val="18"/>
              </w:rPr>
            </w:pPr>
            <w:r w:rsidRPr="00D72F9F">
              <w:rPr>
                <w:rFonts w:ascii="Arial" w:hAnsi="Arial" w:cs="Arial"/>
                <w:b w:val="0"/>
                <w:bCs w:val="0"/>
                <w:i w:val="0"/>
                <w:iCs w:val="0"/>
                <w:sz w:val="18"/>
                <w:szCs w:val="18"/>
              </w:rPr>
              <w:t>-</w:t>
            </w: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14:paraId="53BA84CE" w14:textId="77777777" w:rsidR="002E68F7" w:rsidRPr="00D72F9F" w:rsidRDefault="002E68F7" w:rsidP="00B41FD8">
            <w:pPr>
              <w:jc w:val="right"/>
              <w:rPr>
                <w:rFonts w:ascii="Arial" w:hAnsi="Arial" w:cs="Arial"/>
                <w:b w:val="0"/>
                <w:bCs w:val="0"/>
                <w:i w:val="0"/>
                <w:iCs w:val="0"/>
                <w:sz w:val="18"/>
                <w:szCs w:val="18"/>
              </w:rPr>
            </w:pPr>
            <w:r w:rsidRPr="00D72F9F">
              <w:rPr>
                <w:rFonts w:ascii="Arial" w:hAnsi="Arial" w:cs="Arial"/>
                <w:b w:val="0"/>
                <w:bCs w:val="0"/>
                <w:i w:val="0"/>
                <w:iCs w:val="0"/>
                <w:sz w:val="18"/>
                <w:szCs w:val="18"/>
              </w:rPr>
              <w:t>63.339.323,27</w:t>
            </w:r>
          </w:p>
        </w:tc>
        <w:tc>
          <w:tcPr>
            <w:tcW w:w="1985" w:type="dxa"/>
            <w:tcBorders>
              <w:top w:val="nil"/>
              <w:left w:val="single" w:sz="4" w:space="0" w:color="auto"/>
              <w:bottom w:val="nil"/>
              <w:right w:val="single" w:sz="4" w:space="0" w:color="auto"/>
            </w:tcBorders>
            <w:shd w:val="clear" w:color="auto" w:fill="auto"/>
            <w:noWrap/>
            <w:vAlign w:val="bottom"/>
            <w:hideMark/>
          </w:tcPr>
          <w:p w14:paraId="6B609502" w14:textId="77777777" w:rsidR="002E68F7" w:rsidRPr="00D72F9F" w:rsidRDefault="002E68F7" w:rsidP="00B41FD8">
            <w:pPr>
              <w:jc w:val="right"/>
              <w:rPr>
                <w:rFonts w:ascii="Arial" w:hAnsi="Arial" w:cs="Arial"/>
                <w:i w:val="0"/>
                <w:iCs w:val="0"/>
                <w:sz w:val="18"/>
                <w:szCs w:val="18"/>
              </w:rPr>
            </w:pPr>
            <w:r w:rsidRPr="00D72F9F">
              <w:rPr>
                <w:rFonts w:ascii="Arial" w:hAnsi="Arial" w:cs="Arial"/>
                <w:i w:val="0"/>
                <w:iCs w:val="0"/>
                <w:sz w:val="18"/>
                <w:szCs w:val="18"/>
              </w:rPr>
              <w:t>63.339.323,27</w:t>
            </w:r>
          </w:p>
        </w:tc>
      </w:tr>
      <w:tr w:rsidR="002E68F7" w:rsidRPr="00D72F9F" w14:paraId="19414DB0" w14:textId="77777777" w:rsidTr="00012AFB">
        <w:trPr>
          <w:trHeight w:val="288"/>
        </w:trPr>
        <w:tc>
          <w:tcPr>
            <w:tcW w:w="2694" w:type="dxa"/>
            <w:tcBorders>
              <w:top w:val="nil"/>
              <w:left w:val="single" w:sz="4" w:space="0" w:color="auto"/>
              <w:bottom w:val="nil"/>
              <w:right w:val="nil"/>
            </w:tcBorders>
            <w:shd w:val="clear" w:color="auto" w:fill="D9D9D9" w:themeFill="background1" w:themeFillShade="D9"/>
            <w:noWrap/>
            <w:vAlign w:val="bottom"/>
            <w:hideMark/>
          </w:tcPr>
          <w:p w14:paraId="2C7FBF1C" w14:textId="77777777" w:rsidR="002E68F7" w:rsidRPr="00D72F9F" w:rsidRDefault="002E68F7" w:rsidP="00B41FD8">
            <w:pPr>
              <w:rPr>
                <w:rFonts w:ascii="Arial" w:hAnsi="Arial" w:cs="Arial"/>
                <w:b w:val="0"/>
                <w:bCs w:val="0"/>
                <w:i w:val="0"/>
                <w:iCs w:val="0"/>
                <w:sz w:val="18"/>
                <w:szCs w:val="18"/>
              </w:rPr>
            </w:pPr>
            <w:r w:rsidRPr="00D72F9F">
              <w:rPr>
                <w:rFonts w:ascii="Arial" w:hAnsi="Arial" w:cs="Arial"/>
                <w:b w:val="0"/>
                <w:bCs w:val="0"/>
                <w:i w:val="0"/>
                <w:iCs w:val="0"/>
                <w:sz w:val="18"/>
                <w:szCs w:val="18"/>
              </w:rPr>
              <w:t>A  Pagar aos Associados</w:t>
            </w:r>
          </w:p>
        </w:tc>
        <w:tc>
          <w:tcPr>
            <w:tcW w:w="1842" w:type="dxa"/>
            <w:tcBorders>
              <w:top w:val="nil"/>
              <w:left w:val="single" w:sz="4" w:space="0" w:color="auto"/>
              <w:bottom w:val="nil"/>
              <w:right w:val="single" w:sz="4" w:space="0" w:color="auto"/>
            </w:tcBorders>
            <w:shd w:val="clear" w:color="auto" w:fill="D9D9D9" w:themeFill="background1" w:themeFillShade="D9"/>
            <w:noWrap/>
            <w:vAlign w:val="bottom"/>
            <w:hideMark/>
          </w:tcPr>
          <w:p w14:paraId="3BD36E1D" w14:textId="77777777" w:rsidR="002E68F7" w:rsidRPr="00D72F9F" w:rsidRDefault="002E68F7" w:rsidP="00B41FD8">
            <w:pPr>
              <w:jc w:val="right"/>
              <w:rPr>
                <w:rFonts w:ascii="Arial" w:hAnsi="Arial" w:cs="Arial"/>
                <w:b w:val="0"/>
                <w:bCs w:val="0"/>
                <w:i w:val="0"/>
                <w:iCs w:val="0"/>
                <w:sz w:val="18"/>
                <w:szCs w:val="18"/>
              </w:rPr>
            </w:pPr>
            <w:r w:rsidRPr="00D72F9F">
              <w:rPr>
                <w:rFonts w:ascii="Arial" w:hAnsi="Arial" w:cs="Arial"/>
                <w:b w:val="0"/>
                <w:bCs w:val="0"/>
                <w:i w:val="0"/>
                <w:iCs w:val="0"/>
                <w:sz w:val="18"/>
                <w:szCs w:val="18"/>
              </w:rPr>
              <w:t>-</w:t>
            </w:r>
          </w:p>
        </w:tc>
        <w:tc>
          <w:tcPr>
            <w:tcW w:w="1843" w:type="dxa"/>
            <w:tcBorders>
              <w:top w:val="nil"/>
              <w:left w:val="nil"/>
              <w:bottom w:val="nil"/>
              <w:right w:val="nil"/>
            </w:tcBorders>
            <w:shd w:val="clear" w:color="auto" w:fill="D9D9D9" w:themeFill="background1" w:themeFillShade="D9"/>
            <w:noWrap/>
            <w:vAlign w:val="bottom"/>
            <w:hideMark/>
          </w:tcPr>
          <w:p w14:paraId="39341950" w14:textId="77777777" w:rsidR="002E68F7" w:rsidRPr="00D72F9F" w:rsidRDefault="002E68F7" w:rsidP="00B41FD8">
            <w:pPr>
              <w:jc w:val="right"/>
              <w:rPr>
                <w:rFonts w:ascii="Arial" w:hAnsi="Arial" w:cs="Arial"/>
                <w:b w:val="0"/>
                <w:bCs w:val="0"/>
                <w:i w:val="0"/>
                <w:iCs w:val="0"/>
                <w:sz w:val="18"/>
                <w:szCs w:val="18"/>
              </w:rPr>
            </w:pPr>
            <w:r w:rsidRPr="00D72F9F">
              <w:rPr>
                <w:rFonts w:ascii="Arial" w:hAnsi="Arial" w:cs="Arial"/>
                <w:b w:val="0"/>
                <w:bCs w:val="0"/>
                <w:i w:val="0"/>
                <w:iCs w:val="0"/>
                <w:sz w:val="18"/>
                <w:szCs w:val="18"/>
              </w:rPr>
              <w:t>-</w:t>
            </w:r>
          </w:p>
        </w:tc>
        <w:tc>
          <w:tcPr>
            <w:tcW w:w="1559" w:type="dxa"/>
            <w:tcBorders>
              <w:top w:val="nil"/>
              <w:left w:val="single" w:sz="4" w:space="0" w:color="auto"/>
              <w:bottom w:val="nil"/>
              <w:right w:val="single" w:sz="4" w:space="0" w:color="auto"/>
            </w:tcBorders>
            <w:shd w:val="clear" w:color="auto" w:fill="D9D9D9" w:themeFill="background1" w:themeFillShade="D9"/>
            <w:noWrap/>
            <w:vAlign w:val="bottom"/>
            <w:hideMark/>
          </w:tcPr>
          <w:p w14:paraId="1EBBF68B" w14:textId="77777777" w:rsidR="002E68F7" w:rsidRPr="00D72F9F" w:rsidRDefault="002E68F7" w:rsidP="00B41FD8">
            <w:pPr>
              <w:jc w:val="right"/>
              <w:rPr>
                <w:rFonts w:ascii="Arial" w:hAnsi="Arial" w:cs="Arial"/>
                <w:b w:val="0"/>
                <w:bCs w:val="0"/>
                <w:i w:val="0"/>
                <w:iCs w:val="0"/>
                <w:sz w:val="18"/>
                <w:szCs w:val="18"/>
              </w:rPr>
            </w:pPr>
            <w:r w:rsidRPr="00D72F9F">
              <w:rPr>
                <w:rFonts w:ascii="Arial" w:hAnsi="Arial" w:cs="Arial"/>
                <w:b w:val="0"/>
                <w:bCs w:val="0"/>
                <w:i w:val="0"/>
                <w:iCs w:val="0"/>
                <w:sz w:val="18"/>
                <w:szCs w:val="18"/>
              </w:rPr>
              <w:t>124.083.347,40</w:t>
            </w:r>
          </w:p>
        </w:tc>
        <w:tc>
          <w:tcPr>
            <w:tcW w:w="1985" w:type="dxa"/>
            <w:tcBorders>
              <w:top w:val="nil"/>
              <w:left w:val="single" w:sz="4" w:space="0" w:color="auto"/>
              <w:bottom w:val="nil"/>
              <w:right w:val="single" w:sz="4" w:space="0" w:color="auto"/>
            </w:tcBorders>
            <w:shd w:val="clear" w:color="auto" w:fill="D9D9D9" w:themeFill="background1" w:themeFillShade="D9"/>
            <w:noWrap/>
            <w:vAlign w:val="bottom"/>
            <w:hideMark/>
          </w:tcPr>
          <w:p w14:paraId="57DECBE7" w14:textId="77777777" w:rsidR="002E68F7" w:rsidRPr="00D72F9F" w:rsidRDefault="002E68F7" w:rsidP="00B41FD8">
            <w:pPr>
              <w:jc w:val="right"/>
              <w:rPr>
                <w:rFonts w:ascii="Arial" w:hAnsi="Arial" w:cs="Arial"/>
                <w:i w:val="0"/>
                <w:iCs w:val="0"/>
                <w:sz w:val="18"/>
                <w:szCs w:val="18"/>
              </w:rPr>
            </w:pPr>
            <w:r w:rsidRPr="00D72F9F">
              <w:rPr>
                <w:rFonts w:ascii="Arial" w:hAnsi="Arial" w:cs="Arial"/>
                <w:i w:val="0"/>
                <w:iCs w:val="0"/>
                <w:sz w:val="18"/>
                <w:szCs w:val="18"/>
              </w:rPr>
              <w:t>124.083.347,40</w:t>
            </w:r>
          </w:p>
        </w:tc>
      </w:tr>
      <w:tr w:rsidR="002E68F7" w:rsidRPr="00D72F9F" w14:paraId="4BBD75E1" w14:textId="77777777" w:rsidTr="00012AFB">
        <w:trPr>
          <w:trHeight w:val="288"/>
        </w:trPr>
        <w:tc>
          <w:tcPr>
            <w:tcW w:w="2694" w:type="dxa"/>
            <w:tcBorders>
              <w:top w:val="nil"/>
              <w:left w:val="single" w:sz="4" w:space="0" w:color="auto"/>
              <w:bottom w:val="nil"/>
              <w:right w:val="nil"/>
            </w:tcBorders>
            <w:shd w:val="clear" w:color="auto" w:fill="auto"/>
            <w:noWrap/>
            <w:vAlign w:val="bottom"/>
            <w:hideMark/>
          </w:tcPr>
          <w:p w14:paraId="794E1A92" w14:textId="77777777" w:rsidR="002E68F7" w:rsidRPr="00D72F9F" w:rsidRDefault="002E68F7" w:rsidP="00B41FD8">
            <w:pPr>
              <w:rPr>
                <w:rFonts w:ascii="Arial" w:hAnsi="Arial" w:cs="Arial"/>
                <w:b w:val="0"/>
                <w:bCs w:val="0"/>
                <w:i w:val="0"/>
                <w:iCs w:val="0"/>
                <w:sz w:val="18"/>
                <w:szCs w:val="18"/>
              </w:rPr>
            </w:pPr>
            <w:r w:rsidRPr="00D72F9F">
              <w:rPr>
                <w:rFonts w:ascii="Arial" w:hAnsi="Arial" w:cs="Arial"/>
                <w:b w:val="0"/>
                <w:bCs w:val="0"/>
                <w:i w:val="0"/>
                <w:iCs w:val="0"/>
                <w:sz w:val="18"/>
                <w:szCs w:val="18"/>
              </w:rPr>
              <w:t>Produtos Agrícolas a Liquidar</w:t>
            </w:r>
          </w:p>
        </w:tc>
        <w:tc>
          <w:tcPr>
            <w:tcW w:w="1842" w:type="dxa"/>
            <w:tcBorders>
              <w:top w:val="nil"/>
              <w:left w:val="single" w:sz="4" w:space="0" w:color="auto"/>
              <w:bottom w:val="nil"/>
              <w:right w:val="single" w:sz="4" w:space="0" w:color="auto"/>
            </w:tcBorders>
            <w:shd w:val="clear" w:color="auto" w:fill="auto"/>
            <w:noWrap/>
            <w:vAlign w:val="bottom"/>
            <w:hideMark/>
          </w:tcPr>
          <w:p w14:paraId="445E57BD" w14:textId="77777777" w:rsidR="002E68F7" w:rsidRPr="00D72F9F" w:rsidRDefault="002E68F7" w:rsidP="00B41FD8">
            <w:pPr>
              <w:jc w:val="right"/>
              <w:rPr>
                <w:rFonts w:ascii="Arial" w:hAnsi="Arial" w:cs="Arial"/>
                <w:b w:val="0"/>
                <w:bCs w:val="0"/>
                <w:i w:val="0"/>
                <w:iCs w:val="0"/>
                <w:sz w:val="18"/>
                <w:szCs w:val="18"/>
              </w:rPr>
            </w:pPr>
            <w:r w:rsidRPr="00D72F9F">
              <w:rPr>
                <w:rFonts w:ascii="Arial" w:hAnsi="Arial" w:cs="Arial"/>
                <w:b w:val="0"/>
                <w:bCs w:val="0"/>
                <w:i w:val="0"/>
                <w:iCs w:val="0"/>
                <w:sz w:val="18"/>
                <w:szCs w:val="18"/>
              </w:rPr>
              <w:t>188.706.028,15</w:t>
            </w:r>
          </w:p>
        </w:tc>
        <w:tc>
          <w:tcPr>
            <w:tcW w:w="1843" w:type="dxa"/>
            <w:tcBorders>
              <w:top w:val="nil"/>
              <w:left w:val="nil"/>
              <w:bottom w:val="nil"/>
              <w:right w:val="nil"/>
            </w:tcBorders>
            <w:shd w:val="clear" w:color="auto" w:fill="auto"/>
            <w:noWrap/>
            <w:vAlign w:val="bottom"/>
            <w:hideMark/>
          </w:tcPr>
          <w:p w14:paraId="7258BB82" w14:textId="77777777" w:rsidR="002E68F7" w:rsidRPr="00D72F9F" w:rsidRDefault="002E68F7" w:rsidP="00B41FD8">
            <w:pPr>
              <w:jc w:val="right"/>
              <w:rPr>
                <w:rFonts w:ascii="Arial" w:hAnsi="Arial" w:cs="Arial"/>
                <w:b w:val="0"/>
                <w:bCs w:val="0"/>
                <w:i w:val="0"/>
                <w:iCs w:val="0"/>
                <w:sz w:val="18"/>
                <w:szCs w:val="18"/>
              </w:rPr>
            </w:pPr>
            <w:r w:rsidRPr="00D72F9F">
              <w:rPr>
                <w:rFonts w:ascii="Arial" w:hAnsi="Arial" w:cs="Arial"/>
                <w:b w:val="0"/>
                <w:bCs w:val="0"/>
                <w:i w:val="0"/>
                <w:iCs w:val="0"/>
                <w:sz w:val="18"/>
                <w:szCs w:val="18"/>
              </w:rPr>
              <w:t>-</w:t>
            </w:r>
          </w:p>
        </w:tc>
        <w:tc>
          <w:tcPr>
            <w:tcW w:w="1559" w:type="dxa"/>
            <w:tcBorders>
              <w:top w:val="nil"/>
              <w:left w:val="single" w:sz="4" w:space="0" w:color="auto"/>
              <w:bottom w:val="nil"/>
              <w:right w:val="single" w:sz="4" w:space="0" w:color="auto"/>
            </w:tcBorders>
            <w:shd w:val="clear" w:color="auto" w:fill="auto"/>
            <w:noWrap/>
            <w:vAlign w:val="bottom"/>
            <w:hideMark/>
          </w:tcPr>
          <w:p w14:paraId="511E5FDD" w14:textId="77777777" w:rsidR="002E68F7" w:rsidRPr="00D72F9F" w:rsidRDefault="002E68F7" w:rsidP="00B41FD8">
            <w:pPr>
              <w:jc w:val="right"/>
              <w:rPr>
                <w:rFonts w:ascii="Arial" w:hAnsi="Arial" w:cs="Arial"/>
                <w:b w:val="0"/>
                <w:bCs w:val="0"/>
                <w:i w:val="0"/>
                <w:iCs w:val="0"/>
                <w:sz w:val="18"/>
                <w:szCs w:val="18"/>
              </w:rPr>
            </w:pPr>
            <w:r w:rsidRPr="00D72F9F">
              <w:rPr>
                <w:rFonts w:ascii="Arial" w:hAnsi="Arial" w:cs="Arial"/>
                <w:b w:val="0"/>
                <w:bCs w:val="0"/>
                <w:i w:val="0"/>
                <w:iCs w:val="0"/>
                <w:sz w:val="18"/>
                <w:szCs w:val="18"/>
              </w:rPr>
              <w:t>-</w:t>
            </w:r>
          </w:p>
        </w:tc>
        <w:tc>
          <w:tcPr>
            <w:tcW w:w="1985" w:type="dxa"/>
            <w:tcBorders>
              <w:top w:val="nil"/>
              <w:left w:val="single" w:sz="4" w:space="0" w:color="auto"/>
              <w:bottom w:val="nil"/>
              <w:right w:val="single" w:sz="4" w:space="0" w:color="auto"/>
            </w:tcBorders>
            <w:shd w:val="clear" w:color="auto" w:fill="auto"/>
            <w:noWrap/>
            <w:vAlign w:val="bottom"/>
            <w:hideMark/>
          </w:tcPr>
          <w:p w14:paraId="1B19E6F1" w14:textId="77777777" w:rsidR="002E68F7" w:rsidRPr="00D72F9F" w:rsidRDefault="002E68F7" w:rsidP="00B41FD8">
            <w:pPr>
              <w:jc w:val="right"/>
              <w:rPr>
                <w:rFonts w:ascii="Arial" w:hAnsi="Arial" w:cs="Arial"/>
                <w:i w:val="0"/>
                <w:iCs w:val="0"/>
                <w:sz w:val="18"/>
                <w:szCs w:val="18"/>
              </w:rPr>
            </w:pPr>
            <w:r w:rsidRPr="00D72F9F">
              <w:rPr>
                <w:rFonts w:ascii="Arial" w:hAnsi="Arial" w:cs="Arial"/>
                <w:i w:val="0"/>
                <w:iCs w:val="0"/>
                <w:sz w:val="18"/>
                <w:szCs w:val="18"/>
              </w:rPr>
              <w:t>188.706.028,15</w:t>
            </w:r>
          </w:p>
        </w:tc>
      </w:tr>
      <w:tr w:rsidR="002E68F7" w:rsidRPr="00D72F9F" w14:paraId="416E382A" w14:textId="77777777" w:rsidTr="00012AFB">
        <w:trPr>
          <w:trHeight w:val="288"/>
        </w:trPr>
        <w:tc>
          <w:tcPr>
            <w:tcW w:w="2694" w:type="dxa"/>
            <w:tcBorders>
              <w:top w:val="nil"/>
              <w:left w:val="single" w:sz="4" w:space="0" w:color="auto"/>
              <w:bottom w:val="nil"/>
              <w:right w:val="nil"/>
            </w:tcBorders>
            <w:shd w:val="clear" w:color="auto" w:fill="D9D9D9" w:themeFill="background1" w:themeFillShade="D9"/>
            <w:noWrap/>
            <w:vAlign w:val="bottom"/>
            <w:hideMark/>
          </w:tcPr>
          <w:p w14:paraId="3E6019C5" w14:textId="77777777" w:rsidR="002E68F7" w:rsidRPr="00D72F9F" w:rsidRDefault="002E68F7" w:rsidP="00B41FD8">
            <w:pPr>
              <w:rPr>
                <w:rFonts w:ascii="Arial" w:hAnsi="Arial" w:cs="Arial"/>
                <w:b w:val="0"/>
                <w:bCs w:val="0"/>
                <w:i w:val="0"/>
                <w:iCs w:val="0"/>
                <w:sz w:val="18"/>
                <w:szCs w:val="18"/>
              </w:rPr>
            </w:pPr>
            <w:r w:rsidRPr="00D72F9F">
              <w:rPr>
                <w:rFonts w:ascii="Arial" w:hAnsi="Arial" w:cs="Arial"/>
                <w:b w:val="0"/>
                <w:bCs w:val="0"/>
                <w:i w:val="0"/>
                <w:iCs w:val="0"/>
                <w:sz w:val="18"/>
                <w:szCs w:val="18"/>
              </w:rPr>
              <w:t>Outros Compromissos com Associados</w:t>
            </w:r>
          </w:p>
        </w:tc>
        <w:tc>
          <w:tcPr>
            <w:tcW w:w="1842" w:type="dxa"/>
            <w:tcBorders>
              <w:top w:val="nil"/>
              <w:left w:val="single" w:sz="4" w:space="0" w:color="auto"/>
              <w:bottom w:val="nil"/>
              <w:right w:val="single" w:sz="4" w:space="0" w:color="auto"/>
            </w:tcBorders>
            <w:shd w:val="clear" w:color="auto" w:fill="D9D9D9" w:themeFill="background1" w:themeFillShade="D9"/>
            <w:noWrap/>
            <w:vAlign w:val="bottom"/>
            <w:hideMark/>
          </w:tcPr>
          <w:p w14:paraId="07C97D07" w14:textId="77777777" w:rsidR="002E68F7" w:rsidRPr="00D72F9F" w:rsidRDefault="002E68F7" w:rsidP="00B41FD8">
            <w:pPr>
              <w:jc w:val="right"/>
              <w:rPr>
                <w:rFonts w:ascii="Arial" w:hAnsi="Arial" w:cs="Arial"/>
                <w:b w:val="0"/>
                <w:bCs w:val="0"/>
                <w:i w:val="0"/>
                <w:iCs w:val="0"/>
                <w:sz w:val="18"/>
                <w:szCs w:val="18"/>
              </w:rPr>
            </w:pPr>
            <w:r w:rsidRPr="00D72F9F">
              <w:rPr>
                <w:rFonts w:ascii="Arial" w:hAnsi="Arial" w:cs="Arial"/>
                <w:b w:val="0"/>
                <w:bCs w:val="0"/>
                <w:i w:val="0"/>
                <w:iCs w:val="0"/>
                <w:sz w:val="18"/>
                <w:szCs w:val="18"/>
              </w:rPr>
              <w:t>-</w:t>
            </w:r>
          </w:p>
        </w:tc>
        <w:tc>
          <w:tcPr>
            <w:tcW w:w="1843" w:type="dxa"/>
            <w:tcBorders>
              <w:top w:val="nil"/>
              <w:left w:val="nil"/>
              <w:bottom w:val="nil"/>
              <w:right w:val="nil"/>
            </w:tcBorders>
            <w:shd w:val="clear" w:color="auto" w:fill="D9D9D9" w:themeFill="background1" w:themeFillShade="D9"/>
            <w:noWrap/>
            <w:vAlign w:val="bottom"/>
            <w:hideMark/>
          </w:tcPr>
          <w:p w14:paraId="57CE1C94" w14:textId="77777777" w:rsidR="002E68F7" w:rsidRPr="00D72F9F" w:rsidRDefault="002E68F7" w:rsidP="00B41FD8">
            <w:pPr>
              <w:jc w:val="right"/>
              <w:rPr>
                <w:rFonts w:ascii="Arial" w:hAnsi="Arial" w:cs="Arial"/>
                <w:b w:val="0"/>
                <w:bCs w:val="0"/>
                <w:i w:val="0"/>
                <w:iCs w:val="0"/>
                <w:sz w:val="18"/>
                <w:szCs w:val="18"/>
              </w:rPr>
            </w:pPr>
            <w:r w:rsidRPr="00D72F9F">
              <w:rPr>
                <w:rFonts w:ascii="Arial" w:hAnsi="Arial" w:cs="Arial"/>
                <w:b w:val="0"/>
                <w:bCs w:val="0"/>
                <w:i w:val="0"/>
                <w:iCs w:val="0"/>
                <w:sz w:val="18"/>
                <w:szCs w:val="18"/>
              </w:rPr>
              <w:t>-</w:t>
            </w:r>
          </w:p>
        </w:tc>
        <w:tc>
          <w:tcPr>
            <w:tcW w:w="1559" w:type="dxa"/>
            <w:tcBorders>
              <w:top w:val="nil"/>
              <w:left w:val="single" w:sz="4" w:space="0" w:color="auto"/>
              <w:bottom w:val="nil"/>
              <w:right w:val="single" w:sz="4" w:space="0" w:color="auto"/>
            </w:tcBorders>
            <w:shd w:val="clear" w:color="auto" w:fill="D9D9D9" w:themeFill="background1" w:themeFillShade="D9"/>
            <w:noWrap/>
            <w:vAlign w:val="bottom"/>
            <w:hideMark/>
          </w:tcPr>
          <w:p w14:paraId="192B4BF6" w14:textId="77777777" w:rsidR="002E68F7" w:rsidRPr="00D72F9F" w:rsidRDefault="002E68F7" w:rsidP="00B41FD8">
            <w:pPr>
              <w:jc w:val="right"/>
              <w:rPr>
                <w:rFonts w:ascii="Arial" w:hAnsi="Arial" w:cs="Arial"/>
                <w:b w:val="0"/>
                <w:bCs w:val="0"/>
                <w:i w:val="0"/>
                <w:iCs w:val="0"/>
                <w:sz w:val="18"/>
                <w:szCs w:val="18"/>
              </w:rPr>
            </w:pPr>
            <w:r w:rsidRPr="00D72F9F">
              <w:rPr>
                <w:rFonts w:ascii="Arial" w:hAnsi="Arial" w:cs="Arial"/>
                <w:b w:val="0"/>
                <w:bCs w:val="0"/>
                <w:i w:val="0"/>
                <w:iCs w:val="0"/>
                <w:sz w:val="18"/>
                <w:szCs w:val="18"/>
              </w:rPr>
              <w:t>27.562.236,76</w:t>
            </w:r>
          </w:p>
        </w:tc>
        <w:tc>
          <w:tcPr>
            <w:tcW w:w="1985" w:type="dxa"/>
            <w:tcBorders>
              <w:top w:val="nil"/>
              <w:left w:val="single" w:sz="4" w:space="0" w:color="auto"/>
              <w:bottom w:val="nil"/>
              <w:right w:val="single" w:sz="4" w:space="0" w:color="auto"/>
            </w:tcBorders>
            <w:shd w:val="clear" w:color="auto" w:fill="D9D9D9" w:themeFill="background1" w:themeFillShade="D9"/>
            <w:noWrap/>
            <w:vAlign w:val="bottom"/>
            <w:hideMark/>
          </w:tcPr>
          <w:p w14:paraId="10F92788" w14:textId="77777777" w:rsidR="002E68F7" w:rsidRPr="00D72F9F" w:rsidRDefault="002E68F7" w:rsidP="00B41FD8">
            <w:pPr>
              <w:jc w:val="right"/>
              <w:rPr>
                <w:rFonts w:ascii="Arial" w:hAnsi="Arial" w:cs="Arial"/>
                <w:i w:val="0"/>
                <w:iCs w:val="0"/>
                <w:sz w:val="18"/>
                <w:szCs w:val="18"/>
              </w:rPr>
            </w:pPr>
            <w:r w:rsidRPr="00D72F9F">
              <w:rPr>
                <w:rFonts w:ascii="Arial" w:hAnsi="Arial" w:cs="Arial"/>
                <w:i w:val="0"/>
                <w:iCs w:val="0"/>
                <w:sz w:val="18"/>
                <w:szCs w:val="18"/>
              </w:rPr>
              <w:t>27.562.236,76</w:t>
            </w:r>
          </w:p>
        </w:tc>
      </w:tr>
      <w:tr w:rsidR="002E68F7" w:rsidRPr="00D72F9F" w14:paraId="60792C61" w14:textId="77777777" w:rsidTr="00012AFB">
        <w:trPr>
          <w:trHeight w:val="288"/>
        </w:trPr>
        <w:tc>
          <w:tcPr>
            <w:tcW w:w="2694" w:type="dxa"/>
            <w:tcBorders>
              <w:top w:val="nil"/>
              <w:left w:val="single" w:sz="4" w:space="0" w:color="auto"/>
              <w:bottom w:val="nil"/>
              <w:right w:val="nil"/>
            </w:tcBorders>
            <w:shd w:val="clear" w:color="auto" w:fill="auto"/>
            <w:noWrap/>
            <w:vAlign w:val="bottom"/>
            <w:hideMark/>
          </w:tcPr>
          <w:p w14:paraId="3C6D8018" w14:textId="77777777" w:rsidR="002E68F7" w:rsidRPr="00D72F9F" w:rsidRDefault="002E68F7" w:rsidP="00B41FD8">
            <w:pPr>
              <w:rPr>
                <w:rFonts w:ascii="Arial" w:hAnsi="Arial" w:cs="Arial"/>
                <w:b w:val="0"/>
                <w:bCs w:val="0"/>
                <w:i w:val="0"/>
                <w:iCs w:val="0"/>
                <w:sz w:val="18"/>
                <w:szCs w:val="18"/>
              </w:rPr>
            </w:pPr>
            <w:r w:rsidRPr="00D72F9F">
              <w:rPr>
                <w:rFonts w:ascii="Arial" w:hAnsi="Arial" w:cs="Arial"/>
                <w:b w:val="0"/>
                <w:bCs w:val="0"/>
                <w:i w:val="0"/>
                <w:iCs w:val="0"/>
                <w:sz w:val="18"/>
                <w:szCs w:val="18"/>
              </w:rPr>
              <w:t>Empréstimos e Financiamentos</w:t>
            </w:r>
          </w:p>
        </w:tc>
        <w:tc>
          <w:tcPr>
            <w:tcW w:w="1842" w:type="dxa"/>
            <w:tcBorders>
              <w:top w:val="nil"/>
              <w:left w:val="single" w:sz="4" w:space="0" w:color="auto"/>
              <w:bottom w:val="nil"/>
              <w:right w:val="single" w:sz="4" w:space="0" w:color="auto"/>
            </w:tcBorders>
            <w:shd w:val="clear" w:color="auto" w:fill="auto"/>
            <w:noWrap/>
            <w:vAlign w:val="bottom"/>
            <w:hideMark/>
          </w:tcPr>
          <w:p w14:paraId="4FD7F495" w14:textId="77777777" w:rsidR="002E68F7" w:rsidRPr="00D72F9F" w:rsidRDefault="002E68F7" w:rsidP="00B41FD8">
            <w:pPr>
              <w:jc w:val="right"/>
              <w:rPr>
                <w:rFonts w:ascii="Arial" w:hAnsi="Arial" w:cs="Arial"/>
                <w:b w:val="0"/>
                <w:bCs w:val="0"/>
                <w:i w:val="0"/>
                <w:iCs w:val="0"/>
                <w:sz w:val="18"/>
                <w:szCs w:val="18"/>
              </w:rPr>
            </w:pPr>
            <w:r w:rsidRPr="00D72F9F">
              <w:rPr>
                <w:rFonts w:ascii="Arial" w:hAnsi="Arial" w:cs="Arial"/>
                <w:b w:val="0"/>
                <w:bCs w:val="0"/>
                <w:i w:val="0"/>
                <w:iCs w:val="0"/>
                <w:sz w:val="18"/>
                <w:szCs w:val="18"/>
              </w:rPr>
              <w:t>-</w:t>
            </w:r>
          </w:p>
        </w:tc>
        <w:tc>
          <w:tcPr>
            <w:tcW w:w="1843" w:type="dxa"/>
            <w:tcBorders>
              <w:top w:val="nil"/>
              <w:left w:val="nil"/>
              <w:bottom w:val="nil"/>
              <w:right w:val="nil"/>
            </w:tcBorders>
            <w:shd w:val="clear" w:color="auto" w:fill="auto"/>
            <w:noWrap/>
            <w:vAlign w:val="bottom"/>
            <w:hideMark/>
          </w:tcPr>
          <w:p w14:paraId="2ACEC622" w14:textId="77777777" w:rsidR="002E68F7" w:rsidRPr="00D72F9F" w:rsidRDefault="002E68F7" w:rsidP="00B41FD8">
            <w:pPr>
              <w:jc w:val="right"/>
              <w:rPr>
                <w:rFonts w:ascii="Arial" w:hAnsi="Arial" w:cs="Arial"/>
                <w:b w:val="0"/>
                <w:bCs w:val="0"/>
                <w:i w:val="0"/>
                <w:iCs w:val="0"/>
                <w:sz w:val="18"/>
                <w:szCs w:val="18"/>
              </w:rPr>
            </w:pPr>
            <w:r w:rsidRPr="00D72F9F">
              <w:rPr>
                <w:rFonts w:ascii="Arial" w:hAnsi="Arial" w:cs="Arial"/>
                <w:b w:val="0"/>
                <w:bCs w:val="0"/>
                <w:i w:val="0"/>
                <w:iCs w:val="0"/>
                <w:sz w:val="18"/>
                <w:szCs w:val="18"/>
              </w:rPr>
              <w:t>-</w:t>
            </w:r>
          </w:p>
        </w:tc>
        <w:tc>
          <w:tcPr>
            <w:tcW w:w="1559" w:type="dxa"/>
            <w:tcBorders>
              <w:top w:val="nil"/>
              <w:left w:val="single" w:sz="4" w:space="0" w:color="auto"/>
              <w:bottom w:val="nil"/>
              <w:right w:val="single" w:sz="4" w:space="0" w:color="auto"/>
            </w:tcBorders>
            <w:shd w:val="clear" w:color="auto" w:fill="auto"/>
            <w:noWrap/>
            <w:vAlign w:val="bottom"/>
            <w:hideMark/>
          </w:tcPr>
          <w:p w14:paraId="5993BD33" w14:textId="77777777" w:rsidR="002E68F7" w:rsidRPr="00D72F9F" w:rsidRDefault="002E68F7" w:rsidP="00B41FD8">
            <w:pPr>
              <w:jc w:val="right"/>
              <w:rPr>
                <w:rFonts w:ascii="Arial" w:hAnsi="Arial" w:cs="Arial"/>
                <w:b w:val="0"/>
                <w:bCs w:val="0"/>
                <w:i w:val="0"/>
                <w:iCs w:val="0"/>
                <w:sz w:val="18"/>
                <w:szCs w:val="18"/>
              </w:rPr>
            </w:pPr>
            <w:r w:rsidRPr="00D72F9F">
              <w:rPr>
                <w:rFonts w:ascii="Arial" w:hAnsi="Arial" w:cs="Arial"/>
                <w:b w:val="0"/>
                <w:bCs w:val="0"/>
                <w:i w:val="0"/>
                <w:iCs w:val="0"/>
                <w:sz w:val="18"/>
                <w:szCs w:val="18"/>
              </w:rPr>
              <w:t>424.096.992,07</w:t>
            </w:r>
          </w:p>
        </w:tc>
        <w:tc>
          <w:tcPr>
            <w:tcW w:w="1985" w:type="dxa"/>
            <w:tcBorders>
              <w:top w:val="nil"/>
              <w:left w:val="single" w:sz="4" w:space="0" w:color="auto"/>
              <w:bottom w:val="nil"/>
              <w:right w:val="single" w:sz="4" w:space="0" w:color="auto"/>
            </w:tcBorders>
            <w:shd w:val="clear" w:color="auto" w:fill="auto"/>
            <w:noWrap/>
            <w:vAlign w:val="bottom"/>
            <w:hideMark/>
          </w:tcPr>
          <w:p w14:paraId="2D6395DE" w14:textId="77777777" w:rsidR="002E68F7" w:rsidRPr="00D72F9F" w:rsidRDefault="002E68F7" w:rsidP="00B41FD8">
            <w:pPr>
              <w:jc w:val="right"/>
              <w:rPr>
                <w:rFonts w:ascii="Arial" w:hAnsi="Arial" w:cs="Arial"/>
                <w:i w:val="0"/>
                <w:iCs w:val="0"/>
                <w:sz w:val="18"/>
                <w:szCs w:val="18"/>
              </w:rPr>
            </w:pPr>
            <w:r w:rsidRPr="00D72F9F">
              <w:rPr>
                <w:rFonts w:ascii="Arial" w:hAnsi="Arial" w:cs="Arial"/>
                <w:i w:val="0"/>
                <w:iCs w:val="0"/>
                <w:sz w:val="18"/>
                <w:szCs w:val="18"/>
              </w:rPr>
              <w:t>424.096.992,07</w:t>
            </w:r>
          </w:p>
        </w:tc>
      </w:tr>
      <w:tr w:rsidR="002E68F7" w:rsidRPr="00D72F9F" w14:paraId="47128D5A" w14:textId="77777777" w:rsidTr="00012AFB">
        <w:trPr>
          <w:trHeight w:val="288"/>
        </w:trPr>
        <w:tc>
          <w:tcPr>
            <w:tcW w:w="2694" w:type="dxa"/>
            <w:tcBorders>
              <w:top w:val="nil"/>
              <w:left w:val="single" w:sz="4" w:space="0" w:color="auto"/>
              <w:bottom w:val="nil"/>
              <w:right w:val="nil"/>
            </w:tcBorders>
            <w:shd w:val="clear" w:color="auto" w:fill="D9D9D9" w:themeFill="background1" w:themeFillShade="D9"/>
            <w:noWrap/>
            <w:vAlign w:val="bottom"/>
            <w:hideMark/>
          </w:tcPr>
          <w:p w14:paraId="23A87110" w14:textId="77777777" w:rsidR="002E68F7" w:rsidRPr="00D72F9F" w:rsidRDefault="002E68F7" w:rsidP="00B41FD8">
            <w:pPr>
              <w:rPr>
                <w:rFonts w:ascii="Arial" w:hAnsi="Arial" w:cs="Arial"/>
                <w:b w:val="0"/>
                <w:bCs w:val="0"/>
                <w:i w:val="0"/>
                <w:iCs w:val="0"/>
                <w:sz w:val="18"/>
                <w:szCs w:val="18"/>
              </w:rPr>
            </w:pPr>
            <w:r w:rsidRPr="00D72F9F">
              <w:rPr>
                <w:rFonts w:ascii="Arial" w:hAnsi="Arial" w:cs="Arial"/>
                <w:b w:val="0"/>
                <w:bCs w:val="0"/>
                <w:i w:val="0"/>
                <w:iCs w:val="0"/>
                <w:sz w:val="18"/>
                <w:szCs w:val="18"/>
              </w:rPr>
              <w:t>Credores Diversos</w:t>
            </w:r>
          </w:p>
        </w:tc>
        <w:tc>
          <w:tcPr>
            <w:tcW w:w="1842" w:type="dxa"/>
            <w:tcBorders>
              <w:top w:val="nil"/>
              <w:left w:val="single" w:sz="4" w:space="0" w:color="auto"/>
              <w:bottom w:val="nil"/>
              <w:right w:val="single" w:sz="4" w:space="0" w:color="auto"/>
            </w:tcBorders>
            <w:shd w:val="clear" w:color="auto" w:fill="D9D9D9" w:themeFill="background1" w:themeFillShade="D9"/>
            <w:noWrap/>
            <w:vAlign w:val="bottom"/>
            <w:hideMark/>
          </w:tcPr>
          <w:p w14:paraId="100634E7" w14:textId="77777777" w:rsidR="002E68F7" w:rsidRPr="00D72F9F" w:rsidRDefault="002E68F7" w:rsidP="00B41FD8">
            <w:pPr>
              <w:jc w:val="right"/>
              <w:rPr>
                <w:rFonts w:ascii="Arial" w:hAnsi="Arial" w:cs="Arial"/>
                <w:b w:val="0"/>
                <w:bCs w:val="0"/>
                <w:i w:val="0"/>
                <w:iCs w:val="0"/>
                <w:sz w:val="18"/>
                <w:szCs w:val="18"/>
              </w:rPr>
            </w:pPr>
            <w:r w:rsidRPr="00D72F9F">
              <w:rPr>
                <w:rFonts w:ascii="Arial" w:hAnsi="Arial" w:cs="Arial"/>
                <w:b w:val="0"/>
                <w:bCs w:val="0"/>
                <w:i w:val="0"/>
                <w:iCs w:val="0"/>
                <w:sz w:val="18"/>
                <w:szCs w:val="18"/>
              </w:rPr>
              <w:t>-</w:t>
            </w:r>
          </w:p>
        </w:tc>
        <w:tc>
          <w:tcPr>
            <w:tcW w:w="1843" w:type="dxa"/>
            <w:tcBorders>
              <w:top w:val="nil"/>
              <w:left w:val="nil"/>
              <w:bottom w:val="nil"/>
              <w:right w:val="nil"/>
            </w:tcBorders>
            <w:shd w:val="clear" w:color="auto" w:fill="D9D9D9" w:themeFill="background1" w:themeFillShade="D9"/>
            <w:noWrap/>
            <w:vAlign w:val="bottom"/>
            <w:hideMark/>
          </w:tcPr>
          <w:p w14:paraId="59283D56" w14:textId="77777777" w:rsidR="002E68F7" w:rsidRPr="00D72F9F" w:rsidRDefault="002E68F7" w:rsidP="00B41FD8">
            <w:pPr>
              <w:jc w:val="right"/>
              <w:rPr>
                <w:rFonts w:ascii="Arial" w:hAnsi="Arial" w:cs="Arial"/>
                <w:b w:val="0"/>
                <w:bCs w:val="0"/>
                <w:i w:val="0"/>
                <w:iCs w:val="0"/>
                <w:sz w:val="18"/>
                <w:szCs w:val="18"/>
              </w:rPr>
            </w:pPr>
            <w:r w:rsidRPr="00D72F9F">
              <w:rPr>
                <w:rFonts w:ascii="Arial" w:hAnsi="Arial" w:cs="Arial"/>
                <w:b w:val="0"/>
                <w:bCs w:val="0"/>
                <w:i w:val="0"/>
                <w:iCs w:val="0"/>
                <w:sz w:val="18"/>
                <w:szCs w:val="18"/>
              </w:rPr>
              <w:t>-</w:t>
            </w:r>
          </w:p>
        </w:tc>
        <w:tc>
          <w:tcPr>
            <w:tcW w:w="1559"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7C5E7A7" w14:textId="77777777" w:rsidR="002E68F7" w:rsidRPr="00D72F9F" w:rsidRDefault="002E68F7" w:rsidP="00B41FD8">
            <w:pPr>
              <w:jc w:val="right"/>
              <w:rPr>
                <w:rFonts w:ascii="Arial" w:hAnsi="Arial" w:cs="Arial"/>
                <w:b w:val="0"/>
                <w:bCs w:val="0"/>
                <w:i w:val="0"/>
                <w:iCs w:val="0"/>
                <w:sz w:val="18"/>
                <w:szCs w:val="18"/>
              </w:rPr>
            </w:pPr>
            <w:r w:rsidRPr="00D72F9F">
              <w:rPr>
                <w:rFonts w:ascii="Arial" w:hAnsi="Arial" w:cs="Arial"/>
                <w:b w:val="0"/>
                <w:bCs w:val="0"/>
                <w:i w:val="0"/>
                <w:iCs w:val="0"/>
                <w:sz w:val="18"/>
                <w:szCs w:val="18"/>
              </w:rPr>
              <w:t>18.787.623,41</w:t>
            </w:r>
          </w:p>
        </w:tc>
        <w:tc>
          <w:tcPr>
            <w:tcW w:w="1985" w:type="dxa"/>
            <w:tcBorders>
              <w:top w:val="nil"/>
              <w:left w:val="single" w:sz="4" w:space="0" w:color="auto"/>
              <w:bottom w:val="nil"/>
              <w:right w:val="single" w:sz="4" w:space="0" w:color="auto"/>
            </w:tcBorders>
            <w:shd w:val="clear" w:color="auto" w:fill="D9D9D9" w:themeFill="background1" w:themeFillShade="D9"/>
            <w:noWrap/>
            <w:vAlign w:val="bottom"/>
            <w:hideMark/>
          </w:tcPr>
          <w:p w14:paraId="2D5F9637" w14:textId="77777777" w:rsidR="002E68F7" w:rsidRPr="00D72F9F" w:rsidRDefault="002E68F7" w:rsidP="00B41FD8">
            <w:pPr>
              <w:jc w:val="right"/>
              <w:rPr>
                <w:rFonts w:ascii="Arial" w:hAnsi="Arial" w:cs="Arial"/>
                <w:i w:val="0"/>
                <w:iCs w:val="0"/>
                <w:sz w:val="18"/>
                <w:szCs w:val="18"/>
              </w:rPr>
            </w:pPr>
            <w:r w:rsidRPr="00D72F9F">
              <w:rPr>
                <w:rFonts w:ascii="Arial" w:hAnsi="Arial" w:cs="Arial"/>
                <w:i w:val="0"/>
                <w:iCs w:val="0"/>
                <w:sz w:val="18"/>
                <w:szCs w:val="18"/>
              </w:rPr>
              <w:t>18.787.623,41</w:t>
            </w:r>
          </w:p>
        </w:tc>
      </w:tr>
      <w:tr w:rsidR="002E68F7" w:rsidRPr="00D72F9F" w14:paraId="1224C9D8" w14:textId="77777777" w:rsidTr="00012AFB">
        <w:trPr>
          <w:trHeight w:val="303"/>
        </w:trPr>
        <w:tc>
          <w:tcPr>
            <w:tcW w:w="2694" w:type="dxa"/>
            <w:tcBorders>
              <w:top w:val="single" w:sz="4" w:space="0" w:color="auto"/>
              <w:left w:val="single" w:sz="4" w:space="0" w:color="auto"/>
              <w:bottom w:val="single" w:sz="4" w:space="0" w:color="auto"/>
              <w:right w:val="nil"/>
            </w:tcBorders>
            <w:shd w:val="clear" w:color="auto" w:fill="C6D9F1" w:themeFill="text2" w:themeFillTint="33"/>
            <w:noWrap/>
            <w:vAlign w:val="bottom"/>
            <w:hideMark/>
          </w:tcPr>
          <w:p w14:paraId="2DC59993" w14:textId="77777777" w:rsidR="002E68F7" w:rsidRPr="00D72F9F" w:rsidRDefault="002E68F7" w:rsidP="00B41FD8">
            <w:pPr>
              <w:rPr>
                <w:rFonts w:ascii="Arial" w:hAnsi="Arial" w:cs="Arial"/>
                <w:i w:val="0"/>
                <w:iCs w:val="0"/>
                <w:sz w:val="18"/>
                <w:szCs w:val="18"/>
              </w:rPr>
            </w:pPr>
            <w:r w:rsidRPr="00D72F9F">
              <w:rPr>
                <w:rFonts w:ascii="Arial" w:hAnsi="Arial" w:cs="Arial"/>
                <w:i w:val="0"/>
                <w:iCs w:val="0"/>
                <w:sz w:val="18"/>
                <w:szCs w:val="18"/>
              </w:rPr>
              <w:t>Total</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10A17B1D" w14:textId="77777777" w:rsidR="002E68F7" w:rsidRPr="00D72F9F" w:rsidRDefault="002E68F7" w:rsidP="00B41FD8">
            <w:pPr>
              <w:jc w:val="right"/>
              <w:rPr>
                <w:rFonts w:ascii="Arial" w:hAnsi="Arial" w:cs="Arial"/>
                <w:i w:val="0"/>
                <w:iCs w:val="0"/>
                <w:sz w:val="18"/>
                <w:szCs w:val="18"/>
              </w:rPr>
            </w:pPr>
            <w:r w:rsidRPr="00D72F9F">
              <w:rPr>
                <w:rFonts w:ascii="Arial" w:hAnsi="Arial" w:cs="Arial"/>
                <w:bCs w:val="0"/>
                <w:i w:val="0"/>
                <w:iCs w:val="0"/>
                <w:sz w:val="18"/>
                <w:szCs w:val="18"/>
              </w:rPr>
              <w:t>188.706.028,15</w:t>
            </w:r>
          </w:p>
        </w:tc>
        <w:tc>
          <w:tcPr>
            <w:tcW w:w="1843" w:type="dxa"/>
            <w:tcBorders>
              <w:top w:val="single" w:sz="4" w:space="0" w:color="auto"/>
              <w:left w:val="nil"/>
              <w:bottom w:val="single" w:sz="4" w:space="0" w:color="auto"/>
              <w:right w:val="nil"/>
            </w:tcBorders>
            <w:shd w:val="clear" w:color="auto" w:fill="C6D9F1" w:themeFill="text2" w:themeFillTint="33"/>
            <w:noWrap/>
            <w:vAlign w:val="bottom"/>
            <w:hideMark/>
          </w:tcPr>
          <w:p w14:paraId="1DFCD1CB" w14:textId="77777777" w:rsidR="002E68F7" w:rsidRPr="00D72F9F" w:rsidRDefault="002E68F7" w:rsidP="00B41FD8">
            <w:pPr>
              <w:jc w:val="right"/>
              <w:rPr>
                <w:rFonts w:ascii="Arial" w:hAnsi="Arial" w:cs="Arial"/>
                <w:i w:val="0"/>
                <w:iCs w:val="0"/>
                <w:sz w:val="18"/>
                <w:szCs w:val="18"/>
              </w:rPr>
            </w:pPr>
            <w:r w:rsidRPr="00D72F9F">
              <w:rPr>
                <w:rFonts w:ascii="Arial" w:hAnsi="Arial" w:cs="Arial"/>
                <w:i w:val="0"/>
                <w:iCs w:val="0"/>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07090C73" w14:textId="77777777" w:rsidR="002E68F7" w:rsidRPr="00D72F9F" w:rsidRDefault="002E68F7" w:rsidP="00B41FD8">
            <w:pPr>
              <w:jc w:val="right"/>
              <w:rPr>
                <w:rFonts w:ascii="Arial" w:hAnsi="Arial" w:cs="Arial"/>
                <w:i w:val="0"/>
                <w:iCs w:val="0"/>
                <w:sz w:val="18"/>
                <w:szCs w:val="18"/>
              </w:rPr>
            </w:pPr>
            <w:r w:rsidRPr="00D72F9F">
              <w:rPr>
                <w:rFonts w:ascii="Arial" w:hAnsi="Arial" w:cs="Arial"/>
                <w:i w:val="0"/>
                <w:iCs w:val="0"/>
                <w:sz w:val="18"/>
                <w:szCs w:val="18"/>
              </w:rPr>
              <w:t>657.869.522,91</w:t>
            </w:r>
          </w:p>
        </w:tc>
        <w:tc>
          <w:tcPr>
            <w:tcW w:w="1985"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53C6F152" w14:textId="77777777" w:rsidR="002E68F7" w:rsidRPr="00D72F9F" w:rsidRDefault="002E68F7" w:rsidP="00D72F9F">
            <w:pPr>
              <w:jc w:val="right"/>
              <w:rPr>
                <w:rFonts w:ascii="Arial" w:hAnsi="Arial" w:cs="Arial"/>
                <w:i w:val="0"/>
                <w:iCs w:val="0"/>
                <w:sz w:val="18"/>
                <w:szCs w:val="18"/>
              </w:rPr>
            </w:pPr>
            <w:r w:rsidRPr="00D72F9F">
              <w:rPr>
                <w:rFonts w:ascii="Arial" w:hAnsi="Arial" w:cs="Arial"/>
                <w:i w:val="0"/>
                <w:iCs w:val="0"/>
                <w:sz w:val="18"/>
                <w:szCs w:val="18"/>
              </w:rPr>
              <w:t>846.575.551,06</w:t>
            </w:r>
          </w:p>
        </w:tc>
      </w:tr>
    </w:tbl>
    <w:p w14:paraId="2860269B" w14:textId="77777777" w:rsidR="00AB4C7B" w:rsidRDefault="00AB4C7B" w:rsidP="00AB4C7B">
      <w:pPr>
        <w:jc w:val="both"/>
        <w:rPr>
          <w:rFonts w:ascii="Arial" w:hAnsi="Arial" w:cs="Arial"/>
          <w:b w:val="0"/>
          <w:bCs w:val="0"/>
          <w:i w:val="0"/>
          <w:color w:val="auto"/>
          <w:sz w:val="24"/>
          <w:szCs w:val="24"/>
        </w:rPr>
      </w:pPr>
    </w:p>
    <w:p w14:paraId="5A41AE07" w14:textId="4185F1B2" w:rsidR="00303295" w:rsidRDefault="00F74F46" w:rsidP="00AB4C7B">
      <w:pPr>
        <w:jc w:val="both"/>
        <w:rPr>
          <w:rFonts w:ascii="Arial" w:hAnsi="Arial" w:cs="Arial"/>
          <w:bCs w:val="0"/>
          <w:i w:val="0"/>
          <w:sz w:val="24"/>
          <w:szCs w:val="24"/>
        </w:rPr>
      </w:pPr>
      <w:r w:rsidRPr="00487BD0">
        <w:rPr>
          <w:rFonts w:ascii="Arial" w:hAnsi="Arial" w:cs="Arial"/>
          <w:bCs w:val="0"/>
          <w:i w:val="0"/>
          <w:sz w:val="24"/>
          <w:szCs w:val="24"/>
        </w:rPr>
        <w:t>6.</w:t>
      </w:r>
      <w:r w:rsidR="00030748" w:rsidRPr="00487BD0">
        <w:rPr>
          <w:rFonts w:ascii="Arial" w:hAnsi="Arial" w:cs="Arial"/>
          <w:bCs w:val="0"/>
          <w:i w:val="0"/>
          <w:sz w:val="24"/>
          <w:szCs w:val="24"/>
        </w:rPr>
        <w:t>6</w:t>
      </w:r>
      <w:r w:rsidR="00303295" w:rsidRPr="00487BD0">
        <w:rPr>
          <w:rFonts w:ascii="Arial" w:hAnsi="Arial" w:cs="Arial"/>
          <w:bCs w:val="0"/>
          <w:i w:val="0"/>
          <w:sz w:val="24"/>
          <w:szCs w:val="24"/>
        </w:rPr>
        <w:t xml:space="preserve"> Gestão de Riscos</w:t>
      </w:r>
    </w:p>
    <w:p w14:paraId="24BE38B5" w14:textId="77777777" w:rsidR="009C70C5" w:rsidRDefault="009C70C5" w:rsidP="00AB4C7B">
      <w:pPr>
        <w:jc w:val="both"/>
        <w:rPr>
          <w:rFonts w:ascii="Arial" w:hAnsi="Arial" w:cs="Arial"/>
          <w:bCs w:val="0"/>
          <w:i w:val="0"/>
          <w:sz w:val="24"/>
          <w:szCs w:val="24"/>
        </w:rPr>
      </w:pPr>
    </w:p>
    <w:p w14:paraId="30923C64" w14:textId="77777777" w:rsidR="009C70C5" w:rsidRPr="00487BD0" w:rsidRDefault="009C70C5" w:rsidP="00AB4C7B">
      <w:pPr>
        <w:jc w:val="both"/>
        <w:rPr>
          <w:rFonts w:ascii="Arial" w:hAnsi="Arial" w:cs="Arial"/>
          <w:bCs w:val="0"/>
          <w:i w:val="0"/>
          <w:sz w:val="24"/>
          <w:szCs w:val="24"/>
        </w:rPr>
      </w:pPr>
      <w:r>
        <w:rPr>
          <w:rFonts w:ascii="Arial" w:hAnsi="Arial" w:cs="Arial"/>
          <w:bCs w:val="0"/>
          <w:i w:val="0"/>
          <w:sz w:val="24"/>
          <w:szCs w:val="24"/>
        </w:rPr>
        <w:t>6.6.1 Risco de Crédito ou de Concentração:</w:t>
      </w:r>
    </w:p>
    <w:p w14:paraId="75238A7D" w14:textId="77777777" w:rsidR="007B7655" w:rsidRPr="00487BD0" w:rsidRDefault="007B7655" w:rsidP="00AB4C7B">
      <w:pPr>
        <w:jc w:val="both"/>
        <w:rPr>
          <w:rFonts w:ascii="Arial" w:hAnsi="Arial" w:cs="Arial"/>
          <w:b w:val="0"/>
          <w:bCs w:val="0"/>
          <w:i w:val="0"/>
          <w:color w:val="auto"/>
          <w:sz w:val="24"/>
          <w:szCs w:val="24"/>
        </w:rPr>
      </w:pPr>
    </w:p>
    <w:p w14:paraId="6F84C628" w14:textId="0E320475" w:rsidR="001C2AF9" w:rsidRPr="00487BD0" w:rsidRDefault="001C2AF9" w:rsidP="00AB4C7B">
      <w:pPr>
        <w:jc w:val="both"/>
        <w:rPr>
          <w:rFonts w:ascii="Arial" w:hAnsi="Arial" w:cs="Arial"/>
          <w:b w:val="0"/>
          <w:bCs w:val="0"/>
          <w:i w:val="0"/>
          <w:sz w:val="24"/>
          <w:szCs w:val="24"/>
        </w:rPr>
      </w:pPr>
      <w:r w:rsidRPr="00487BD0">
        <w:rPr>
          <w:rFonts w:ascii="Arial" w:hAnsi="Arial" w:cs="Arial"/>
          <w:b w:val="0"/>
          <w:bCs w:val="0"/>
          <w:i w:val="0"/>
          <w:color w:val="auto"/>
          <w:sz w:val="24"/>
          <w:szCs w:val="24"/>
        </w:rPr>
        <w:t xml:space="preserve">A política de vendas da </w:t>
      </w:r>
      <w:r w:rsidR="00AF25DA" w:rsidRPr="00487BD0">
        <w:rPr>
          <w:rFonts w:ascii="Arial" w:hAnsi="Arial" w:cs="Arial"/>
          <w:b w:val="0"/>
          <w:bCs w:val="0"/>
          <w:i w:val="0"/>
          <w:color w:val="auto"/>
          <w:sz w:val="24"/>
          <w:szCs w:val="24"/>
        </w:rPr>
        <w:t>C</w:t>
      </w:r>
      <w:r w:rsidR="00470AF0">
        <w:rPr>
          <w:rFonts w:ascii="Arial" w:hAnsi="Arial" w:cs="Arial"/>
          <w:b w:val="0"/>
          <w:bCs w:val="0"/>
          <w:i w:val="0"/>
          <w:color w:val="auto"/>
          <w:sz w:val="24"/>
          <w:szCs w:val="24"/>
        </w:rPr>
        <w:t>ooperativa</w:t>
      </w:r>
      <w:r w:rsidRPr="00487BD0">
        <w:rPr>
          <w:rFonts w:ascii="Arial" w:hAnsi="Arial" w:cs="Arial"/>
          <w:b w:val="0"/>
          <w:bCs w:val="0"/>
          <w:i w:val="0"/>
          <w:color w:val="auto"/>
          <w:sz w:val="24"/>
          <w:szCs w:val="24"/>
        </w:rPr>
        <w:t xml:space="preserve"> considera o nível de risco de crédito a que está disposta a se sujeitar no curso de seus negócios. A partir desse balizador, </w:t>
      </w:r>
      <w:r w:rsidRPr="00487BD0">
        <w:rPr>
          <w:rFonts w:ascii="Arial" w:hAnsi="Arial" w:cs="Arial"/>
          <w:b w:val="0"/>
          <w:bCs w:val="0"/>
          <w:i w:val="0"/>
          <w:sz w:val="24"/>
          <w:szCs w:val="24"/>
        </w:rPr>
        <w:t>adota</w:t>
      </w:r>
      <w:r w:rsidR="00411CA4">
        <w:rPr>
          <w:rFonts w:ascii="Arial" w:hAnsi="Arial" w:cs="Arial"/>
          <w:b w:val="0"/>
          <w:bCs w:val="0"/>
          <w:i w:val="0"/>
          <w:sz w:val="24"/>
          <w:szCs w:val="24"/>
        </w:rPr>
        <w:t>mos</w:t>
      </w:r>
      <w:r w:rsidRPr="00487BD0">
        <w:rPr>
          <w:rFonts w:ascii="Arial" w:hAnsi="Arial" w:cs="Arial"/>
          <w:b w:val="0"/>
          <w:bCs w:val="0"/>
          <w:i w:val="0"/>
          <w:sz w:val="24"/>
          <w:szCs w:val="24"/>
        </w:rPr>
        <w:t xml:space="preserve"> </w:t>
      </w:r>
      <w:r w:rsidR="00F07A06">
        <w:rPr>
          <w:rFonts w:ascii="Arial" w:hAnsi="Arial" w:cs="Arial"/>
          <w:b w:val="0"/>
          <w:bCs w:val="0"/>
          <w:i w:val="0"/>
          <w:sz w:val="24"/>
          <w:szCs w:val="24"/>
        </w:rPr>
        <w:t xml:space="preserve">a </w:t>
      </w:r>
      <w:r w:rsidRPr="00487BD0">
        <w:rPr>
          <w:rFonts w:ascii="Arial" w:hAnsi="Arial" w:cs="Arial"/>
          <w:b w:val="0"/>
          <w:bCs w:val="0"/>
          <w:i w:val="0"/>
          <w:sz w:val="24"/>
          <w:szCs w:val="24"/>
        </w:rPr>
        <w:t xml:space="preserve">política de negociar com pessoas físicas e jurídicas que detenham capacidade de crédito e também de obter garantias suficientes, quando considerado necessário, para mitigar os riscos de perdas financeiras por motivo de inadimplência. </w:t>
      </w:r>
    </w:p>
    <w:p w14:paraId="53B2EA56" w14:textId="77777777" w:rsidR="001C2AF9" w:rsidRPr="00487BD0" w:rsidRDefault="001C2AF9" w:rsidP="00AB4C7B">
      <w:pPr>
        <w:jc w:val="both"/>
        <w:rPr>
          <w:rFonts w:ascii="Arial" w:hAnsi="Arial" w:cs="Arial"/>
          <w:b w:val="0"/>
          <w:bCs w:val="0"/>
          <w:i w:val="0"/>
          <w:color w:val="auto"/>
          <w:sz w:val="24"/>
          <w:szCs w:val="24"/>
        </w:rPr>
      </w:pPr>
    </w:p>
    <w:p w14:paraId="11D4BE2F" w14:textId="0E725CF2" w:rsidR="001C2AF9" w:rsidRPr="00487BD0" w:rsidRDefault="001C2AF9" w:rsidP="00AB4C7B">
      <w:pPr>
        <w:jc w:val="both"/>
        <w:rPr>
          <w:rFonts w:ascii="Arial" w:hAnsi="Arial" w:cs="Arial"/>
          <w:b w:val="0"/>
          <w:bCs w:val="0"/>
          <w:i w:val="0"/>
          <w:sz w:val="24"/>
          <w:szCs w:val="24"/>
        </w:rPr>
      </w:pPr>
      <w:r w:rsidRPr="00487BD0">
        <w:rPr>
          <w:rFonts w:ascii="Arial" w:hAnsi="Arial" w:cs="Arial"/>
          <w:b w:val="0"/>
          <w:bCs w:val="0"/>
          <w:i w:val="0"/>
          <w:sz w:val="24"/>
          <w:szCs w:val="24"/>
        </w:rPr>
        <w:t xml:space="preserve">Conforme divulgado na nota </w:t>
      </w:r>
      <w:r w:rsidR="00F07A06">
        <w:rPr>
          <w:rFonts w:ascii="Arial" w:hAnsi="Arial" w:cs="Arial"/>
          <w:b w:val="0"/>
          <w:bCs w:val="0"/>
          <w:i w:val="0"/>
          <w:sz w:val="24"/>
          <w:szCs w:val="24"/>
        </w:rPr>
        <w:t xml:space="preserve">explicativa </w:t>
      </w:r>
      <w:r w:rsidRPr="00487BD0">
        <w:rPr>
          <w:rFonts w:ascii="Arial" w:hAnsi="Arial" w:cs="Arial"/>
          <w:b w:val="0"/>
          <w:bCs w:val="0"/>
          <w:i w:val="0"/>
          <w:sz w:val="24"/>
          <w:szCs w:val="24"/>
        </w:rPr>
        <w:t xml:space="preserve">que trata das práticas contábeis, também é constituída </w:t>
      </w:r>
      <w:r w:rsidR="00FF1013">
        <w:rPr>
          <w:rFonts w:ascii="Arial" w:hAnsi="Arial" w:cs="Arial"/>
          <w:b w:val="0"/>
          <w:bCs w:val="0"/>
          <w:i w:val="0"/>
          <w:sz w:val="24"/>
          <w:szCs w:val="24"/>
        </w:rPr>
        <w:t xml:space="preserve">estimativa </w:t>
      </w:r>
      <w:r w:rsidRPr="00487BD0">
        <w:rPr>
          <w:rFonts w:ascii="Arial" w:hAnsi="Arial" w:cs="Arial"/>
          <w:b w:val="0"/>
          <w:bCs w:val="0"/>
          <w:i w:val="0"/>
          <w:sz w:val="24"/>
          <w:szCs w:val="24"/>
        </w:rPr>
        <w:t xml:space="preserve">de perdas de créditos que objetivam minimizar possíveis efeitos da ocorrência dos riscos de crédito sobre o conjunto das demonstrações contábeis. </w:t>
      </w:r>
    </w:p>
    <w:p w14:paraId="2990DBDB" w14:textId="77777777" w:rsidR="001C2AF9" w:rsidRPr="00487BD0" w:rsidRDefault="001C2AF9" w:rsidP="00AB4C7B">
      <w:pPr>
        <w:jc w:val="both"/>
        <w:rPr>
          <w:rFonts w:ascii="Arial" w:hAnsi="Arial" w:cs="Arial"/>
          <w:b w:val="0"/>
          <w:bCs w:val="0"/>
          <w:i w:val="0"/>
          <w:color w:val="auto"/>
          <w:sz w:val="24"/>
          <w:szCs w:val="24"/>
        </w:rPr>
      </w:pPr>
    </w:p>
    <w:p w14:paraId="354F1EAD" w14:textId="36E42722" w:rsidR="001C2AF9" w:rsidRPr="00487BD0" w:rsidRDefault="001C2AF9" w:rsidP="00AB4C7B">
      <w:pPr>
        <w:jc w:val="both"/>
        <w:rPr>
          <w:rFonts w:ascii="Arial" w:hAnsi="Arial" w:cs="Arial"/>
          <w:b w:val="0"/>
          <w:bCs w:val="0"/>
          <w:i w:val="0"/>
          <w:color w:val="auto"/>
          <w:sz w:val="24"/>
          <w:szCs w:val="24"/>
        </w:rPr>
      </w:pPr>
      <w:r w:rsidRPr="00487BD0">
        <w:rPr>
          <w:rFonts w:ascii="Arial" w:hAnsi="Arial" w:cs="Arial"/>
          <w:b w:val="0"/>
          <w:bCs w:val="0"/>
          <w:i w:val="0"/>
          <w:color w:val="auto"/>
          <w:sz w:val="24"/>
          <w:szCs w:val="24"/>
        </w:rPr>
        <w:t xml:space="preserve">No que diz respeito </w:t>
      </w:r>
      <w:r w:rsidR="005A4352" w:rsidRPr="00487BD0">
        <w:rPr>
          <w:rFonts w:ascii="Arial" w:hAnsi="Arial" w:cs="Arial"/>
          <w:b w:val="0"/>
          <w:bCs w:val="0"/>
          <w:i w:val="0"/>
          <w:color w:val="auto"/>
          <w:sz w:val="24"/>
          <w:szCs w:val="24"/>
        </w:rPr>
        <w:t xml:space="preserve">às aplicações financeiras, a </w:t>
      </w:r>
      <w:r w:rsidR="00AF25DA" w:rsidRPr="00487BD0">
        <w:rPr>
          <w:rFonts w:ascii="Arial" w:hAnsi="Arial" w:cs="Arial"/>
          <w:b w:val="0"/>
          <w:bCs w:val="0"/>
          <w:i w:val="0"/>
          <w:color w:val="auto"/>
          <w:sz w:val="24"/>
          <w:szCs w:val="24"/>
        </w:rPr>
        <w:t>C</w:t>
      </w:r>
      <w:r w:rsidR="00470AF0">
        <w:rPr>
          <w:rFonts w:ascii="Arial" w:hAnsi="Arial" w:cs="Arial"/>
          <w:b w:val="0"/>
          <w:bCs w:val="0"/>
          <w:i w:val="0"/>
          <w:color w:val="auto"/>
          <w:sz w:val="24"/>
          <w:szCs w:val="24"/>
        </w:rPr>
        <w:t>ooperativa</w:t>
      </w:r>
      <w:r w:rsidR="005A4352" w:rsidRPr="00487BD0">
        <w:rPr>
          <w:rFonts w:ascii="Arial" w:hAnsi="Arial" w:cs="Arial"/>
          <w:b w:val="0"/>
          <w:bCs w:val="0"/>
          <w:i w:val="0"/>
          <w:color w:val="auto"/>
          <w:sz w:val="24"/>
          <w:szCs w:val="24"/>
        </w:rPr>
        <w:t xml:space="preserve"> tem como política trabalhar com instituições tradicionais, sendo o </w:t>
      </w:r>
      <w:r w:rsidR="005A4352" w:rsidRPr="00E815F2">
        <w:rPr>
          <w:rFonts w:ascii="Arial" w:hAnsi="Arial" w:cs="Arial"/>
          <w:b w:val="0"/>
          <w:bCs w:val="0"/>
          <w:i w:val="0"/>
          <w:color w:val="auto"/>
          <w:sz w:val="24"/>
          <w:szCs w:val="24"/>
        </w:rPr>
        <w:t>Banco do Brasil a que apresenta maio</w:t>
      </w:r>
      <w:r w:rsidR="00F07A06" w:rsidRPr="00E815F2">
        <w:rPr>
          <w:rFonts w:ascii="Arial" w:hAnsi="Arial" w:cs="Arial"/>
          <w:b w:val="0"/>
          <w:bCs w:val="0"/>
          <w:i w:val="0"/>
          <w:color w:val="auto"/>
          <w:sz w:val="24"/>
          <w:szCs w:val="24"/>
        </w:rPr>
        <w:t xml:space="preserve">r concentração de crédito </w:t>
      </w:r>
      <w:r w:rsidR="007D1540" w:rsidRPr="00E815F2">
        <w:rPr>
          <w:rFonts w:ascii="Arial" w:hAnsi="Arial" w:cs="Arial"/>
          <w:b w:val="0"/>
          <w:bCs w:val="0"/>
          <w:i w:val="0"/>
          <w:color w:val="auto"/>
          <w:sz w:val="24"/>
          <w:szCs w:val="24"/>
        </w:rPr>
        <w:t>(36,7</w:t>
      </w:r>
      <w:r w:rsidR="005A4352" w:rsidRPr="00E815F2">
        <w:rPr>
          <w:rFonts w:ascii="Arial" w:hAnsi="Arial" w:cs="Arial"/>
          <w:b w:val="0"/>
          <w:bCs w:val="0"/>
          <w:i w:val="0"/>
          <w:color w:val="auto"/>
          <w:sz w:val="24"/>
          <w:szCs w:val="24"/>
        </w:rPr>
        <w:t xml:space="preserve">%). Em relação ao saldo a receber de </w:t>
      </w:r>
      <w:r w:rsidR="00E2136B" w:rsidRPr="00E815F2">
        <w:rPr>
          <w:rFonts w:ascii="Arial" w:hAnsi="Arial" w:cs="Arial"/>
          <w:b w:val="0"/>
          <w:bCs w:val="0"/>
          <w:i w:val="0"/>
          <w:color w:val="auto"/>
          <w:sz w:val="24"/>
          <w:szCs w:val="24"/>
        </w:rPr>
        <w:t>clientes</w:t>
      </w:r>
      <w:r w:rsidR="005A4352" w:rsidRPr="00E815F2">
        <w:rPr>
          <w:rFonts w:ascii="Arial" w:hAnsi="Arial" w:cs="Arial"/>
          <w:b w:val="0"/>
          <w:bCs w:val="0"/>
          <w:i w:val="0"/>
          <w:color w:val="auto"/>
          <w:sz w:val="24"/>
          <w:szCs w:val="24"/>
        </w:rPr>
        <w:t xml:space="preserve">, apesar da diversificação de sua carteira de recebíveis, </w:t>
      </w:r>
      <w:r w:rsidR="007D1540" w:rsidRPr="00E815F2">
        <w:rPr>
          <w:rFonts w:ascii="Arial" w:hAnsi="Arial" w:cs="Arial"/>
          <w:b w:val="0"/>
          <w:bCs w:val="0"/>
          <w:i w:val="0"/>
          <w:color w:val="auto"/>
          <w:sz w:val="24"/>
          <w:szCs w:val="24"/>
        </w:rPr>
        <w:t>42,7</w:t>
      </w:r>
      <w:r w:rsidR="0022280E" w:rsidRPr="00E815F2">
        <w:rPr>
          <w:rFonts w:ascii="Arial" w:hAnsi="Arial" w:cs="Arial"/>
          <w:b w:val="0"/>
          <w:bCs w:val="0"/>
          <w:i w:val="0"/>
          <w:color w:val="auto"/>
          <w:sz w:val="24"/>
          <w:szCs w:val="24"/>
        </w:rPr>
        <w:t>% do saldo está representado por 03 clientes</w:t>
      </w:r>
      <w:r w:rsidR="0022280E" w:rsidRPr="007D1540">
        <w:rPr>
          <w:rFonts w:ascii="Arial" w:hAnsi="Arial" w:cs="Arial"/>
          <w:b w:val="0"/>
          <w:bCs w:val="0"/>
          <w:i w:val="0"/>
          <w:color w:val="auto"/>
          <w:sz w:val="24"/>
          <w:szCs w:val="24"/>
        </w:rPr>
        <w:t>, sendo esses compradores de cereais.</w:t>
      </w:r>
    </w:p>
    <w:p w14:paraId="50144731" w14:textId="77777777" w:rsidR="00FF1013" w:rsidRPr="00487BD0" w:rsidRDefault="00FF1013" w:rsidP="00AB4C7B">
      <w:pPr>
        <w:rPr>
          <w:rFonts w:ascii="Arial" w:hAnsi="Arial" w:cs="Arial"/>
          <w:bCs w:val="0"/>
          <w:i w:val="0"/>
          <w:color w:val="auto"/>
          <w:sz w:val="24"/>
          <w:szCs w:val="24"/>
        </w:rPr>
      </w:pPr>
    </w:p>
    <w:p w14:paraId="5D7BA96A" w14:textId="77777777" w:rsidR="00303295" w:rsidRPr="00487BD0" w:rsidRDefault="00F74F46" w:rsidP="00AB4C7B">
      <w:pPr>
        <w:rPr>
          <w:rFonts w:ascii="Arial" w:hAnsi="Arial" w:cs="Arial"/>
          <w:bCs w:val="0"/>
          <w:i w:val="0"/>
          <w:color w:val="auto"/>
          <w:sz w:val="24"/>
          <w:szCs w:val="24"/>
        </w:rPr>
      </w:pPr>
      <w:r w:rsidRPr="00487BD0">
        <w:rPr>
          <w:rFonts w:ascii="Arial" w:hAnsi="Arial" w:cs="Arial"/>
          <w:bCs w:val="0"/>
          <w:i w:val="0"/>
          <w:color w:val="auto"/>
          <w:sz w:val="24"/>
          <w:szCs w:val="24"/>
        </w:rPr>
        <w:t>6.6.</w:t>
      </w:r>
      <w:r w:rsidR="004E6627" w:rsidRPr="00487BD0">
        <w:rPr>
          <w:rFonts w:ascii="Arial" w:hAnsi="Arial" w:cs="Arial"/>
          <w:bCs w:val="0"/>
          <w:i w:val="0"/>
          <w:color w:val="auto"/>
          <w:sz w:val="24"/>
          <w:szCs w:val="24"/>
        </w:rPr>
        <w:t>2</w:t>
      </w:r>
      <w:r w:rsidR="00303295" w:rsidRPr="00487BD0">
        <w:rPr>
          <w:rFonts w:ascii="Arial" w:hAnsi="Arial" w:cs="Arial"/>
          <w:bCs w:val="0"/>
          <w:i w:val="0"/>
          <w:color w:val="auto"/>
          <w:sz w:val="24"/>
          <w:szCs w:val="24"/>
        </w:rPr>
        <w:t xml:space="preserve"> </w:t>
      </w:r>
      <w:r w:rsidR="00303295" w:rsidRPr="00487BD0">
        <w:rPr>
          <w:rFonts w:ascii="Arial" w:hAnsi="Arial" w:cs="Arial"/>
          <w:bCs w:val="0"/>
          <w:i w:val="0"/>
          <w:sz w:val="24"/>
          <w:szCs w:val="24"/>
        </w:rPr>
        <w:t>Riscos de Liquidez</w:t>
      </w:r>
    </w:p>
    <w:p w14:paraId="6C1F2491" w14:textId="77777777" w:rsidR="00303295" w:rsidRPr="00487BD0" w:rsidRDefault="00303295" w:rsidP="00AB4C7B">
      <w:pPr>
        <w:rPr>
          <w:rFonts w:ascii="Arial" w:hAnsi="Arial" w:cs="Arial"/>
          <w:bCs w:val="0"/>
          <w:i w:val="0"/>
          <w:color w:val="auto"/>
          <w:sz w:val="24"/>
          <w:szCs w:val="24"/>
        </w:rPr>
      </w:pPr>
    </w:p>
    <w:p w14:paraId="01CABF72" w14:textId="77777777" w:rsidR="0022280E" w:rsidRPr="00487BD0" w:rsidRDefault="0022280E" w:rsidP="00AB4C7B">
      <w:pPr>
        <w:jc w:val="both"/>
        <w:rPr>
          <w:rFonts w:ascii="Arial" w:hAnsi="Arial" w:cs="Arial"/>
          <w:b w:val="0"/>
          <w:bCs w:val="0"/>
          <w:i w:val="0"/>
          <w:sz w:val="24"/>
          <w:szCs w:val="24"/>
        </w:rPr>
      </w:pPr>
      <w:r w:rsidRPr="00487BD0">
        <w:rPr>
          <w:rFonts w:ascii="Arial" w:hAnsi="Arial" w:cs="Arial"/>
          <w:b w:val="0"/>
          <w:bCs w:val="0"/>
          <w:i w:val="0"/>
          <w:sz w:val="24"/>
          <w:szCs w:val="24"/>
        </w:rPr>
        <w:t>O risco de liquid</w:t>
      </w:r>
      <w:r w:rsidR="00A81F8B">
        <w:rPr>
          <w:rFonts w:ascii="Arial" w:hAnsi="Arial" w:cs="Arial"/>
          <w:b w:val="0"/>
          <w:bCs w:val="0"/>
          <w:i w:val="0"/>
          <w:sz w:val="24"/>
          <w:szCs w:val="24"/>
        </w:rPr>
        <w:t xml:space="preserve">ez é medido pela capacidade </w:t>
      </w:r>
      <w:r w:rsidR="00303BC2">
        <w:rPr>
          <w:rFonts w:ascii="Arial" w:hAnsi="Arial" w:cs="Arial"/>
          <w:b w:val="0"/>
          <w:bCs w:val="0"/>
          <w:i w:val="0"/>
          <w:sz w:val="24"/>
          <w:szCs w:val="24"/>
        </w:rPr>
        <w:t>de a</w:t>
      </w:r>
      <w:r w:rsidR="00A81F8B">
        <w:rPr>
          <w:rFonts w:ascii="Arial" w:hAnsi="Arial" w:cs="Arial"/>
          <w:b w:val="0"/>
          <w:bCs w:val="0"/>
          <w:i w:val="0"/>
          <w:sz w:val="24"/>
          <w:szCs w:val="24"/>
        </w:rPr>
        <w:t xml:space="preserve"> C</w:t>
      </w:r>
      <w:r w:rsidRPr="00487BD0">
        <w:rPr>
          <w:rFonts w:ascii="Arial" w:hAnsi="Arial" w:cs="Arial"/>
          <w:b w:val="0"/>
          <w:bCs w:val="0"/>
          <w:i w:val="0"/>
          <w:sz w:val="24"/>
          <w:szCs w:val="24"/>
        </w:rPr>
        <w:t>ooperativa cumprir com suas obrigações de curto, médio e longo prazo, tendo presente a sua estrutura de reservas financeiras, de ativos e linhas de créditos disponíveis para captação de novos recursos e, principalmente</w:t>
      </w:r>
      <w:r w:rsidR="00946FDB" w:rsidRPr="00487BD0">
        <w:rPr>
          <w:rFonts w:ascii="Arial" w:hAnsi="Arial" w:cs="Arial"/>
          <w:b w:val="0"/>
          <w:bCs w:val="0"/>
          <w:i w:val="0"/>
          <w:sz w:val="24"/>
          <w:szCs w:val="24"/>
        </w:rPr>
        <w:t>,</w:t>
      </w:r>
      <w:r w:rsidRPr="00487BD0">
        <w:rPr>
          <w:rFonts w:ascii="Arial" w:hAnsi="Arial" w:cs="Arial"/>
          <w:b w:val="0"/>
          <w:bCs w:val="0"/>
          <w:i w:val="0"/>
          <w:sz w:val="24"/>
          <w:szCs w:val="24"/>
        </w:rPr>
        <w:t xml:space="preserve"> seus fluxos de caixa.</w:t>
      </w:r>
    </w:p>
    <w:p w14:paraId="5A1F3A20" w14:textId="77777777" w:rsidR="00303BC2" w:rsidRDefault="00303BC2" w:rsidP="00AB4C7B">
      <w:pPr>
        <w:jc w:val="both"/>
        <w:rPr>
          <w:rFonts w:ascii="Arial" w:hAnsi="Arial" w:cs="Arial"/>
          <w:b w:val="0"/>
          <w:bCs w:val="0"/>
          <w:i w:val="0"/>
          <w:sz w:val="24"/>
          <w:szCs w:val="24"/>
        </w:rPr>
      </w:pPr>
    </w:p>
    <w:p w14:paraId="7B05C2ED" w14:textId="77777777" w:rsidR="0022280E" w:rsidRPr="00487BD0" w:rsidRDefault="0022280E" w:rsidP="00AB4C7B">
      <w:pPr>
        <w:jc w:val="both"/>
        <w:rPr>
          <w:rFonts w:ascii="Arial" w:hAnsi="Arial" w:cs="Arial"/>
          <w:b w:val="0"/>
          <w:bCs w:val="0"/>
          <w:i w:val="0"/>
          <w:sz w:val="24"/>
          <w:szCs w:val="24"/>
        </w:rPr>
      </w:pPr>
      <w:r w:rsidRPr="00487BD0">
        <w:rPr>
          <w:rFonts w:ascii="Arial" w:hAnsi="Arial" w:cs="Arial"/>
          <w:b w:val="0"/>
          <w:bCs w:val="0"/>
          <w:i w:val="0"/>
          <w:sz w:val="24"/>
          <w:szCs w:val="24"/>
        </w:rPr>
        <w:lastRenderedPageBreak/>
        <w:t>O gerenciamento do risco de liquidez é de responsabilidade da administração, que delibera pela realização de novos investimentos e a contratação de recursos no mercado financeiro mediante autorização anual da assembleia geral dos sócios.</w:t>
      </w:r>
    </w:p>
    <w:p w14:paraId="2714051F" w14:textId="77777777" w:rsidR="0022280E" w:rsidRPr="00487BD0" w:rsidRDefault="0022280E" w:rsidP="00AB4C7B">
      <w:pPr>
        <w:jc w:val="both"/>
        <w:rPr>
          <w:rFonts w:ascii="Arial" w:hAnsi="Arial" w:cs="Arial"/>
          <w:b w:val="0"/>
          <w:bCs w:val="0"/>
          <w:i w:val="0"/>
          <w:sz w:val="24"/>
          <w:szCs w:val="24"/>
        </w:rPr>
      </w:pPr>
    </w:p>
    <w:p w14:paraId="46153607" w14:textId="77777777" w:rsidR="006B0E85" w:rsidRDefault="009F5964" w:rsidP="00AB4C7B">
      <w:pPr>
        <w:jc w:val="both"/>
        <w:rPr>
          <w:rFonts w:ascii="Arial" w:hAnsi="Arial" w:cs="Arial"/>
          <w:b w:val="0"/>
          <w:bCs w:val="0"/>
          <w:i w:val="0"/>
          <w:color w:val="auto"/>
          <w:sz w:val="24"/>
          <w:szCs w:val="24"/>
        </w:rPr>
      </w:pPr>
      <w:r w:rsidRPr="00487BD0">
        <w:rPr>
          <w:rFonts w:ascii="Arial" w:hAnsi="Arial" w:cs="Arial"/>
          <w:b w:val="0"/>
          <w:bCs w:val="0"/>
          <w:i w:val="0"/>
          <w:color w:val="auto"/>
          <w:sz w:val="24"/>
          <w:szCs w:val="24"/>
        </w:rPr>
        <w:t>Para administrar a liquidez de caixa em moeda nacional e estrangeira, são estabelecidas premissas de desembolsos e recebimentos futuros, sendo monito</w:t>
      </w:r>
      <w:r w:rsidR="00E2136B" w:rsidRPr="00487BD0">
        <w:rPr>
          <w:rFonts w:ascii="Arial" w:hAnsi="Arial" w:cs="Arial"/>
          <w:b w:val="0"/>
          <w:bCs w:val="0"/>
          <w:i w:val="0"/>
          <w:color w:val="auto"/>
          <w:sz w:val="24"/>
          <w:szCs w:val="24"/>
        </w:rPr>
        <w:t>radas diariamente pela área de t</w:t>
      </w:r>
      <w:r w:rsidRPr="00487BD0">
        <w:rPr>
          <w:rFonts w:ascii="Arial" w:hAnsi="Arial" w:cs="Arial"/>
          <w:b w:val="0"/>
          <w:bCs w:val="0"/>
          <w:i w:val="0"/>
          <w:color w:val="auto"/>
          <w:sz w:val="24"/>
          <w:szCs w:val="24"/>
        </w:rPr>
        <w:t>esouraria.</w:t>
      </w:r>
    </w:p>
    <w:p w14:paraId="36C67420" w14:textId="77777777" w:rsidR="002E2557" w:rsidRDefault="002E2557" w:rsidP="00AB4C7B">
      <w:pPr>
        <w:jc w:val="both"/>
        <w:rPr>
          <w:rFonts w:ascii="Arial" w:hAnsi="Arial" w:cs="Arial"/>
          <w:b w:val="0"/>
          <w:bCs w:val="0"/>
          <w:i w:val="0"/>
          <w:color w:val="auto"/>
          <w:sz w:val="24"/>
          <w:szCs w:val="24"/>
        </w:rPr>
      </w:pPr>
    </w:p>
    <w:p w14:paraId="7661B156" w14:textId="0B0EFAE2" w:rsidR="002E2557" w:rsidRPr="00487BD0" w:rsidRDefault="00006DFF" w:rsidP="00AB4C7B">
      <w:pPr>
        <w:jc w:val="both"/>
        <w:rPr>
          <w:rFonts w:ascii="Arial" w:hAnsi="Arial" w:cs="Arial"/>
          <w:b w:val="0"/>
          <w:bCs w:val="0"/>
          <w:i w:val="0"/>
          <w:color w:val="auto"/>
          <w:sz w:val="24"/>
          <w:szCs w:val="24"/>
        </w:rPr>
      </w:pPr>
      <w:r>
        <w:rPr>
          <w:rFonts w:ascii="Arial" w:hAnsi="Arial" w:cs="Arial"/>
          <w:b w:val="0"/>
          <w:bCs w:val="0"/>
          <w:i w:val="0"/>
          <w:color w:val="auto"/>
          <w:sz w:val="24"/>
          <w:szCs w:val="24"/>
        </w:rPr>
        <w:t>Na data base das demonstrações c</w:t>
      </w:r>
      <w:r w:rsidR="002E2557">
        <w:rPr>
          <w:rFonts w:ascii="Arial" w:hAnsi="Arial" w:cs="Arial"/>
          <w:b w:val="0"/>
          <w:bCs w:val="0"/>
          <w:i w:val="0"/>
          <w:color w:val="auto"/>
          <w:sz w:val="24"/>
          <w:szCs w:val="24"/>
        </w:rPr>
        <w:t>ontábeis, o índice de liquidez corre</w:t>
      </w:r>
      <w:r w:rsidR="00F07A06">
        <w:rPr>
          <w:rFonts w:ascii="Arial" w:hAnsi="Arial" w:cs="Arial"/>
          <w:b w:val="0"/>
          <w:bCs w:val="0"/>
          <w:i w:val="0"/>
          <w:color w:val="auto"/>
          <w:sz w:val="24"/>
          <w:szCs w:val="24"/>
        </w:rPr>
        <w:t xml:space="preserve">nte e liquidez geral era de </w:t>
      </w:r>
      <w:r w:rsidR="00F07A06" w:rsidRPr="00E815F2">
        <w:rPr>
          <w:rFonts w:ascii="Arial" w:hAnsi="Arial" w:cs="Arial"/>
          <w:b w:val="0"/>
          <w:bCs w:val="0"/>
          <w:i w:val="0"/>
          <w:color w:val="auto"/>
          <w:sz w:val="24"/>
          <w:szCs w:val="24"/>
        </w:rPr>
        <w:t>1,12</w:t>
      </w:r>
      <w:r w:rsidR="006D1E7C" w:rsidRPr="00E815F2">
        <w:rPr>
          <w:rFonts w:ascii="Arial" w:hAnsi="Arial" w:cs="Arial"/>
          <w:b w:val="0"/>
          <w:bCs w:val="0"/>
          <w:i w:val="0"/>
          <w:color w:val="auto"/>
          <w:sz w:val="24"/>
          <w:szCs w:val="24"/>
        </w:rPr>
        <w:t xml:space="preserve"> e 0,97</w:t>
      </w:r>
      <w:r w:rsidR="002E2557">
        <w:rPr>
          <w:rFonts w:ascii="Arial" w:hAnsi="Arial" w:cs="Arial"/>
          <w:b w:val="0"/>
          <w:bCs w:val="0"/>
          <w:i w:val="0"/>
          <w:color w:val="auto"/>
          <w:sz w:val="24"/>
          <w:szCs w:val="24"/>
        </w:rPr>
        <w:t xml:space="preserve">, respectivamente, </w:t>
      </w:r>
      <w:r w:rsidR="00BC7D94">
        <w:rPr>
          <w:rFonts w:ascii="Arial" w:hAnsi="Arial" w:cs="Arial"/>
          <w:b w:val="0"/>
          <w:bCs w:val="0"/>
          <w:i w:val="0"/>
          <w:color w:val="auto"/>
          <w:sz w:val="24"/>
          <w:szCs w:val="24"/>
        </w:rPr>
        <w:t>não havendo qualquer indicativo de falta de capacidade de liquidação das obrigações existentes.</w:t>
      </w:r>
    </w:p>
    <w:p w14:paraId="1CDD158C" w14:textId="77777777" w:rsidR="00A60658" w:rsidRPr="00487BD0" w:rsidRDefault="00A60658" w:rsidP="00AB4C7B">
      <w:pPr>
        <w:jc w:val="both"/>
        <w:rPr>
          <w:rFonts w:ascii="Arial" w:hAnsi="Arial" w:cs="Arial"/>
          <w:b w:val="0"/>
          <w:bCs w:val="0"/>
          <w:i w:val="0"/>
          <w:color w:val="auto"/>
          <w:sz w:val="24"/>
          <w:szCs w:val="24"/>
        </w:rPr>
      </w:pPr>
    </w:p>
    <w:p w14:paraId="68906583" w14:textId="77777777" w:rsidR="00303295" w:rsidRPr="005F6229" w:rsidRDefault="00F74F46" w:rsidP="00B767BC">
      <w:pPr>
        <w:rPr>
          <w:rFonts w:ascii="Arial" w:hAnsi="Arial" w:cs="Arial"/>
          <w:bCs w:val="0"/>
          <w:i w:val="0"/>
          <w:color w:val="auto"/>
          <w:sz w:val="24"/>
          <w:szCs w:val="24"/>
        </w:rPr>
      </w:pPr>
      <w:r w:rsidRPr="005F6229">
        <w:rPr>
          <w:rFonts w:ascii="Arial" w:hAnsi="Arial" w:cs="Arial"/>
          <w:bCs w:val="0"/>
          <w:i w:val="0"/>
          <w:color w:val="auto"/>
          <w:sz w:val="24"/>
          <w:szCs w:val="24"/>
        </w:rPr>
        <w:t>6.6.</w:t>
      </w:r>
      <w:r w:rsidR="00473E43" w:rsidRPr="005F6229">
        <w:rPr>
          <w:rFonts w:ascii="Arial" w:hAnsi="Arial" w:cs="Arial"/>
          <w:bCs w:val="0"/>
          <w:i w:val="0"/>
          <w:color w:val="auto"/>
          <w:sz w:val="24"/>
          <w:szCs w:val="24"/>
        </w:rPr>
        <w:t>3</w:t>
      </w:r>
      <w:r w:rsidR="00303295" w:rsidRPr="005F6229">
        <w:rPr>
          <w:rFonts w:ascii="Arial" w:hAnsi="Arial" w:cs="Arial"/>
          <w:bCs w:val="0"/>
          <w:i w:val="0"/>
          <w:color w:val="auto"/>
          <w:sz w:val="24"/>
          <w:szCs w:val="24"/>
        </w:rPr>
        <w:t xml:space="preserve"> Riscos de Mercado</w:t>
      </w:r>
    </w:p>
    <w:p w14:paraId="069341A3" w14:textId="77777777" w:rsidR="00CA33C2" w:rsidRPr="005F6229" w:rsidRDefault="00CA33C2" w:rsidP="00B767BC">
      <w:pPr>
        <w:rPr>
          <w:rFonts w:ascii="Arial" w:hAnsi="Arial" w:cs="Arial"/>
          <w:bCs w:val="0"/>
          <w:i w:val="0"/>
          <w:color w:val="auto"/>
          <w:sz w:val="24"/>
          <w:szCs w:val="24"/>
        </w:rPr>
      </w:pPr>
    </w:p>
    <w:p w14:paraId="5A49C508" w14:textId="77777777" w:rsidR="00E12915" w:rsidRPr="005F6229" w:rsidRDefault="00F74F46" w:rsidP="00B767BC">
      <w:pPr>
        <w:jc w:val="both"/>
        <w:rPr>
          <w:rFonts w:ascii="Arial" w:hAnsi="Arial" w:cs="Arial"/>
          <w:bCs w:val="0"/>
          <w:i w:val="0"/>
          <w:color w:val="auto"/>
          <w:sz w:val="24"/>
          <w:szCs w:val="24"/>
        </w:rPr>
      </w:pPr>
      <w:r w:rsidRPr="005F6229">
        <w:rPr>
          <w:rFonts w:ascii="Arial" w:hAnsi="Arial" w:cs="Arial"/>
          <w:bCs w:val="0"/>
          <w:i w:val="0"/>
          <w:color w:val="auto"/>
          <w:sz w:val="24"/>
          <w:szCs w:val="24"/>
        </w:rPr>
        <w:t>6.6.3.</w:t>
      </w:r>
      <w:r w:rsidR="00050DD4" w:rsidRPr="005F6229">
        <w:rPr>
          <w:rFonts w:ascii="Arial" w:hAnsi="Arial" w:cs="Arial"/>
          <w:bCs w:val="0"/>
          <w:i w:val="0"/>
          <w:color w:val="auto"/>
          <w:sz w:val="24"/>
          <w:szCs w:val="24"/>
        </w:rPr>
        <w:t>1</w:t>
      </w:r>
      <w:r w:rsidR="00303295" w:rsidRPr="005F6229">
        <w:rPr>
          <w:rFonts w:ascii="Arial" w:hAnsi="Arial" w:cs="Arial"/>
          <w:bCs w:val="0"/>
          <w:i w:val="0"/>
          <w:color w:val="auto"/>
          <w:sz w:val="24"/>
          <w:szCs w:val="24"/>
        </w:rPr>
        <w:t xml:space="preserve"> </w:t>
      </w:r>
      <w:r w:rsidR="00E12915" w:rsidRPr="005F6229">
        <w:rPr>
          <w:rFonts w:ascii="Arial" w:hAnsi="Arial" w:cs="Arial"/>
          <w:bCs w:val="0"/>
          <w:i w:val="0"/>
          <w:color w:val="auto"/>
          <w:sz w:val="24"/>
          <w:szCs w:val="24"/>
        </w:rPr>
        <w:t>Riscos de Variações de Preços:</w:t>
      </w:r>
    </w:p>
    <w:p w14:paraId="5B18B44C" w14:textId="77777777" w:rsidR="00CA33C2" w:rsidRPr="005F6229" w:rsidRDefault="00CA33C2" w:rsidP="00B767BC">
      <w:pPr>
        <w:jc w:val="both"/>
        <w:rPr>
          <w:rFonts w:ascii="Arial" w:hAnsi="Arial" w:cs="Arial"/>
          <w:b w:val="0"/>
          <w:bCs w:val="0"/>
          <w:i w:val="0"/>
          <w:color w:val="auto"/>
          <w:sz w:val="24"/>
          <w:szCs w:val="24"/>
        </w:rPr>
      </w:pPr>
    </w:p>
    <w:p w14:paraId="5DC9B321" w14:textId="77777777" w:rsidR="00C5500B" w:rsidRPr="005F6229" w:rsidRDefault="00A81F8B" w:rsidP="00B767BC">
      <w:pPr>
        <w:jc w:val="both"/>
        <w:rPr>
          <w:rFonts w:ascii="Arial" w:hAnsi="Arial" w:cs="Arial"/>
          <w:b w:val="0"/>
          <w:bCs w:val="0"/>
          <w:i w:val="0"/>
          <w:color w:val="auto"/>
          <w:sz w:val="24"/>
          <w:szCs w:val="24"/>
        </w:rPr>
      </w:pPr>
      <w:r w:rsidRPr="005F6229">
        <w:rPr>
          <w:rFonts w:ascii="Arial" w:hAnsi="Arial" w:cs="Arial"/>
          <w:b w:val="0"/>
          <w:bCs w:val="0"/>
          <w:i w:val="0"/>
          <w:color w:val="auto"/>
          <w:sz w:val="24"/>
          <w:szCs w:val="24"/>
        </w:rPr>
        <w:t>A C</w:t>
      </w:r>
      <w:r w:rsidR="00C5500B" w:rsidRPr="005F6229">
        <w:rPr>
          <w:rFonts w:ascii="Arial" w:hAnsi="Arial" w:cs="Arial"/>
          <w:b w:val="0"/>
          <w:bCs w:val="0"/>
          <w:i w:val="0"/>
          <w:color w:val="auto"/>
          <w:sz w:val="24"/>
          <w:szCs w:val="24"/>
        </w:rPr>
        <w:t xml:space="preserve">ooperativa recebe a produção agrícola de seus cooperados para comercialização e também mantém estoques de produtos para serem utilizados como matéria prima nos seus processos industriais. </w:t>
      </w:r>
      <w:r w:rsidR="002A302F" w:rsidRPr="005F6229">
        <w:rPr>
          <w:rFonts w:ascii="Arial" w:hAnsi="Arial" w:cs="Arial"/>
          <w:b w:val="0"/>
          <w:bCs w:val="0"/>
          <w:i w:val="0"/>
          <w:color w:val="auto"/>
          <w:sz w:val="24"/>
          <w:szCs w:val="24"/>
        </w:rPr>
        <w:t>Em virtude da</w:t>
      </w:r>
      <w:r w:rsidR="00C5500B" w:rsidRPr="005F6229">
        <w:rPr>
          <w:rFonts w:ascii="Arial" w:hAnsi="Arial" w:cs="Arial"/>
          <w:b w:val="0"/>
          <w:bCs w:val="0"/>
          <w:i w:val="0"/>
          <w:color w:val="auto"/>
          <w:sz w:val="24"/>
          <w:szCs w:val="24"/>
        </w:rPr>
        <w:t xml:space="preserve"> dinâmica dos negócios e </w:t>
      </w:r>
      <w:r w:rsidR="002A302F" w:rsidRPr="005F6229">
        <w:rPr>
          <w:rFonts w:ascii="Arial" w:hAnsi="Arial" w:cs="Arial"/>
          <w:b w:val="0"/>
          <w:bCs w:val="0"/>
          <w:i w:val="0"/>
          <w:color w:val="auto"/>
          <w:sz w:val="24"/>
          <w:szCs w:val="24"/>
        </w:rPr>
        <w:t>d</w:t>
      </w:r>
      <w:r w:rsidR="00C5500B" w:rsidRPr="005F6229">
        <w:rPr>
          <w:rFonts w:ascii="Arial" w:hAnsi="Arial" w:cs="Arial"/>
          <w:b w:val="0"/>
          <w:bCs w:val="0"/>
          <w:i w:val="0"/>
          <w:color w:val="auto"/>
          <w:sz w:val="24"/>
          <w:szCs w:val="24"/>
        </w:rPr>
        <w:t>o fato dos cooperados terem a liberdade de solicitarem a liquidação quando melh</w:t>
      </w:r>
      <w:r w:rsidR="006B0E85" w:rsidRPr="005F6229">
        <w:rPr>
          <w:rFonts w:ascii="Arial" w:hAnsi="Arial" w:cs="Arial"/>
          <w:b w:val="0"/>
          <w:bCs w:val="0"/>
          <w:i w:val="0"/>
          <w:color w:val="auto"/>
          <w:sz w:val="24"/>
          <w:szCs w:val="24"/>
        </w:rPr>
        <w:t>or</w:t>
      </w:r>
      <w:r w:rsidR="00C5500B" w:rsidRPr="005F6229">
        <w:rPr>
          <w:rFonts w:ascii="Arial" w:hAnsi="Arial" w:cs="Arial"/>
          <w:b w:val="0"/>
          <w:bCs w:val="0"/>
          <w:i w:val="0"/>
          <w:color w:val="auto"/>
          <w:sz w:val="24"/>
          <w:szCs w:val="24"/>
        </w:rPr>
        <w:t xml:space="preserve"> lhes convi</w:t>
      </w:r>
      <w:r w:rsidRPr="005F6229">
        <w:rPr>
          <w:rFonts w:ascii="Arial" w:hAnsi="Arial" w:cs="Arial"/>
          <w:b w:val="0"/>
          <w:bCs w:val="0"/>
          <w:i w:val="0"/>
          <w:color w:val="auto"/>
          <w:sz w:val="24"/>
          <w:szCs w:val="24"/>
        </w:rPr>
        <w:t>er, ocorrem situações em que a C</w:t>
      </w:r>
      <w:r w:rsidR="00C5500B" w:rsidRPr="005F6229">
        <w:rPr>
          <w:rFonts w:ascii="Arial" w:hAnsi="Arial" w:cs="Arial"/>
          <w:b w:val="0"/>
          <w:bCs w:val="0"/>
          <w:i w:val="0"/>
          <w:color w:val="auto"/>
          <w:sz w:val="24"/>
          <w:szCs w:val="24"/>
        </w:rPr>
        <w:t xml:space="preserve">ooperativa acaba ficando com posições </w:t>
      </w:r>
      <w:r w:rsidR="003C24D6" w:rsidRPr="005F6229">
        <w:rPr>
          <w:rFonts w:ascii="Arial" w:hAnsi="Arial" w:cs="Arial"/>
          <w:b w:val="0"/>
          <w:bCs w:val="0"/>
          <w:i w:val="0"/>
          <w:color w:val="auto"/>
          <w:sz w:val="24"/>
          <w:szCs w:val="24"/>
        </w:rPr>
        <w:t>comprada (saldos positivos) ou vendida (saldos negativos), tanto nas posições de disponível quanto de futuros, as quais podem resultar em efeitos de variações de preços, nem sempre cobertos com operações de proteção.</w:t>
      </w:r>
    </w:p>
    <w:p w14:paraId="1DE9EBEE" w14:textId="77777777" w:rsidR="003C24D6" w:rsidRPr="005F6229" w:rsidRDefault="003C24D6" w:rsidP="00B767BC">
      <w:pPr>
        <w:jc w:val="both"/>
        <w:rPr>
          <w:rFonts w:ascii="Arial" w:hAnsi="Arial" w:cs="Arial"/>
          <w:b w:val="0"/>
          <w:bCs w:val="0"/>
          <w:i w:val="0"/>
          <w:color w:val="auto"/>
          <w:sz w:val="24"/>
          <w:szCs w:val="24"/>
        </w:rPr>
      </w:pPr>
    </w:p>
    <w:p w14:paraId="320CD55D" w14:textId="77777777" w:rsidR="003C24D6" w:rsidRPr="005F6229" w:rsidRDefault="002A302F" w:rsidP="00B767BC">
      <w:pPr>
        <w:jc w:val="both"/>
        <w:rPr>
          <w:rFonts w:ascii="Arial" w:hAnsi="Arial" w:cs="Arial"/>
          <w:b w:val="0"/>
          <w:bCs w:val="0"/>
          <w:i w:val="0"/>
          <w:color w:val="auto"/>
          <w:sz w:val="24"/>
          <w:szCs w:val="24"/>
        </w:rPr>
      </w:pPr>
      <w:r w:rsidRPr="005F6229">
        <w:rPr>
          <w:rFonts w:ascii="Arial" w:hAnsi="Arial" w:cs="Arial"/>
          <w:b w:val="0"/>
          <w:bCs w:val="0"/>
          <w:i w:val="0"/>
          <w:color w:val="auto"/>
          <w:sz w:val="24"/>
          <w:szCs w:val="24"/>
        </w:rPr>
        <w:t xml:space="preserve">Ao final de </w:t>
      </w:r>
      <w:r w:rsidRPr="00E815F2">
        <w:rPr>
          <w:rFonts w:ascii="Arial" w:hAnsi="Arial" w:cs="Arial"/>
          <w:b w:val="0"/>
          <w:bCs w:val="0"/>
          <w:i w:val="0"/>
          <w:color w:val="auto"/>
          <w:sz w:val="24"/>
          <w:szCs w:val="24"/>
        </w:rPr>
        <w:t>2017</w:t>
      </w:r>
      <w:r w:rsidR="003C24D6" w:rsidRPr="005F6229">
        <w:rPr>
          <w:rFonts w:ascii="Arial" w:hAnsi="Arial" w:cs="Arial"/>
          <w:b w:val="0"/>
          <w:bCs w:val="0"/>
          <w:i w:val="0"/>
          <w:color w:val="auto"/>
          <w:sz w:val="24"/>
          <w:szCs w:val="24"/>
        </w:rPr>
        <w:t xml:space="preserve"> as posições de saldos de produtos eram as seguintes:</w:t>
      </w:r>
    </w:p>
    <w:p w14:paraId="31622AB3" w14:textId="77777777" w:rsidR="003C24D6" w:rsidRPr="005F6229" w:rsidRDefault="003C24D6" w:rsidP="00B767BC">
      <w:pPr>
        <w:jc w:val="both"/>
        <w:rPr>
          <w:rFonts w:ascii="Arial" w:hAnsi="Arial" w:cs="Arial"/>
          <w:b w:val="0"/>
          <w:bCs w:val="0"/>
          <w:i w:val="0"/>
          <w:color w:val="auto"/>
          <w:sz w:val="24"/>
          <w:szCs w:val="24"/>
        </w:rPr>
      </w:pPr>
    </w:p>
    <w:p w14:paraId="1E0CEDAB" w14:textId="77777777" w:rsidR="00E12915" w:rsidRPr="00DE4DCD" w:rsidRDefault="003C24D6" w:rsidP="00F646F4">
      <w:pPr>
        <w:spacing w:after="120"/>
        <w:jc w:val="both"/>
        <w:rPr>
          <w:rFonts w:ascii="Arial" w:hAnsi="Arial" w:cs="Arial"/>
          <w:bCs w:val="0"/>
          <w:i w:val="0"/>
          <w:color w:val="auto"/>
          <w:sz w:val="24"/>
          <w:szCs w:val="24"/>
        </w:rPr>
      </w:pPr>
      <w:r w:rsidRPr="00DE4DCD">
        <w:rPr>
          <w:rFonts w:ascii="Arial" w:hAnsi="Arial" w:cs="Arial"/>
          <w:bCs w:val="0"/>
          <w:i w:val="0"/>
          <w:color w:val="auto"/>
          <w:sz w:val="24"/>
          <w:szCs w:val="24"/>
        </w:rPr>
        <w:t>Disponível:</w:t>
      </w:r>
    </w:p>
    <w:tbl>
      <w:tblPr>
        <w:tblW w:w="9715" w:type="dxa"/>
        <w:tblCellMar>
          <w:left w:w="70" w:type="dxa"/>
          <w:right w:w="70" w:type="dxa"/>
        </w:tblCellMar>
        <w:tblLook w:val="04A0" w:firstRow="1" w:lastRow="0" w:firstColumn="1" w:lastColumn="0" w:noHBand="0" w:noVBand="1"/>
      </w:tblPr>
      <w:tblGrid>
        <w:gridCol w:w="4248"/>
        <w:gridCol w:w="1843"/>
        <w:gridCol w:w="1701"/>
        <w:gridCol w:w="1923"/>
      </w:tblGrid>
      <w:tr w:rsidR="00943173" w:rsidRPr="005C4A4D" w14:paraId="1B4052C5" w14:textId="77777777" w:rsidTr="00943173">
        <w:trPr>
          <w:trHeight w:val="340"/>
          <w:tblHeader/>
        </w:trPr>
        <w:tc>
          <w:tcPr>
            <w:tcW w:w="424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71068E63" w14:textId="77777777" w:rsidR="00E4465C" w:rsidRPr="005C4A4D" w:rsidRDefault="00C01C5C" w:rsidP="00B767BC">
            <w:pPr>
              <w:rPr>
                <w:rFonts w:ascii="Arial" w:hAnsi="Arial" w:cs="Arial"/>
                <w:i w:val="0"/>
                <w:iCs w:val="0"/>
                <w:color w:val="auto"/>
                <w:sz w:val="20"/>
                <w:szCs w:val="24"/>
              </w:rPr>
            </w:pPr>
            <w:r w:rsidRPr="005C4A4D">
              <w:rPr>
                <w:rFonts w:ascii="Arial" w:hAnsi="Arial" w:cs="Arial"/>
                <w:i w:val="0"/>
                <w:iCs w:val="0"/>
                <w:color w:val="auto"/>
                <w:sz w:val="20"/>
                <w:szCs w:val="24"/>
              </w:rPr>
              <w:t>Natureza</w:t>
            </w:r>
          </w:p>
        </w:tc>
        <w:tc>
          <w:tcPr>
            <w:tcW w:w="5467" w:type="dxa"/>
            <w:gridSpan w:val="3"/>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239160EE" w14:textId="662D064C" w:rsidR="00E4465C" w:rsidRPr="005C4A4D" w:rsidRDefault="00012AFB" w:rsidP="00B767BC">
            <w:pPr>
              <w:jc w:val="center"/>
              <w:rPr>
                <w:rFonts w:ascii="Arial" w:hAnsi="Arial" w:cs="Arial"/>
                <w:i w:val="0"/>
                <w:iCs w:val="0"/>
                <w:color w:val="auto"/>
                <w:sz w:val="20"/>
                <w:szCs w:val="24"/>
              </w:rPr>
            </w:pPr>
            <w:r>
              <w:rPr>
                <w:rFonts w:ascii="Arial" w:hAnsi="Arial" w:cs="Arial"/>
                <w:i w:val="0"/>
                <w:iCs w:val="0"/>
                <w:color w:val="auto"/>
                <w:sz w:val="20"/>
                <w:szCs w:val="24"/>
              </w:rPr>
              <w:t xml:space="preserve"> Quantidade (sacas </w:t>
            </w:r>
            <w:r w:rsidR="00B179A4" w:rsidRPr="005C4A4D">
              <w:rPr>
                <w:rFonts w:ascii="Arial" w:hAnsi="Arial" w:cs="Arial"/>
                <w:i w:val="0"/>
                <w:iCs w:val="0"/>
                <w:color w:val="auto"/>
                <w:sz w:val="20"/>
                <w:szCs w:val="24"/>
              </w:rPr>
              <w:t>60</w:t>
            </w:r>
            <w:r w:rsidR="00E62045" w:rsidRPr="005C4A4D">
              <w:rPr>
                <w:rFonts w:ascii="Arial" w:hAnsi="Arial" w:cs="Arial"/>
                <w:i w:val="0"/>
                <w:iCs w:val="0"/>
                <w:color w:val="auto"/>
                <w:sz w:val="20"/>
                <w:szCs w:val="24"/>
              </w:rPr>
              <w:t xml:space="preserve"> </w:t>
            </w:r>
            <w:r>
              <w:rPr>
                <w:rFonts w:ascii="Arial" w:hAnsi="Arial" w:cs="Arial"/>
                <w:i w:val="0"/>
                <w:iCs w:val="0"/>
                <w:color w:val="auto"/>
                <w:sz w:val="20"/>
                <w:szCs w:val="24"/>
              </w:rPr>
              <w:t>kg)</w:t>
            </w:r>
            <w:r w:rsidR="00B179A4" w:rsidRPr="005C4A4D">
              <w:rPr>
                <w:rFonts w:ascii="Arial" w:hAnsi="Arial" w:cs="Arial"/>
                <w:i w:val="0"/>
                <w:iCs w:val="0"/>
                <w:color w:val="auto"/>
                <w:sz w:val="20"/>
                <w:szCs w:val="24"/>
              </w:rPr>
              <w:t xml:space="preserve"> </w:t>
            </w:r>
          </w:p>
        </w:tc>
      </w:tr>
      <w:tr w:rsidR="00943173" w:rsidRPr="005C4A4D" w14:paraId="6D7E3441" w14:textId="77777777" w:rsidTr="00943173">
        <w:trPr>
          <w:trHeight w:val="340"/>
          <w:tblHeader/>
        </w:trPr>
        <w:tc>
          <w:tcPr>
            <w:tcW w:w="4248"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DB40DE9" w14:textId="77777777" w:rsidR="00E4465C" w:rsidRPr="005C4A4D" w:rsidRDefault="00E4465C" w:rsidP="00B767BC">
            <w:pPr>
              <w:rPr>
                <w:rFonts w:ascii="Arial" w:hAnsi="Arial" w:cs="Arial"/>
                <w:i w:val="0"/>
                <w:iCs w:val="0"/>
                <w:color w:val="auto"/>
                <w:sz w:val="20"/>
                <w:szCs w:val="24"/>
              </w:rPr>
            </w:pPr>
          </w:p>
        </w:tc>
        <w:tc>
          <w:tcPr>
            <w:tcW w:w="1843" w:type="dxa"/>
            <w:tcBorders>
              <w:top w:val="nil"/>
              <w:left w:val="nil"/>
              <w:bottom w:val="single" w:sz="4" w:space="0" w:color="auto"/>
              <w:right w:val="single" w:sz="4" w:space="0" w:color="auto"/>
            </w:tcBorders>
            <w:shd w:val="clear" w:color="auto" w:fill="C6D9F1" w:themeFill="text2" w:themeFillTint="33"/>
            <w:vAlign w:val="center"/>
            <w:hideMark/>
          </w:tcPr>
          <w:p w14:paraId="4F865BEA" w14:textId="77777777" w:rsidR="00E4465C" w:rsidRPr="005C4A4D" w:rsidRDefault="00E62045" w:rsidP="00B767BC">
            <w:pPr>
              <w:jc w:val="center"/>
              <w:rPr>
                <w:rFonts w:ascii="Arial" w:hAnsi="Arial" w:cs="Arial"/>
                <w:i w:val="0"/>
                <w:iCs w:val="0"/>
                <w:color w:val="auto"/>
                <w:sz w:val="20"/>
                <w:szCs w:val="24"/>
              </w:rPr>
            </w:pPr>
            <w:r w:rsidRPr="005C4A4D">
              <w:rPr>
                <w:rFonts w:ascii="Arial" w:hAnsi="Arial" w:cs="Arial"/>
                <w:i w:val="0"/>
                <w:iCs w:val="0"/>
                <w:color w:val="auto"/>
                <w:sz w:val="20"/>
                <w:szCs w:val="24"/>
              </w:rPr>
              <w:t xml:space="preserve"> Soja</w:t>
            </w:r>
          </w:p>
        </w:tc>
        <w:tc>
          <w:tcPr>
            <w:tcW w:w="1701" w:type="dxa"/>
            <w:tcBorders>
              <w:top w:val="nil"/>
              <w:left w:val="nil"/>
              <w:bottom w:val="single" w:sz="4" w:space="0" w:color="auto"/>
              <w:right w:val="single" w:sz="4" w:space="0" w:color="auto"/>
            </w:tcBorders>
            <w:shd w:val="clear" w:color="auto" w:fill="C6D9F1" w:themeFill="text2" w:themeFillTint="33"/>
            <w:vAlign w:val="center"/>
            <w:hideMark/>
          </w:tcPr>
          <w:p w14:paraId="708109A7" w14:textId="77777777" w:rsidR="00E4465C" w:rsidRPr="005C4A4D" w:rsidRDefault="00E62045" w:rsidP="00B767BC">
            <w:pPr>
              <w:jc w:val="center"/>
              <w:rPr>
                <w:rFonts w:ascii="Arial" w:hAnsi="Arial" w:cs="Arial"/>
                <w:i w:val="0"/>
                <w:iCs w:val="0"/>
                <w:color w:val="auto"/>
                <w:sz w:val="20"/>
                <w:szCs w:val="24"/>
              </w:rPr>
            </w:pPr>
            <w:r w:rsidRPr="005C4A4D">
              <w:rPr>
                <w:rFonts w:ascii="Arial" w:hAnsi="Arial" w:cs="Arial"/>
                <w:i w:val="0"/>
                <w:iCs w:val="0"/>
                <w:color w:val="auto"/>
                <w:sz w:val="20"/>
                <w:szCs w:val="24"/>
              </w:rPr>
              <w:t xml:space="preserve"> Milho</w:t>
            </w:r>
            <w:r w:rsidR="00B179A4" w:rsidRPr="005C4A4D">
              <w:rPr>
                <w:rFonts w:ascii="Arial" w:hAnsi="Arial" w:cs="Arial"/>
                <w:i w:val="0"/>
                <w:iCs w:val="0"/>
                <w:color w:val="auto"/>
                <w:sz w:val="20"/>
                <w:szCs w:val="24"/>
              </w:rPr>
              <w:t xml:space="preserve"> </w:t>
            </w:r>
          </w:p>
        </w:tc>
        <w:tc>
          <w:tcPr>
            <w:tcW w:w="1923" w:type="dxa"/>
            <w:tcBorders>
              <w:top w:val="nil"/>
              <w:left w:val="nil"/>
              <w:bottom w:val="single" w:sz="4" w:space="0" w:color="auto"/>
              <w:right w:val="single" w:sz="4" w:space="0" w:color="auto"/>
            </w:tcBorders>
            <w:shd w:val="clear" w:color="auto" w:fill="C6D9F1" w:themeFill="text2" w:themeFillTint="33"/>
            <w:vAlign w:val="center"/>
            <w:hideMark/>
          </w:tcPr>
          <w:p w14:paraId="215C5038" w14:textId="77777777" w:rsidR="00E4465C" w:rsidRPr="005C4A4D" w:rsidRDefault="00E62045" w:rsidP="00B767BC">
            <w:pPr>
              <w:jc w:val="center"/>
              <w:rPr>
                <w:rFonts w:ascii="Arial" w:hAnsi="Arial" w:cs="Arial"/>
                <w:i w:val="0"/>
                <w:iCs w:val="0"/>
                <w:color w:val="auto"/>
                <w:sz w:val="20"/>
                <w:szCs w:val="24"/>
              </w:rPr>
            </w:pPr>
            <w:r w:rsidRPr="005C4A4D">
              <w:rPr>
                <w:rFonts w:ascii="Arial" w:hAnsi="Arial" w:cs="Arial"/>
                <w:i w:val="0"/>
                <w:iCs w:val="0"/>
                <w:color w:val="auto"/>
                <w:sz w:val="20"/>
                <w:szCs w:val="24"/>
              </w:rPr>
              <w:t xml:space="preserve"> Trigo</w:t>
            </w:r>
            <w:r w:rsidR="00B179A4" w:rsidRPr="005C4A4D">
              <w:rPr>
                <w:rFonts w:ascii="Arial" w:hAnsi="Arial" w:cs="Arial"/>
                <w:i w:val="0"/>
                <w:iCs w:val="0"/>
                <w:color w:val="auto"/>
                <w:sz w:val="20"/>
                <w:szCs w:val="24"/>
              </w:rPr>
              <w:t xml:space="preserve"> </w:t>
            </w:r>
          </w:p>
        </w:tc>
      </w:tr>
      <w:tr w:rsidR="00664D40" w:rsidRPr="005C4A4D" w14:paraId="35706CE4" w14:textId="77777777" w:rsidTr="00F646F4">
        <w:trPr>
          <w:trHeight w:val="340"/>
        </w:trPr>
        <w:tc>
          <w:tcPr>
            <w:tcW w:w="4248" w:type="dxa"/>
            <w:tcBorders>
              <w:top w:val="single" w:sz="4" w:space="0" w:color="auto"/>
              <w:left w:val="single" w:sz="4" w:space="0" w:color="auto"/>
              <w:right w:val="single" w:sz="4" w:space="0" w:color="auto"/>
            </w:tcBorders>
            <w:shd w:val="clear" w:color="auto" w:fill="auto"/>
            <w:noWrap/>
            <w:vAlign w:val="center"/>
            <w:hideMark/>
          </w:tcPr>
          <w:p w14:paraId="1DA79F7F" w14:textId="77777777" w:rsidR="00E4465C" w:rsidRPr="005C4A4D" w:rsidRDefault="00E4465C" w:rsidP="00B767BC">
            <w:pPr>
              <w:rPr>
                <w:rFonts w:ascii="Arial" w:hAnsi="Arial" w:cs="Arial"/>
                <w:b w:val="0"/>
                <w:bCs w:val="0"/>
                <w:i w:val="0"/>
                <w:iCs w:val="0"/>
                <w:color w:val="auto"/>
                <w:sz w:val="20"/>
                <w:szCs w:val="24"/>
              </w:rPr>
            </w:pPr>
            <w:r w:rsidRPr="005C4A4D">
              <w:rPr>
                <w:rFonts w:ascii="Arial" w:hAnsi="Arial" w:cs="Arial"/>
                <w:b w:val="0"/>
                <w:bCs w:val="0"/>
                <w:i w:val="0"/>
                <w:iCs w:val="0"/>
                <w:color w:val="auto"/>
                <w:sz w:val="20"/>
                <w:szCs w:val="24"/>
              </w:rPr>
              <w:t>Estoques</w:t>
            </w:r>
          </w:p>
        </w:tc>
        <w:tc>
          <w:tcPr>
            <w:tcW w:w="1843" w:type="dxa"/>
            <w:tcBorders>
              <w:top w:val="single" w:sz="4" w:space="0" w:color="auto"/>
              <w:left w:val="single" w:sz="4" w:space="0" w:color="auto"/>
              <w:right w:val="single" w:sz="4" w:space="0" w:color="auto"/>
            </w:tcBorders>
            <w:shd w:val="clear" w:color="auto" w:fill="auto"/>
            <w:noWrap/>
            <w:vAlign w:val="center"/>
          </w:tcPr>
          <w:p w14:paraId="429E849B" w14:textId="77777777" w:rsidR="00E4465C" w:rsidRPr="005C4A4D" w:rsidRDefault="00B87F08" w:rsidP="00B767BC">
            <w:pPr>
              <w:jc w:val="right"/>
              <w:rPr>
                <w:rFonts w:ascii="Arial" w:hAnsi="Arial" w:cs="Arial"/>
                <w:b w:val="0"/>
                <w:bCs w:val="0"/>
                <w:i w:val="0"/>
                <w:iCs w:val="0"/>
                <w:color w:val="auto"/>
                <w:sz w:val="20"/>
                <w:szCs w:val="24"/>
              </w:rPr>
            </w:pPr>
            <w:r w:rsidRPr="005C4A4D">
              <w:rPr>
                <w:rFonts w:ascii="Arial" w:hAnsi="Arial" w:cs="Arial"/>
                <w:b w:val="0"/>
                <w:bCs w:val="0"/>
                <w:i w:val="0"/>
                <w:iCs w:val="0"/>
                <w:color w:val="auto"/>
                <w:sz w:val="20"/>
                <w:szCs w:val="24"/>
              </w:rPr>
              <w:t>823.569</w:t>
            </w:r>
          </w:p>
        </w:tc>
        <w:tc>
          <w:tcPr>
            <w:tcW w:w="1701" w:type="dxa"/>
            <w:tcBorders>
              <w:top w:val="single" w:sz="4" w:space="0" w:color="auto"/>
              <w:left w:val="single" w:sz="4" w:space="0" w:color="auto"/>
              <w:right w:val="single" w:sz="4" w:space="0" w:color="auto"/>
            </w:tcBorders>
            <w:shd w:val="clear" w:color="auto" w:fill="auto"/>
            <w:noWrap/>
            <w:vAlign w:val="center"/>
          </w:tcPr>
          <w:p w14:paraId="5652145C" w14:textId="77777777" w:rsidR="00E4465C" w:rsidRPr="005C4A4D" w:rsidRDefault="00B87F08" w:rsidP="00B767BC">
            <w:pPr>
              <w:jc w:val="right"/>
              <w:rPr>
                <w:rFonts w:ascii="Arial" w:hAnsi="Arial" w:cs="Arial"/>
                <w:b w:val="0"/>
                <w:bCs w:val="0"/>
                <w:i w:val="0"/>
                <w:iCs w:val="0"/>
                <w:color w:val="auto"/>
                <w:sz w:val="20"/>
                <w:szCs w:val="24"/>
              </w:rPr>
            </w:pPr>
            <w:r w:rsidRPr="005C4A4D">
              <w:rPr>
                <w:rFonts w:ascii="Arial" w:hAnsi="Arial" w:cs="Arial"/>
                <w:b w:val="0"/>
                <w:bCs w:val="0"/>
                <w:i w:val="0"/>
                <w:iCs w:val="0"/>
                <w:color w:val="auto"/>
                <w:sz w:val="20"/>
                <w:szCs w:val="24"/>
              </w:rPr>
              <w:t>1.683.844</w:t>
            </w:r>
          </w:p>
        </w:tc>
        <w:tc>
          <w:tcPr>
            <w:tcW w:w="1923" w:type="dxa"/>
            <w:tcBorders>
              <w:top w:val="single" w:sz="4" w:space="0" w:color="auto"/>
              <w:left w:val="single" w:sz="4" w:space="0" w:color="auto"/>
              <w:right w:val="single" w:sz="4" w:space="0" w:color="auto"/>
            </w:tcBorders>
            <w:shd w:val="clear" w:color="auto" w:fill="auto"/>
            <w:noWrap/>
            <w:vAlign w:val="center"/>
          </w:tcPr>
          <w:p w14:paraId="25E3F666" w14:textId="77777777" w:rsidR="00E4465C" w:rsidRPr="005C4A4D" w:rsidRDefault="00B87F08" w:rsidP="00B767BC">
            <w:pPr>
              <w:jc w:val="right"/>
              <w:rPr>
                <w:rFonts w:ascii="Arial" w:hAnsi="Arial" w:cs="Arial"/>
                <w:b w:val="0"/>
                <w:bCs w:val="0"/>
                <w:i w:val="0"/>
                <w:iCs w:val="0"/>
                <w:color w:val="auto"/>
                <w:sz w:val="20"/>
                <w:szCs w:val="24"/>
              </w:rPr>
            </w:pPr>
            <w:r w:rsidRPr="005C4A4D">
              <w:rPr>
                <w:rFonts w:ascii="Arial" w:hAnsi="Arial" w:cs="Arial"/>
                <w:b w:val="0"/>
                <w:bCs w:val="0"/>
                <w:i w:val="0"/>
                <w:iCs w:val="0"/>
                <w:color w:val="auto"/>
                <w:sz w:val="20"/>
                <w:szCs w:val="24"/>
              </w:rPr>
              <w:t>868.751</w:t>
            </w:r>
          </w:p>
        </w:tc>
      </w:tr>
      <w:tr w:rsidR="003C24D6" w:rsidRPr="005C4A4D" w14:paraId="332C8CDC" w14:textId="77777777" w:rsidTr="00F646F4">
        <w:trPr>
          <w:trHeight w:val="340"/>
        </w:trPr>
        <w:tc>
          <w:tcPr>
            <w:tcW w:w="4248" w:type="dxa"/>
            <w:tcBorders>
              <w:top w:val="nil"/>
              <w:left w:val="single" w:sz="4" w:space="0" w:color="auto"/>
              <w:right w:val="single" w:sz="4" w:space="0" w:color="auto"/>
            </w:tcBorders>
            <w:shd w:val="clear" w:color="auto" w:fill="D9D9D9" w:themeFill="background1" w:themeFillShade="D9"/>
            <w:noWrap/>
            <w:vAlign w:val="center"/>
          </w:tcPr>
          <w:p w14:paraId="350E2565" w14:textId="77777777" w:rsidR="003C24D6" w:rsidRPr="005C4A4D" w:rsidRDefault="00F646F4" w:rsidP="00B767BC">
            <w:pPr>
              <w:rPr>
                <w:rFonts w:ascii="Arial" w:hAnsi="Arial" w:cs="Arial"/>
                <w:b w:val="0"/>
                <w:bCs w:val="0"/>
                <w:i w:val="0"/>
                <w:iCs w:val="0"/>
                <w:color w:val="auto"/>
                <w:sz w:val="20"/>
                <w:szCs w:val="24"/>
              </w:rPr>
            </w:pPr>
            <w:r w:rsidRPr="005C4A4D">
              <w:rPr>
                <w:rFonts w:ascii="Arial" w:hAnsi="Arial" w:cs="Arial"/>
                <w:b w:val="0"/>
                <w:bCs w:val="0"/>
                <w:i w:val="0"/>
                <w:iCs w:val="0"/>
                <w:color w:val="auto"/>
                <w:sz w:val="20"/>
                <w:szCs w:val="24"/>
              </w:rPr>
              <w:t>Vendas com Preços a F</w:t>
            </w:r>
            <w:r w:rsidR="003C24D6" w:rsidRPr="005C4A4D">
              <w:rPr>
                <w:rFonts w:ascii="Arial" w:hAnsi="Arial" w:cs="Arial"/>
                <w:b w:val="0"/>
                <w:bCs w:val="0"/>
                <w:i w:val="0"/>
                <w:iCs w:val="0"/>
                <w:color w:val="auto"/>
                <w:sz w:val="20"/>
                <w:szCs w:val="24"/>
              </w:rPr>
              <w:t>ixar</w:t>
            </w:r>
          </w:p>
        </w:tc>
        <w:tc>
          <w:tcPr>
            <w:tcW w:w="1843" w:type="dxa"/>
            <w:tcBorders>
              <w:top w:val="nil"/>
              <w:left w:val="single" w:sz="4" w:space="0" w:color="auto"/>
              <w:right w:val="single" w:sz="4" w:space="0" w:color="auto"/>
            </w:tcBorders>
            <w:shd w:val="clear" w:color="auto" w:fill="D9D9D9" w:themeFill="background1" w:themeFillShade="D9"/>
            <w:noWrap/>
            <w:vAlign w:val="center"/>
          </w:tcPr>
          <w:p w14:paraId="7ABD60DD" w14:textId="77777777" w:rsidR="003C24D6" w:rsidRPr="005C4A4D" w:rsidRDefault="00B87F08" w:rsidP="00B767BC">
            <w:pPr>
              <w:jc w:val="right"/>
              <w:rPr>
                <w:rFonts w:ascii="Arial" w:hAnsi="Arial" w:cs="Arial"/>
                <w:b w:val="0"/>
                <w:bCs w:val="0"/>
                <w:i w:val="0"/>
                <w:iCs w:val="0"/>
                <w:color w:val="auto"/>
                <w:sz w:val="20"/>
                <w:szCs w:val="24"/>
              </w:rPr>
            </w:pPr>
            <w:r w:rsidRPr="005C4A4D">
              <w:rPr>
                <w:rFonts w:ascii="Arial" w:hAnsi="Arial" w:cs="Arial"/>
                <w:b w:val="0"/>
                <w:bCs w:val="0"/>
                <w:i w:val="0"/>
                <w:iCs w:val="0"/>
                <w:color w:val="auto"/>
                <w:sz w:val="20"/>
                <w:szCs w:val="24"/>
              </w:rPr>
              <w:t>758.944</w:t>
            </w:r>
          </w:p>
        </w:tc>
        <w:tc>
          <w:tcPr>
            <w:tcW w:w="1701" w:type="dxa"/>
            <w:tcBorders>
              <w:top w:val="nil"/>
              <w:left w:val="single" w:sz="4" w:space="0" w:color="auto"/>
              <w:right w:val="single" w:sz="4" w:space="0" w:color="auto"/>
            </w:tcBorders>
            <w:shd w:val="clear" w:color="auto" w:fill="D9D9D9" w:themeFill="background1" w:themeFillShade="D9"/>
            <w:noWrap/>
            <w:vAlign w:val="center"/>
          </w:tcPr>
          <w:p w14:paraId="4E3A01EF" w14:textId="77777777" w:rsidR="003C24D6" w:rsidRPr="005C4A4D" w:rsidRDefault="00F646F4" w:rsidP="00B767BC">
            <w:pPr>
              <w:jc w:val="right"/>
              <w:rPr>
                <w:rFonts w:ascii="Arial" w:hAnsi="Arial" w:cs="Arial"/>
                <w:b w:val="0"/>
                <w:bCs w:val="0"/>
                <w:i w:val="0"/>
                <w:iCs w:val="0"/>
                <w:color w:val="auto"/>
                <w:sz w:val="20"/>
                <w:szCs w:val="24"/>
              </w:rPr>
            </w:pPr>
            <w:r w:rsidRPr="005C4A4D">
              <w:rPr>
                <w:rFonts w:ascii="Arial" w:hAnsi="Arial" w:cs="Arial"/>
                <w:b w:val="0"/>
                <w:bCs w:val="0"/>
                <w:i w:val="0"/>
                <w:iCs w:val="0"/>
                <w:color w:val="auto"/>
                <w:sz w:val="20"/>
                <w:szCs w:val="24"/>
              </w:rPr>
              <w:t>-</w:t>
            </w:r>
          </w:p>
        </w:tc>
        <w:tc>
          <w:tcPr>
            <w:tcW w:w="1923" w:type="dxa"/>
            <w:tcBorders>
              <w:top w:val="nil"/>
              <w:left w:val="single" w:sz="4" w:space="0" w:color="auto"/>
              <w:right w:val="single" w:sz="4" w:space="0" w:color="auto"/>
            </w:tcBorders>
            <w:shd w:val="clear" w:color="auto" w:fill="D9D9D9" w:themeFill="background1" w:themeFillShade="D9"/>
            <w:noWrap/>
            <w:vAlign w:val="center"/>
          </w:tcPr>
          <w:p w14:paraId="22690D36" w14:textId="77777777" w:rsidR="003C24D6" w:rsidRPr="005C4A4D" w:rsidRDefault="00F646F4" w:rsidP="00B767BC">
            <w:pPr>
              <w:jc w:val="right"/>
              <w:rPr>
                <w:rFonts w:ascii="Arial" w:hAnsi="Arial" w:cs="Arial"/>
                <w:b w:val="0"/>
                <w:bCs w:val="0"/>
                <w:i w:val="0"/>
                <w:iCs w:val="0"/>
                <w:color w:val="auto"/>
                <w:sz w:val="20"/>
                <w:szCs w:val="24"/>
              </w:rPr>
            </w:pPr>
            <w:r w:rsidRPr="005C4A4D">
              <w:rPr>
                <w:rFonts w:ascii="Arial" w:hAnsi="Arial" w:cs="Arial"/>
                <w:b w:val="0"/>
                <w:bCs w:val="0"/>
                <w:i w:val="0"/>
                <w:iCs w:val="0"/>
                <w:color w:val="auto"/>
                <w:sz w:val="20"/>
                <w:szCs w:val="24"/>
              </w:rPr>
              <w:t>-</w:t>
            </w:r>
          </w:p>
        </w:tc>
      </w:tr>
      <w:tr w:rsidR="00664D40" w:rsidRPr="005C4A4D" w14:paraId="65A07346" w14:textId="77777777" w:rsidTr="00F646F4">
        <w:trPr>
          <w:trHeight w:val="340"/>
        </w:trPr>
        <w:tc>
          <w:tcPr>
            <w:tcW w:w="4248" w:type="dxa"/>
            <w:tcBorders>
              <w:top w:val="nil"/>
              <w:left w:val="single" w:sz="4" w:space="0" w:color="auto"/>
              <w:right w:val="single" w:sz="4" w:space="0" w:color="auto"/>
            </w:tcBorders>
            <w:shd w:val="clear" w:color="auto" w:fill="auto"/>
            <w:noWrap/>
            <w:vAlign w:val="center"/>
            <w:hideMark/>
          </w:tcPr>
          <w:p w14:paraId="4F24AF42" w14:textId="77777777" w:rsidR="00E4465C" w:rsidRPr="005C4A4D" w:rsidRDefault="00E4465C" w:rsidP="00B767BC">
            <w:pPr>
              <w:rPr>
                <w:rFonts w:ascii="Arial" w:hAnsi="Arial" w:cs="Arial"/>
                <w:b w:val="0"/>
                <w:bCs w:val="0"/>
                <w:i w:val="0"/>
                <w:iCs w:val="0"/>
                <w:color w:val="auto"/>
                <w:sz w:val="20"/>
                <w:szCs w:val="24"/>
              </w:rPr>
            </w:pPr>
            <w:r w:rsidRPr="005C4A4D">
              <w:rPr>
                <w:rFonts w:ascii="Arial" w:hAnsi="Arial" w:cs="Arial"/>
                <w:b w:val="0"/>
                <w:bCs w:val="0"/>
                <w:i w:val="0"/>
                <w:iCs w:val="0"/>
                <w:color w:val="auto"/>
                <w:sz w:val="20"/>
                <w:szCs w:val="24"/>
              </w:rPr>
              <w:t xml:space="preserve">Créditos em </w:t>
            </w:r>
            <w:r w:rsidR="00F646F4" w:rsidRPr="005C4A4D">
              <w:rPr>
                <w:rFonts w:ascii="Arial" w:hAnsi="Arial" w:cs="Arial"/>
                <w:b w:val="0"/>
                <w:bCs w:val="0"/>
                <w:i w:val="0"/>
                <w:iCs w:val="0"/>
                <w:color w:val="auto"/>
                <w:sz w:val="20"/>
                <w:szCs w:val="24"/>
              </w:rPr>
              <w:t>F</w:t>
            </w:r>
            <w:r w:rsidRPr="005C4A4D">
              <w:rPr>
                <w:rFonts w:ascii="Arial" w:hAnsi="Arial" w:cs="Arial"/>
                <w:b w:val="0"/>
                <w:bCs w:val="0"/>
                <w:i w:val="0"/>
                <w:iCs w:val="0"/>
                <w:color w:val="auto"/>
                <w:sz w:val="20"/>
                <w:szCs w:val="24"/>
              </w:rPr>
              <w:t xml:space="preserve">ísico de </w:t>
            </w:r>
            <w:r w:rsidR="00F646F4" w:rsidRPr="005C4A4D">
              <w:rPr>
                <w:rFonts w:ascii="Arial" w:hAnsi="Arial" w:cs="Arial"/>
                <w:b w:val="0"/>
                <w:bCs w:val="0"/>
                <w:i w:val="0"/>
                <w:iCs w:val="0"/>
                <w:color w:val="auto"/>
                <w:sz w:val="20"/>
                <w:szCs w:val="24"/>
              </w:rPr>
              <w:t>P</w:t>
            </w:r>
            <w:r w:rsidRPr="005C4A4D">
              <w:rPr>
                <w:rFonts w:ascii="Arial" w:hAnsi="Arial" w:cs="Arial"/>
                <w:b w:val="0"/>
                <w:bCs w:val="0"/>
                <w:i w:val="0"/>
                <w:iCs w:val="0"/>
                <w:color w:val="auto"/>
                <w:sz w:val="20"/>
                <w:szCs w:val="24"/>
              </w:rPr>
              <w:t>roduto</w:t>
            </w:r>
            <w:r w:rsidR="00F646F4" w:rsidRPr="005C4A4D">
              <w:rPr>
                <w:rFonts w:ascii="Arial" w:hAnsi="Arial" w:cs="Arial"/>
                <w:b w:val="0"/>
                <w:bCs w:val="0"/>
                <w:i w:val="0"/>
                <w:iCs w:val="0"/>
                <w:color w:val="auto"/>
                <w:sz w:val="20"/>
                <w:szCs w:val="24"/>
              </w:rPr>
              <w:t xml:space="preserve"> – V</w:t>
            </w:r>
            <w:r w:rsidR="003C24D6" w:rsidRPr="005C4A4D">
              <w:rPr>
                <w:rFonts w:ascii="Arial" w:hAnsi="Arial" w:cs="Arial"/>
                <w:b w:val="0"/>
                <w:bCs w:val="0"/>
                <w:i w:val="0"/>
                <w:iCs w:val="0"/>
                <w:color w:val="auto"/>
                <w:sz w:val="20"/>
                <w:szCs w:val="24"/>
              </w:rPr>
              <w:t>enc</w:t>
            </w:r>
            <w:r w:rsidR="00F646F4" w:rsidRPr="005C4A4D">
              <w:rPr>
                <w:rFonts w:ascii="Arial" w:hAnsi="Arial" w:cs="Arial"/>
                <w:b w:val="0"/>
                <w:bCs w:val="0"/>
                <w:i w:val="0"/>
                <w:iCs w:val="0"/>
                <w:color w:val="auto"/>
                <w:sz w:val="20"/>
                <w:szCs w:val="24"/>
              </w:rPr>
              <w:t>. S</w:t>
            </w:r>
            <w:r w:rsidR="003C24D6" w:rsidRPr="005C4A4D">
              <w:rPr>
                <w:rFonts w:ascii="Arial" w:hAnsi="Arial" w:cs="Arial"/>
                <w:b w:val="0"/>
                <w:bCs w:val="0"/>
                <w:i w:val="0"/>
                <w:iCs w:val="0"/>
                <w:color w:val="auto"/>
                <w:sz w:val="20"/>
                <w:szCs w:val="24"/>
              </w:rPr>
              <w:t>afra</w:t>
            </w:r>
          </w:p>
        </w:tc>
        <w:tc>
          <w:tcPr>
            <w:tcW w:w="1843" w:type="dxa"/>
            <w:tcBorders>
              <w:top w:val="nil"/>
              <w:left w:val="single" w:sz="4" w:space="0" w:color="auto"/>
              <w:right w:val="single" w:sz="4" w:space="0" w:color="auto"/>
            </w:tcBorders>
            <w:shd w:val="clear" w:color="auto" w:fill="auto"/>
            <w:noWrap/>
            <w:vAlign w:val="center"/>
          </w:tcPr>
          <w:p w14:paraId="4D6460ED" w14:textId="17C1F094" w:rsidR="00E4465C" w:rsidRPr="005C4A4D" w:rsidRDefault="001D7CF0" w:rsidP="00B767BC">
            <w:pPr>
              <w:jc w:val="right"/>
              <w:rPr>
                <w:rFonts w:ascii="Arial" w:hAnsi="Arial" w:cs="Arial"/>
                <w:b w:val="0"/>
                <w:bCs w:val="0"/>
                <w:i w:val="0"/>
                <w:iCs w:val="0"/>
                <w:color w:val="auto"/>
                <w:sz w:val="20"/>
                <w:szCs w:val="24"/>
              </w:rPr>
            </w:pPr>
            <w:r>
              <w:rPr>
                <w:rFonts w:ascii="Arial" w:hAnsi="Arial" w:cs="Arial"/>
                <w:b w:val="0"/>
                <w:bCs w:val="0"/>
                <w:i w:val="0"/>
                <w:iCs w:val="0"/>
                <w:color w:val="auto"/>
                <w:sz w:val="20"/>
                <w:szCs w:val="24"/>
              </w:rPr>
              <w:t>64.163</w:t>
            </w:r>
          </w:p>
        </w:tc>
        <w:tc>
          <w:tcPr>
            <w:tcW w:w="1701" w:type="dxa"/>
            <w:tcBorders>
              <w:top w:val="nil"/>
              <w:left w:val="single" w:sz="4" w:space="0" w:color="auto"/>
              <w:right w:val="single" w:sz="4" w:space="0" w:color="auto"/>
            </w:tcBorders>
            <w:shd w:val="clear" w:color="auto" w:fill="auto"/>
            <w:noWrap/>
            <w:vAlign w:val="center"/>
          </w:tcPr>
          <w:p w14:paraId="1EE737CB" w14:textId="77777777" w:rsidR="00E4465C" w:rsidRPr="005C4A4D" w:rsidRDefault="00B87F08" w:rsidP="00B767BC">
            <w:pPr>
              <w:jc w:val="right"/>
              <w:rPr>
                <w:rFonts w:ascii="Arial" w:hAnsi="Arial" w:cs="Arial"/>
                <w:b w:val="0"/>
                <w:bCs w:val="0"/>
                <w:i w:val="0"/>
                <w:iCs w:val="0"/>
                <w:color w:val="auto"/>
                <w:sz w:val="20"/>
                <w:szCs w:val="24"/>
              </w:rPr>
            </w:pPr>
            <w:r w:rsidRPr="005C4A4D">
              <w:rPr>
                <w:rFonts w:ascii="Arial" w:hAnsi="Arial" w:cs="Arial"/>
                <w:b w:val="0"/>
                <w:bCs w:val="0"/>
                <w:i w:val="0"/>
                <w:iCs w:val="0"/>
                <w:color w:val="auto"/>
                <w:sz w:val="20"/>
                <w:szCs w:val="24"/>
              </w:rPr>
              <w:t>-</w:t>
            </w:r>
          </w:p>
        </w:tc>
        <w:tc>
          <w:tcPr>
            <w:tcW w:w="1923" w:type="dxa"/>
            <w:tcBorders>
              <w:top w:val="nil"/>
              <w:left w:val="single" w:sz="4" w:space="0" w:color="auto"/>
              <w:right w:val="single" w:sz="4" w:space="0" w:color="auto"/>
            </w:tcBorders>
            <w:shd w:val="clear" w:color="auto" w:fill="auto"/>
            <w:noWrap/>
            <w:vAlign w:val="center"/>
          </w:tcPr>
          <w:p w14:paraId="27543C77" w14:textId="77777777" w:rsidR="00E4465C" w:rsidRPr="005C4A4D" w:rsidRDefault="00F646F4" w:rsidP="00B767BC">
            <w:pPr>
              <w:jc w:val="right"/>
              <w:rPr>
                <w:rFonts w:ascii="Arial" w:hAnsi="Arial" w:cs="Arial"/>
                <w:b w:val="0"/>
                <w:bCs w:val="0"/>
                <w:i w:val="0"/>
                <w:iCs w:val="0"/>
                <w:color w:val="auto"/>
                <w:sz w:val="20"/>
                <w:szCs w:val="24"/>
              </w:rPr>
            </w:pPr>
            <w:r w:rsidRPr="005C4A4D">
              <w:rPr>
                <w:rFonts w:ascii="Arial" w:hAnsi="Arial" w:cs="Arial"/>
                <w:b w:val="0"/>
                <w:bCs w:val="0"/>
                <w:i w:val="0"/>
                <w:iCs w:val="0"/>
                <w:color w:val="auto"/>
                <w:sz w:val="20"/>
                <w:szCs w:val="24"/>
              </w:rPr>
              <w:t>-</w:t>
            </w:r>
          </w:p>
        </w:tc>
      </w:tr>
      <w:tr w:rsidR="00664D40" w:rsidRPr="005C4A4D" w14:paraId="1BFFEE67" w14:textId="77777777" w:rsidTr="00F646F4">
        <w:trPr>
          <w:trHeight w:val="340"/>
        </w:trPr>
        <w:tc>
          <w:tcPr>
            <w:tcW w:w="424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77340A9" w14:textId="77777777" w:rsidR="00E4465C" w:rsidRPr="005C4A4D" w:rsidRDefault="00E4465C" w:rsidP="00B767BC">
            <w:pPr>
              <w:rPr>
                <w:rFonts w:ascii="Arial" w:hAnsi="Arial" w:cs="Arial"/>
                <w:b w:val="0"/>
                <w:bCs w:val="0"/>
                <w:i w:val="0"/>
                <w:iCs w:val="0"/>
                <w:color w:val="auto"/>
                <w:sz w:val="20"/>
                <w:szCs w:val="24"/>
              </w:rPr>
            </w:pPr>
            <w:r w:rsidRPr="005C4A4D">
              <w:rPr>
                <w:rFonts w:ascii="Arial" w:hAnsi="Arial" w:cs="Arial"/>
                <w:b w:val="0"/>
                <w:bCs w:val="0"/>
                <w:i w:val="0"/>
                <w:iCs w:val="0"/>
                <w:color w:val="auto"/>
                <w:sz w:val="20"/>
                <w:szCs w:val="24"/>
              </w:rPr>
              <w:t xml:space="preserve">Produtos em Depósito – </w:t>
            </w:r>
            <w:r w:rsidR="004E61FA" w:rsidRPr="005C4A4D">
              <w:rPr>
                <w:rFonts w:ascii="Arial" w:hAnsi="Arial" w:cs="Arial"/>
                <w:b w:val="0"/>
                <w:bCs w:val="0"/>
                <w:i w:val="0"/>
                <w:iCs w:val="0"/>
                <w:color w:val="auto"/>
                <w:sz w:val="20"/>
                <w:szCs w:val="24"/>
              </w:rPr>
              <w:t>à L</w:t>
            </w:r>
            <w:r w:rsidR="004B230D" w:rsidRPr="005C4A4D">
              <w:rPr>
                <w:rFonts w:ascii="Arial" w:hAnsi="Arial" w:cs="Arial"/>
                <w:b w:val="0"/>
                <w:bCs w:val="0"/>
                <w:i w:val="0"/>
                <w:iCs w:val="0"/>
                <w:color w:val="auto"/>
                <w:sz w:val="20"/>
                <w:szCs w:val="24"/>
              </w:rPr>
              <w:t>iquidar</w:t>
            </w:r>
          </w:p>
        </w:tc>
        <w:tc>
          <w:tcPr>
            <w:tcW w:w="1843"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B847360" w14:textId="701FDB8E" w:rsidR="00E4465C" w:rsidRPr="005C4A4D" w:rsidRDefault="001D7CF0" w:rsidP="00B767BC">
            <w:pPr>
              <w:jc w:val="right"/>
              <w:rPr>
                <w:rFonts w:ascii="Arial" w:hAnsi="Arial" w:cs="Arial"/>
                <w:b w:val="0"/>
                <w:bCs w:val="0"/>
                <w:i w:val="0"/>
                <w:iCs w:val="0"/>
                <w:color w:val="auto"/>
                <w:sz w:val="20"/>
                <w:szCs w:val="24"/>
              </w:rPr>
            </w:pPr>
            <w:r>
              <w:rPr>
                <w:rFonts w:ascii="Arial" w:hAnsi="Arial" w:cs="Arial"/>
                <w:b w:val="0"/>
                <w:bCs w:val="0"/>
                <w:i w:val="0"/>
                <w:iCs w:val="0"/>
                <w:color w:val="auto"/>
                <w:sz w:val="20"/>
                <w:szCs w:val="24"/>
              </w:rPr>
              <w:t>(1.991.252</w:t>
            </w:r>
            <w:r w:rsidR="00F646F4" w:rsidRPr="005C4A4D">
              <w:rPr>
                <w:rFonts w:ascii="Arial" w:hAnsi="Arial" w:cs="Arial"/>
                <w:b w:val="0"/>
                <w:bCs w:val="0"/>
                <w:i w:val="0"/>
                <w:iCs w:val="0"/>
                <w:color w:val="auto"/>
                <w:sz w:val="20"/>
                <w:szCs w:val="24"/>
              </w:rPr>
              <w:t>)</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34B1DDE" w14:textId="77777777" w:rsidR="00E4465C" w:rsidRPr="005C4A4D" w:rsidRDefault="00B87F08" w:rsidP="00B767BC">
            <w:pPr>
              <w:jc w:val="right"/>
              <w:rPr>
                <w:rFonts w:ascii="Arial" w:hAnsi="Arial" w:cs="Arial"/>
                <w:b w:val="0"/>
                <w:bCs w:val="0"/>
                <w:i w:val="0"/>
                <w:iCs w:val="0"/>
                <w:color w:val="auto"/>
                <w:sz w:val="20"/>
                <w:szCs w:val="24"/>
              </w:rPr>
            </w:pPr>
            <w:r w:rsidRPr="005C4A4D">
              <w:rPr>
                <w:rFonts w:ascii="Arial" w:hAnsi="Arial" w:cs="Arial"/>
                <w:b w:val="0"/>
                <w:bCs w:val="0"/>
                <w:i w:val="0"/>
                <w:iCs w:val="0"/>
                <w:color w:val="auto"/>
                <w:sz w:val="20"/>
                <w:szCs w:val="24"/>
              </w:rPr>
              <w:t>(1.978.563</w:t>
            </w:r>
            <w:r w:rsidR="00F646F4" w:rsidRPr="005C4A4D">
              <w:rPr>
                <w:rFonts w:ascii="Arial" w:hAnsi="Arial" w:cs="Arial"/>
                <w:b w:val="0"/>
                <w:bCs w:val="0"/>
                <w:i w:val="0"/>
                <w:iCs w:val="0"/>
                <w:color w:val="auto"/>
                <w:sz w:val="20"/>
                <w:szCs w:val="24"/>
              </w:rPr>
              <w:t>)</w:t>
            </w:r>
          </w:p>
        </w:tc>
        <w:tc>
          <w:tcPr>
            <w:tcW w:w="1923"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3C58805" w14:textId="77777777" w:rsidR="00E4465C" w:rsidRPr="005C4A4D" w:rsidRDefault="00B87F08" w:rsidP="00B767BC">
            <w:pPr>
              <w:jc w:val="right"/>
              <w:rPr>
                <w:rFonts w:ascii="Arial" w:hAnsi="Arial" w:cs="Arial"/>
                <w:b w:val="0"/>
                <w:bCs w:val="0"/>
                <w:i w:val="0"/>
                <w:iCs w:val="0"/>
                <w:color w:val="auto"/>
                <w:sz w:val="20"/>
                <w:szCs w:val="24"/>
              </w:rPr>
            </w:pPr>
            <w:r w:rsidRPr="005C4A4D">
              <w:rPr>
                <w:rFonts w:ascii="Arial" w:hAnsi="Arial" w:cs="Arial"/>
                <w:b w:val="0"/>
                <w:bCs w:val="0"/>
                <w:i w:val="0"/>
                <w:iCs w:val="0"/>
                <w:color w:val="auto"/>
                <w:sz w:val="20"/>
                <w:szCs w:val="24"/>
              </w:rPr>
              <w:t>(255.382</w:t>
            </w:r>
            <w:r w:rsidR="00F646F4" w:rsidRPr="005C4A4D">
              <w:rPr>
                <w:rFonts w:ascii="Arial" w:hAnsi="Arial" w:cs="Arial"/>
                <w:b w:val="0"/>
                <w:bCs w:val="0"/>
                <w:i w:val="0"/>
                <w:iCs w:val="0"/>
                <w:color w:val="auto"/>
                <w:sz w:val="20"/>
                <w:szCs w:val="24"/>
              </w:rPr>
              <w:t>)</w:t>
            </w:r>
          </w:p>
        </w:tc>
      </w:tr>
      <w:tr w:rsidR="00943173" w:rsidRPr="005F6229" w14:paraId="641BB294" w14:textId="77777777" w:rsidTr="00943173">
        <w:trPr>
          <w:trHeight w:val="340"/>
        </w:trPr>
        <w:tc>
          <w:tcPr>
            <w:tcW w:w="424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44699CF1" w14:textId="77777777" w:rsidR="00E4465C" w:rsidRPr="005C4A4D" w:rsidRDefault="00C01C5C" w:rsidP="00B767BC">
            <w:pPr>
              <w:rPr>
                <w:rFonts w:ascii="Arial" w:hAnsi="Arial" w:cs="Arial"/>
                <w:i w:val="0"/>
                <w:iCs w:val="0"/>
                <w:color w:val="auto"/>
                <w:sz w:val="20"/>
                <w:szCs w:val="24"/>
              </w:rPr>
            </w:pPr>
            <w:r w:rsidRPr="005C4A4D">
              <w:rPr>
                <w:rFonts w:ascii="Arial" w:hAnsi="Arial" w:cs="Arial"/>
                <w:i w:val="0"/>
                <w:iCs w:val="0"/>
                <w:color w:val="auto"/>
                <w:sz w:val="20"/>
                <w:szCs w:val="24"/>
              </w:rPr>
              <w:t>Saldo em Físico</w:t>
            </w:r>
          </w:p>
        </w:tc>
        <w:tc>
          <w:tcPr>
            <w:tcW w:w="1843" w:type="dxa"/>
            <w:tcBorders>
              <w:top w:val="single" w:sz="4" w:space="0" w:color="auto"/>
              <w:left w:val="nil"/>
              <w:bottom w:val="single" w:sz="4" w:space="0" w:color="auto"/>
              <w:right w:val="single" w:sz="4" w:space="0" w:color="auto"/>
            </w:tcBorders>
            <w:shd w:val="clear" w:color="auto" w:fill="C6D9F1" w:themeFill="text2" w:themeFillTint="33"/>
            <w:vAlign w:val="center"/>
          </w:tcPr>
          <w:p w14:paraId="22B693E2" w14:textId="19D3F507" w:rsidR="00E4465C" w:rsidRPr="005C4A4D" w:rsidRDefault="00B87F08" w:rsidP="00B767BC">
            <w:pPr>
              <w:jc w:val="right"/>
              <w:rPr>
                <w:rFonts w:ascii="Arial" w:hAnsi="Arial" w:cs="Arial"/>
                <w:i w:val="0"/>
                <w:iCs w:val="0"/>
                <w:color w:val="auto"/>
                <w:sz w:val="20"/>
                <w:szCs w:val="24"/>
              </w:rPr>
            </w:pPr>
            <w:r w:rsidRPr="005C4A4D">
              <w:rPr>
                <w:rFonts w:ascii="Arial" w:hAnsi="Arial" w:cs="Arial"/>
                <w:i w:val="0"/>
                <w:iCs w:val="0"/>
                <w:color w:val="auto"/>
                <w:sz w:val="20"/>
                <w:szCs w:val="24"/>
              </w:rPr>
              <w:t>(</w:t>
            </w:r>
            <w:r w:rsidR="001D7CF0">
              <w:rPr>
                <w:rFonts w:ascii="Arial" w:hAnsi="Arial" w:cs="Arial"/>
                <w:i w:val="0"/>
                <w:iCs w:val="0"/>
                <w:color w:val="auto"/>
                <w:sz w:val="20"/>
                <w:szCs w:val="24"/>
              </w:rPr>
              <w:t>344.576</w:t>
            </w:r>
            <w:r w:rsidR="00F646F4" w:rsidRPr="005C4A4D">
              <w:rPr>
                <w:rFonts w:ascii="Arial" w:hAnsi="Arial" w:cs="Arial"/>
                <w:i w:val="0"/>
                <w:iCs w:val="0"/>
                <w:color w:val="auto"/>
                <w:sz w:val="20"/>
                <w:szCs w:val="24"/>
              </w:rPr>
              <w:t>)</w:t>
            </w:r>
          </w:p>
        </w:tc>
        <w:tc>
          <w:tcPr>
            <w:tcW w:w="1701" w:type="dxa"/>
            <w:tcBorders>
              <w:top w:val="single" w:sz="4" w:space="0" w:color="auto"/>
              <w:left w:val="nil"/>
              <w:bottom w:val="single" w:sz="4" w:space="0" w:color="auto"/>
              <w:right w:val="single" w:sz="4" w:space="0" w:color="auto"/>
            </w:tcBorders>
            <w:shd w:val="clear" w:color="auto" w:fill="C6D9F1" w:themeFill="text2" w:themeFillTint="33"/>
            <w:vAlign w:val="center"/>
          </w:tcPr>
          <w:p w14:paraId="5153FFC5" w14:textId="77777777" w:rsidR="00E4465C" w:rsidRPr="005C4A4D" w:rsidRDefault="00751E39" w:rsidP="00B767BC">
            <w:pPr>
              <w:jc w:val="right"/>
              <w:rPr>
                <w:rFonts w:ascii="Arial" w:hAnsi="Arial" w:cs="Arial"/>
                <w:i w:val="0"/>
                <w:iCs w:val="0"/>
                <w:color w:val="auto"/>
                <w:sz w:val="20"/>
                <w:szCs w:val="24"/>
              </w:rPr>
            </w:pPr>
            <w:r w:rsidRPr="005C4A4D">
              <w:rPr>
                <w:rFonts w:ascii="Arial" w:hAnsi="Arial" w:cs="Arial"/>
                <w:i w:val="0"/>
                <w:iCs w:val="0"/>
                <w:color w:val="auto"/>
                <w:sz w:val="20"/>
                <w:szCs w:val="24"/>
              </w:rPr>
              <w:t>(294.719)</w:t>
            </w:r>
          </w:p>
        </w:tc>
        <w:tc>
          <w:tcPr>
            <w:tcW w:w="1923" w:type="dxa"/>
            <w:tcBorders>
              <w:top w:val="single" w:sz="4" w:space="0" w:color="auto"/>
              <w:left w:val="nil"/>
              <w:bottom w:val="single" w:sz="4" w:space="0" w:color="auto"/>
              <w:right w:val="single" w:sz="4" w:space="0" w:color="auto"/>
            </w:tcBorders>
            <w:shd w:val="clear" w:color="auto" w:fill="C6D9F1" w:themeFill="text2" w:themeFillTint="33"/>
            <w:vAlign w:val="center"/>
          </w:tcPr>
          <w:p w14:paraId="1E880B06" w14:textId="77777777" w:rsidR="00E4465C" w:rsidRPr="005F6229" w:rsidRDefault="00B87F08" w:rsidP="00B767BC">
            <w:pPr>
              <w:jc w:val="right"/>
              <w:rPr>
                <w:rFonts w:ascii="Arial" w:hAnsi="Arial" w:cs="Arial"/>
                <w:i w:val="0"/>
                <w:iCs w:val="0"/>
                <w:color w:val="auto"/>
                <w:sz w:val="20"/>
                <w:szCs w:val="24"/>
              </w:rPr>
            </w:pPr>
            <w:r w:rsidRPr="005C4A4D">
              <w:rPr>
                <w:rFonts w:ascii="Arial" w:hAnsi="Arial" w:cs="Arial"/>
                <w:i w:val="0"/>
                <w:iCs w:val="0"/>
                <w:color w:val="auto"/>
                <w:sz w:val="20"/>
                <w:szCs w:val="24"/>
              </w:rPr>
              <w:t>613.369</w:t>
            </w:r>
          </w:p>
        </w:tc>
      </w:tr>
    </w:tbl>
    <w:p w14:paraId="159EC9F6" w14:textId="77777777" w:rsidR="00CD6872" w:rsidRPr="005F6229" w:rsidRDefault="00CD6872" w:rsidP="00B767BC">
      <w:pPr>
        <w:jc w:val="both"/>
        <w:rPr>
          <w:rFonts w:ascii="Arial" w:hAnsi="Arial" w:cs="Arial"/>
          <w:b w:val="0"/>
          <w:bCs w:val="0"/>
          <w:i w:val="0"/>
          <w:color w:val="auto"/>
          <w:sz w:val="24"/>
          <w:szCs w:val="24"/>
        </w:rPr>
      </w:pPr>
    </w:p>
    <w:p w14:paraId="30DE8228" w14:textId="46620148" w:rsidR="009779A0" w:rsidRPr="005F6229" w:rsidRDefault="003C24D6" w:rsidP="00F646F4">
      <w:pPr>
        <w:jc w:val="both"/>
        <w:rPr>
          <w:rFonts w:ascii="Arial" w:hAnsi="Arial" w:cs="Arial"/>
          <w:b w:val="0"/>
          <w:bCs w:val="0"/>
          <w:i w:val="0"/>
          <w:color w:val="auto"/>
          <w:sz w:val="24"/>
          <w:szCs w:val="24"/>
        </w:rPr>
      </w:pPr>
      <w:r w:rsidRPr="005F6229">
        <w:rPr>
          <w:rFonts w:ascii="Arial" w:hAnsi="Arial" w:cs="Arial"/>
          <w:b w:val="0"/>
          <w:bCs w:val="0"/>
          <w:i w:val="0"/>
          <w:color w:val="auto"/>
          <w:sz w:val="24"/>
          <w:szCs w:val="24"/>
        </w:rPr>
        <w:t>Os saldos acima, tanto positivos quanto negativos, representam a exposição a riscos de variações de preços, que podem gerar efeitos positivos ou negativos, a depender do comportamento dos preços.</w:t>
      </w:r>
      <w:r w:rsidR="009779A0">
        <w:rPr>
          <w:rFonts w:ascii="Arial" w:hAnsi="Arial" w:cs="Arial"/>
          <w:b w:val="0"/>
          <w:bCs w:val="0"/>
          <w:i w:val="0"/>
          <w:color w:val="auto"/>
          <w:sz w:val="24"/>
          <w:szCs w:val="24"/>
        </w:rPr>
        <w:t xml:space="preserve"> Com o objetivo de minimizar tais riscos de </w:t>
      </w:r>
      <w:r w:rsidR="002A1FFD">
        <w:rPr>
          <w:rFonts w:ascii="Arial" w:hAnsi="Arial" w:cs="Arial"/>
          <w:b w:val="0"/>
          <w:bCs w:val="0"/>
          <w:i w:val="0"/>
          <w:color w:val="auto"/>
          <w:sz w:val="24"/>
          <w:szCs w:val="24"/>
        </w:rPr>
        <w:t>exposição, a Cooperativa realizou</w:t>
      </w:r>
      <w:r w:rsidR="009779A0">
        <w:rPr>
          <w:rFonts w:ascii="Arial" w:hAnsi="Arial" w:cs="Arial"/>
          <w:b w:val="0"/>
          <w:bCs w:val="0"/>
          <w:i w:val="0"/>
          <w:color w:val="auto"/>
          <w:sz w:val="24"/>
          <w:szCs w:val="24"/>
        </w:rPr>
        <w:t xml:space="preserve"> contrat</w:t>
      </w:r>
      <w:r w:rsidR="002A1FFD">
        <w:rPr>
          <w:rFonts w:ascii="Arial" w:hAnsi="Arial" w:cs="Arial"/>
          <w:b w:val="0"/>
          <w:bCs w:val="0"/>
          <w:i w:val="0"/>
          <w:color w:val="auto"/>
          <w:sz w:val="24"/>
          <w:szCs w:val="24"/>
        </w:rPr>
        <w:t>os futuros, conforme posição apresentada abaixo:</w:t>
      </w:r>
    </w:p>
    <w:p w14:paraId="71A27BF9" w14:textId="77777777" w:rsidR="00A837A4" w:rsidRDefault="00A837A4" w:rsidP="00F646F4">
      <w:pPr>
        <w:spacing w:after="120"/>
        <w:jc w:val="both"/>
        <w:rPr>
          <w:rFonts w:ascii="Arial" w:hAnsi="Arial" w:cs="Arial"/>
          <w:b w:val="0"/>
          <w:bCs w:val="0"/>
          <w:i w:val="0"/>
          <w:color w:val="FF0000"/>
          <w:sz w:val="24"/>
          <w:szCs w:val="24"/>
        </w:rPr>
      </w:pPr>
    </w:p>
    <w:p w14:paraId="36F7D3A0" w14:textId="77777777" w:rsidR="00A837A4" w:rsidRDefault="00A837A4" w:rsidP="00F646F4">
      <w:pPr>
        <w:spacing w:after="120"/>
        <w:jc w:val="both"/>
        <w:rPr>
          <w:rFonts w:ascii="Arial" w:hAnsi="Arial" w:cs="Arial"/>
          <w:b w:val="0"/>
          <w:bCs w:val="0"/>
          <w:i w:val="0"/>
          <w:color w:val="FF0000"/>
          <w:sz w:val="24"/>
          <w:szCs w:val="24"/>
        </w:rPr>
      </w:pPr>
    </w:p>
    <w:p w14:paraId="33D3D4CC" w14:textId="77777777" w:rsidR="00A837A4" w:rsidRDefault="00A837A4" w:rsidP="00F646F4">
      <w:pPr>
        <w:spacing w:after="120"/>
        <w:jc w:val="both"/>
        <w:rPr>
          <w:rFonts w:ascii="Arial" w:hAnsi="Arial" w:cs="Arial"/>
          <w:b w:val="0"/>
          <w:bCs w:val="0"/>
          <w:i w:val="0"/>
          <w:color w:val="FF0000"/>
          <w:sz w:val="24"/>
          <w:szCs w:val="24"/>
        </w:rPr>
      </w:pPr>
    </w:p>
    <w:p w14:paraId="00C8BCAC" w14:textId="77777777" w:rsidR="00333B27" w:rsidRDefault="00333B27" w:rsidP="00F646F4">
      <w:pPr>
        <w:spacing w:after="120"/>
        <w:jc w:val="both"/>
        <w:rPr>
          <w:rFonts w:ascii="Arial" w:hAnsi="Arial" w:cs="Arial"/>
          <w:b w:val="0"/>
          <w:bCs w:val="0"/>
          <w:i w:val="0"/>
          <w:color w:val="FF0000"/>
          <w:sz w:val="24"/>
          <w:szCs w:val="24"/>
        </w:rPr>
      </w:pPr>
    </w:p>
    <w:p w14:paraId="3741A7A0" w14:textId="77777777" w:rsidR="005130F8" w:rsidRDefault="005130F8" w:rsidP="00F646F4">
      <w:pPr>
        <w:spacing w:after="120"/>
        <w:jc w:val="both"/>
        <w:rPr>
          <w:rFonts w:ascii="Arial" w:hAnsi="Arial" w:cs="Arial"/>
          <w:bCs w:val="0"/>
          <w:i w:val="0"/>
          <w:color w:val="auto"/>
          <w:sz w:val="24"/>
          <w:szCs w:val="24"/>
        </w:rPr>
      </w:pPr>
    </w:p>
    <w:p w14:paraId="015F1E8E" w14:textId="77777777" w:rsidR="005130F8" w:rsidRDefault="005130F8" w:rsidP="00F646F4">
      <w:pPr>
        <w:spacing w:after="120"/>
        <w:jc w:val="both"/>
        <w:rPr>
          <w:rFonts w:ascii="Arial" w:hAnsi="Arial" w:cs="Arial"/>
          <w:bCs w:val="0"/>
          <w:i w:val="0"/>
          <w:color w:val="auto"/>
          <w:sz w:val="24"/>
          <w:szCs w:val="24"/>
        </w:rPr>
      </w:pPr>
    </w:p>
    <w:p w14:paraId="13AA9D88" w14:textId="0FF69281" w:rsidR="003C24D6" w:rsidRPr="00DE4DCD" w:rsidRDefault="003C24D6" w:rsidP="00F646F4">
      <w:pPr>
        <w:spacing w:after="120"/>
        <w:jc w:val="both"/>
        <w:rPr>
          <w:rFonts w:ascii="Arial" w:hAnsi="Arial" w:cs="Arial"/>
          <w:bCs w:val="0"/>
          <w:i w:val="0"/>
          <w:color w:val="auto"/>
          <w:sz w:val="24"/>
          <w:szCs w:val="24"/>
        </w:rPr>
      </w:pPr>
      <w:r w:rsidRPr="00DE4DCD">
        <w:rPr>
          <w:rFonts w:ascii="Arial" w:hAnsi="Arial" w:cs="Arial"/>
          <w:bCs w:val="0"/>
          <w:i w:val="0"/>
          <w:color w:val="auto"/>
          <w:sz w:val="24"/>
          <w:szCs w:val="24"/>
        </w:rPr>
        <w:lastRenderedPageBreak/>
        <w:t>Futuro:</w:t>
      </w:r>
    </w:p>
    <w:tbl>
      <w:tblPr>
        <w:tblW w:w="9634" w:type="dxa"/>
        <w:jc w:val="center"/>
        <w:tblLayout w:type="fixed"/>
        <w:tblCellMar>
          <w:left w:w="70" w:type="dxa"/>
          <w:right w:w="70" w:type="dxa"/>
        </w:tblCellMar>
        <w:tblLook w:val="04A0" w:firstRow="1" w:lastRow="0" w:firstColumn="1" w:lastColumn="0" w:noHBand="0" w:noVBand="1"/>
      </w:tblPr>
      <w:tblGrid>
        <w:gridCol w:w="4248"/>
        <w:gridCol w:w="2693"/>
        <w:gridCol w:w="2693"/>
      </w:tblGrid>
      <w:tr w:rsidR="00943173" w:rsidRPr="005C4A4D" w14:paraId="45387EBB" w14:textId="77777777" w:rsidTr="00943173">
        <w:trPr>
          <w:trHeight w:val="340"/>
          <w:tblHeader/>
          <w:jc w:val="center"/>
        </w:trPr>
        <w:tc>
          <w:tcPr>
            <w:tcW w:w="424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136A162B" w14:textId="77777777" w:rsidR="00D17B8B" w:rsidRPr="005C4A4D" w:rsidRDefault="00D17B8B" w:rsidP="00B767BC">
            <w:pPr>
              <w:rPr>
                <w:rFonts w:ascii="Arial" w:hAnsi="Arial" w:cs="Arial"/>
                <w:i w:val="0"/>
                <w:iCs w:val="0"/>
                <w:color w:val="auto"/>
                <w:sz w:val="20"/>
                <w:szCs w:val="24"/>
              </w:rPr>
            </w:pPr>
            <w:r w:rsidRPr="005C4A4D">
              <w:rPr>
                <w:rFonts w:ascii="Arial" w:hAnsi="Arial" w:cs="Arial"/>
                <w:i w:val="0"/>
                <w:iCs w:val="0"/>
                <w:color w:val="auto"/>
                <w:sz w:val="20"/>
                <w:szCs w:val="24"/>
              </w:rPr>
              <w:t>Natureza</w:t>
            </w:r>
          </w:p>
        </w:tc>
        <w:tc>
          <w:tcPr>
            <w:tcW w:w="5386"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7E13198" w14:textId="4DF09E1D" w:rsidR="00D17B8B" w:rsidRPr="005C4A4D" w:rsidRDefault="00012AFB" w:rsidP="00B767BC">
            <w:pPr>
              <w:jc w:val="center"/>
              <w:rPr>
                <w:rFonts w:ascii="Arial" w:hAnsi="Arial" w:cs="Arial"/>
                <w:i w:val="0"/>
                <w:iCs w:val="0"/>
                <w:color w:val="auto"/>
                <w:sz w:val="20"/>
                <w:szCs w:val="24"/>
              </w:rPr>
            </w:pPr>
            <w:r>
              <w:rPr>
                <w:rFonts w:ascii="Arial" w:hAnsi="Arial" w:cs="Arial"/>
                <w:i w:val="0"/>
                <w:iCs w:val="0"/>
                <w:color w:val="auto"/>
                <w:sz w:val="20"/>
                <w:szCs w:val="24"/>
              </w:rPr>
              <w:t xml:space="preserve"> Quantidade (sacas </w:t>
            </w:r>
            <w:r w:rsidR="00D17B8B" w:rsidRPr="005C4A4D">
              <w:rPr>
                <w:rFonts w:ascii="Arial" w:hAnsi="Arial" w:cs="Arial"/>
                <w:i w:val="0"/>
                <w:iCs w:val="0"/>
                <w:color w:val="auto"/>
                <w:sz w:val="20"/>
                <w:szCs w:val="24"/>
              </w:rPr>
              <w:t xml:space="preserve">60 </w:t>
            </w:r>
            <w:r>
              <w:rPr>
                <w:rFonts w:ascii="Arial" w:hAnsi="Arial" w:cs="Arial"/>
                <w:i w:val="0"/>
                <w:iCs w:val="0"/>
                <w:color w:val="auto"/>
                <w:sz w:val="20"/>
                <w:szCs w:val="24"/>
              </w:rPr>
              <w:t>kg)</w:t>
            </w:r>
          </w:p>
        </w:tc>
      </w:tr>
      <w:tr w:rsidR="00D72F9F" w:rsidRPr="005C4A4D" w14:paraId="6A2F97E3" w14:textId="77777777" w:rsidTr="00D72F9F">
        <w:trPr>
          <w:trHeight w:val="340"/>
          <w:tblHeader/>
          <w:jc w:val="center"/>
        </w:trPr>
        <w:tc>
          <w:tcPr>
            <w:tcW w:w="4248"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3629A50" w14:textId="77777777" w:rsidR="00D72F9F" w:rsidRPr="005C4A4D" w:rsidRDefault="00D72F9F" w:rsidP="00B767BC">
            <w:pPr>
              <w:rPr>
                <w:rFonts w:ascii="Arial" w:hAnsi="Arial" w:cs="Arial"/>
                <w:i w:val="0"/>
                <w:iCs w:val="0"/>
                <w:color w:val="auto"/>
                <w:sz w:val="20"/>
                <w:szCs w:val="24"/>
              </w:rPr>
            </w:pPr>
          </w:p>
        </w:tc>
        <w:tc>
          <w:tcPr>
            <w:tcW w:w="2693" w:type="dxa"/>
            <w:tcBorders>
              <w:top w:val="nil"/>
              <w:left w:val="nil"/>
              <w:bottom w:val="single" w:sz="4" w:space="0" w:color="auto"/>
              <w:right w:val="single" w:sz="4" w:space="0" w:color="auto"/>
            </w:tcBorders>
            <w:shd w:val="clear" w:color="auto" w:fill="C6D9F1" w:themeFill="text2" w:themeFillTint="33"/>
            <w:vAlign w:val="center"/>
            <w:hideMark/>
          </w:tcPr>
          <w:p w14:paraId="18C6A264" w14:textId="77777777" w:rsidR="00D72F9F" w:rsidRPr="005C4A4D" w:rsidRDefault="00D72F9F" w:rsidP="00B767BC">
            <w:pPr>
              <w:jc w:val="center"/>
              <w:rPr>
                <w:rFonts w:ascii="Arial" w:hAnsi="Arial" w:cs="Arial"/>
                <w:i w:val="0"/>
                <w:iCs w:val="0"/>
                <w:color w:val="auto"/>
                <w:sz w:val="20"/>
                <w:szCs w:val="24"/>
              </w:rPr>
            </w:pPr>
            <w:r w:rsidRPr="005C4A4D">
              <w:rPr>
                <w:rFonts w:ascii="Arial" w:hAnsi="Arial" w:cs="Arial"/>
                <w:i w:val="0"/>
                <w:iCs w:val="0"/>
                <w:color w:val="auto"/>
                <w:sz w:val="20"/>
                <w:szCs w:val="24"/>
              </w:rPr>
              <w:t xml:space="preserve"> Soja</w:t>
            </w:r>
          </w:p>
        </w:tc>
        <w:tc>
          <w:tcPr>
            <w:tcW w:w="2693" w:type="dxa"/>
            <w:tcBorders>
              <w:top w:val="nil"/>
              <w:left w:val="nil"/>
              <w:bottom w:val="single" w:sz="4" w:space="0" w:color="auto"/>
              <w:right w:val="single" w:sz="4" w:space="0" w:color="auto"/>
            </w:tcBorders>
            <w:shd w:val="clear" w:color="auto" w:fill="C6D9F1" w:themeFill="text2" w:themeFillTint="33"/>
            <w:vAlign w:val="center"/>
            <w:hideMark/>
          </w:tcPr>
          <w:p w14:paraId="0A333973" w14:textId="1CF7DD7E" w:rsidR="00D72F9F" w:rsidRPr="00670117" w:rsidRDefault="00D72F9F" w:rsidP="00670117">
            <w:pPr>
              <w:jc w:val="center"/>
              <w:rPr>
                <w:rFonts w:ascii="Arial" w:hAnsi="Arial" w:cs="Arial"/>
                <w:i w:val="0"/>
                <w:iCs w:val="0"/>
                <w:color w:val="auto"/>
                <w:sz w:val="20"/>
                <w:szCs w:val="24"/>
              </w:rPr>
            </w:pPr>
            <w:r w:rsidRPr="005C4A4D">
              <w:rPr>
                <w:rFonts w:ascii="Arial" w:hAnsi="Arial" w:cs="Arial"/>
                <w:i w:val="0"/>
                <w:iCs w:val="0"/>
                <w:color w:val="auto"/>
                <w:sz w:val="20"/>
                <w:szCs w:val="24"/>
              </w:rPr>
              <w:t>Milho</w:t>
            </w:r>
          </w:p>
        </w:tc>
      </w:tr>
      <w:tr w:rsidR="00D72F9F" w:rsidRPr="005C4A4D" w14:paraId="235BA1C5" w14:textId="77777777" w:rsidTr="00D72F9F">
        <w:trPr>
          <w:trHeight w:val="340"/>
          <w:jc w:val="center"/>
        </w:trPr>
        <w:tc>
          <w:tcPr>
            <w:tcW w:w="4248" w:type="dxa"/>
            <w:tcBorders>
              <w:top w:val="single" w:sz="4" w:space="0" w:color="auto"/>
              <w:left w:val="single" w:sz="4" w:space="0" w:color="auto"/>
              <w:right w:val="single" w:sz="4" w:space="0" w:color="auto"/>
            </w:tcBorders>
            <w:shd w:val="clear" w:color="auto" w:fill="auto"/>
            <w:noWrap/>
            <w:vAlign w:val="center"/>
            <w:hideMark/>
          </w:tcPr>
          <w:p w14:paraId="3EE2D8A0" w14:textId="77777777" w:rsidR="00D72F9F" w:rsidRPr="005C4A4D" w:rsidRDefault="00D72F9F" w:rsidP="00B767BC">
            <w:pPr>
              <w:rPr>
                <w:rFonts w:ascii="Arial" w:hAnsi="Arial" w:cs="Arial"/>
                <w:b w:val="0"/>
                <w:bCs w:val="0"/>
                <w:i w:val="0"/>
                <w:iCs w:val="0"/>
                <w:color w:val="auto"/>
                <w:sz w:val="20"/>
                <w:szCs w:val="24"/>
              </w:rPr>
            </w:pPr>
            <w:r w:rsidRPr="005C4A4D">
              <w:rPr>
                <w:rFonts w:ascii="Arial" w:hAnsi="Arial" w:cs="Arial"/>
                <w:b w:val="0"/>
                <w:bCs w:val="0"/>
                <w:i w:val="0"/>
                <w:iCs w:val="0"/>
                <w:color w:val="auto"/>
                <w:sz w:val="20"/>
                <w:szCs w:val="24"/>
              </w:rPr>
              <w:t>Contratos de Compra Preço Fixo</w:t>
            </w:r>
          </w:p>
        </w:tc>
        <w:tc>
          <w:tcPr>
            <w:tcW w:w="2693" w:type="dxa"/>
            <w:tcBorders>
              <w:top w:val="single" w:sz="4" w:space="0" w:color="auto"/>
              <w:left w:val="single" w:sz="4" w:space="0" w:color="auto"/>
              <w:right w:val="single" w:sz="4" w:space="0" w:color="auto"/>
            </w:tcBorders>
            <w:shd w:val="clear" w:color="auto" w:fill="auto"/>
            <w:noWrap/>
            <w:vAlign w:val="center"/>
          </w:tcPr>
          <w:p w14:paraId="1F9D40F4" w14:textId="77777777" w:rsidR="00D72F9F" w:rsidRPr="005C4A4D" w:rsidRDefault="00D72F9F" w:rsidP="00F646F4">
            <w:pPr>
              <w:jc w:val="right"/>
              <w:rPr>
                <w:rFonts w:ascii="Arial" w:hAnsi="Arial" w:cs="Arial"/>
                <w:b w:val="0"/>
                <w:bCs w:val="0"/>
                <w:i w:val="0"/>
                <w:iCs w:val="0"/>
                <w:color w:val="auto"/>
                <w:sz w:val="20"/>
                <w:szCs w:val="24"/>
              </w:rPr>
            </w:pPr>
            <w:r>
              <w:rPr>
                <w:rFonts w:ascii="Arial" w:hAnsi="Arial" w:cs="Arial"/>
                <w:b w:val="0"/>
                <w:i w:val="0"/>
                <w:color w:val="auto"/>
                <w:sz w:val="20"/>
                <w:szCs w:val="20"/>
              </w:rPr>
              <w:t>135.071</w:t>
            </w:r>
          </w:p>
        </w:tc>
        <w:tc>
          <w:tcPr>
            <w:tcW w:w="2693" w:type="dxa"/>
            <w:tcBorders>
              <w:top w:val="single" w:sz="4" w:space="0" w:color="auto"/>
              <w:left w:val="single" w:sz="4" w:space="0" w:color="auto"/>
              <w:right w:val="single" w:sz="4" w:space="0" w:color="auto"/>
            </w:tcBorders>
            <w:shd w:val="clear" w:color="auto" w:fill="auto"/>
            <w:noWrap/>
            <w:vAlign w:val="center"/>
          </w:tcPr>
          <w:p w14:paraId="7744BEE0" w14:textId="371BE6C9" w:rsidR="00D72F9F" w:rsidRPr="00D72F9F" w:rsidRDefault="00D72F9F" w:rsidP="00D72F9F">
            <w:pPr>
              <w:jc w:val="right"/>
              <w:rPr>
                <w:rFonts w:ascii="Arial" w:hAnsi="Arial" w:cs="Arial"/>
                <w:b w:val="0"/>
                <w:bCs w:val="0"/>
                <w:i w:val="0"/>
                <w:iCs w:val="0"/>
                <w:color w:val="auto"/>
                <w:sz w:val="20"/>
                <w:szCs w:val="24"/>
              </w:rPr>
            </w:pPr>
            <w:r w:rsidRPr="005C4A4D">
              <w:rPr>
                <w:rFonts w:ascii="Arial" w:hAnsi="Arial" w:cs="Arial"/>
                <w:b w:val="0"/>
                <w:i w:val="0"/>
                <w:color w:val="auto"/>
                <w:sz w:val="20"/>
                <w:szCs w:val="20"/>
              </w:rPr>
              <w:t>712.983</w:t>
            </w:r>
          </w:p>
        </w:tc>
      </w:tr>
      <w:tr w:rsidR="00D72F9F" w:rsidRPr="005C4A4D" w14:paraId="74045BAA" w14:textId="77777777" w:rsidTr="00D72F9F">
        <w:trPr>
          <w:trHeight w:val="340"/>
          <w:jc w:val="center"/>
        </w:trPr>
        <w:tc>
          <w:tcPr>
            <w:tcW w:w="4248" w:type="dxa"/>
            <w:tcBorders>
              <w:left w:val="single" w:sz="4" w:space="0" w:color="auto"/>
              <w:right w:val="single" w:sz="4" w:space="0" w:color="auto"/>
            </w:tcBorders>
            <w:shd w:val="clear" w:color="auto" w:fill="D9D9D9" w:themeFill="background1" w:themeFillShade="D9"/>
            <w:noWrap/>
            <w:vAlign w:val="center"/>
            <w:hideMark/>
          </w:tcPr>
          <w:p w14:paraId="0D59C8ED" w14:textId="77777777" w:rsidR="00D72F9F" w:rsidRPr="005C4A4D" w:rsidRDefault="00D72F9F" w:rsidP="00F646F4">
            <w:pPr>
              <w:rPr>
                <w:rFonts w:ascii="Arial" w:hAnsi="Arial" w:cs="Arial"/>
                <w:b w:val="0"/>
                <w:bCs w:val="0"/>
                <w:i w:val="0"/>
                <w:iCs w:val="0"/>
                <w:color w:val="auto"/>
                <w:sz w:val="20"/>
                <w:szCs w:val="24"/>
              </w:rPr>
            </w:pPr>
            <w:r w:rsidRPr="005C4A4D">
              <w:rPr>
                <w:rFonts w:ascii="Arial" w:hAnsi="Arial" w:cs="Arial"/>
                <w:b w:val="0"/>
                <w:bCs w:val="0"/>
                <w:i w:val="0"/>
                <w:iCs w:val="0"/>
                <w:color w:val="auto"/>
                <w:sz w:val="20"/>
                <w:szCs w:val="24"/>
              </w:rPr>
              <w:t>Contratos de Troca por Insumos</w:t>
            </w:r>
          </w:p>
        </w:tc>
        <w:tc>
          <w:tcPr>
            <w:tcW w:w="2693" w:type="dxa"/>
            <w:tcBorders>
              <w:left w:val="single" w:sz="4" w:space="0" w:color="auto"/>
              <w:right w:val="single" w:sz="4" w:space="0" w:color="auto"/>
            </w:tcBorders>
            <w:shd w:val="clear" w:color="auto" w:fill="D9D9D9" w:themeFill="background1" w:themeFillShade="D9"/>
            <w:noWrap/>
            <w:vAlign w:val="center"/>
          </w:tcPr>
          <w:p w14:paraId="487DF514" w14:textId="77777777" w:rsidR="00D72F9F" w:rsidRPr="005C4A4D" w:rsidRDefault="00D72F9F" w:rsidP="00F646F4">
            <w:pPr>
              <w:jc w:val="right"/>
              <w:rPr>
                <w:rFonts w:ascii="Arial" w:hAnsi="Arial" w:cs="Arial"/>
                <w:b w:val="0"/>
                <w:bCs w:val="0"/>
                <w:i w:val="0"/>
                <w:iCs w:val="0"/>
                <w:color w:val="auto"/>
                <w:sz w:val="20"/>
                <w:szCs w:val="24"/>
              </w:rPr>
            </w:pPr>
            <w:r w:rsidRPr="005C4A4D">
              <w:rPr>
                <w:rFonts w:ascii="Arial" w:hAnsi="Arial" w:cs="Arial"/>
                <w:b w:val="0"/>
                <w:i w:val="0"/>
                <w:color w:val="auto"/>
                <w:sz w:val="20"/>
                <w:szCs w:val="20"/>
              </w:rPr>
              <w:t>250.895</w:t>
            </w:r>
          </w:p>
        </w:tc>
        <w:tc>
          <w:tcPr>
            <w:tcW w:w="2693" w:type="dxa"/>
            <w:tcBorders>
              <w:left w:val="single" w:sz="4" w:space="0" w:color="auto"/>
              <w:right w:val="single" w:sz="4" w:space="0" w:color="auto"/>
            </w:tcBorders>
            <w:shd w:val="clear" w:color="auto" w:fill="D9D9D9" w:themeFill="background1" w:themeFillShade="D9"/>
            <w:noWrap/>
            <w:vAlign w:val="center"/>
          </w:tcPr>
          <w:p w14:paraId="7D5654E9" w14:textId="2C4D97AC" w:rsidR="00D72F9F" w:rsidRPr="00D72F9F" w:rsidRDefault="00D72F9F" w:rsidP="00D72F9F">
            <w:pPr>
              <w:jc w:val="right"/>
              <w:rPr>
                <w:rFonts w:ascii="Arial" w:hAnsi="Arial" w:cs="Arial"/>
                <w:b w:val="0"/>
                <w:bCs w:val="0"/>
                <w:i w:val="0"/>
                <w:iCs w:val="0"/>
                <w:color w:val="auto"/>
                <w:sz w:val="20"/>
                <w:szCs w:val="24"/>
              </w:rPr>
            </w:pPr>
            <w:r w:rsidRPr="00D72F9F">
              <w:rPr>
                <w:rFonts w:ascii="Arial" w:hAnsi="Arial" w:cs="Arial"/>
                <w:b w:val="0"/>
                <w:bCs w:val="0"/>
                <w:i w:val="0"/>
                <w:iCs w:val="0"/>
                <w:color w:val="auto"/>
                <w:sz w:val="20"/>
                <w:szCs w:val="24"/>
              </w:rPr>
              <w:t>-</w:t>
            </w:r>
          </w:p>
        </w:tc>
      </w:tr>
      <w:tr w:rsidR="00D72F9F" w:rsidRPr="005C4A4D" w14:paraId="1B062F6D" w14:textId="77777777" w:rsidTr="00D72F9F">
        <w:trPr>
          <w:trHeight w:val="340"/>
          <w:jc w:val="center"/>
        </w:trPr>
        <w:tc>
          <w:tcPr>
            <w:tcW w:w="4248" w:type="dxa"/>
            <w:tcBorders>
              <w:left w:val="single" w:sz="4" w:space="0" w:color="auto"/>
              <w:bottom w:val="single" w:sz="4" w:space="0" w:color="auto"/>
              <w:right w:val="single" w:sz="4" w:space="0" w:color="auto"/>
            </w:tcBorders>
            <w:shd w:val="clear" w:color="auto" w:fill="auto"/>
            <w:noWrap/>
            <w:vAlign w:val="center"/>
            <w:hideMark/>
          </w:tcPr>
          <w:p w14:paraId="663D6DAF" w14:textId="77777777" w:rsidR="00D72F9F" w:rsidRPr="005C4A4D" w:rsidRDefault="00D72F9F" w:rsidP="00B767BC">
            <w:pPr>
              <w:rPr>
                <w:rFonts w:ascii="Arial" w:hAnsi="Arial" w:cs="Arial"/>
                <w:b w:val="0"/>
                <w:bCs w:val="0"/>
                <w:i w:val="0"/>
                <w:iCs w:val="0"/>
                <w:color w:val="auto"/>
                <w:sz w:val="20"/>
                <w:szCs w:val="24"/>
              </w:rPr>
            </w:pPr>
            <w:r w:rsidRPr="005C4A4D">
              <w:rPr>
                <w:rFonts w:ascii="Arial" w:hAnsi="Arial" w:cs="Arial"/>
                <w:b w:val="0"/>
                <w:bCs w:val="0"/>
                <w:i w:val="0"/>
                <w:iCs w:val="0"/>
                <w:color w:val="auto"/>
                <w:sz w:val="20"/>
                <w:szCs w:val="24"/>
              </w:rPr>
              <w:t>Contratos de Exportação</w:t>
            </w:r>
          </w:p>
        </w:tc>
        <w:tc>
          <w:tcPr>
            <w:tcW w:w="2693" w:type="dxa"/>
            <w:tcBorders>
              <w:left w:val="single" w:sz="4" w:space="0" w:color="auto"/>
              <w:bottom w:val="single" w:sz="4" w:space="0" w:color="auto"/>
              <w:right w:val="single" w:sz="4" w:space="0" w:color="auto"/>
            </w:tcBorders>
            <w:shd w:val="clear" w:color="auto" w:fill="auto"/>
            <w:vAlign w:val="center"/>
          </w:tcPr>
          <w:p w14:paraId="5DA5C630" w14:textId="77777777" w:rsidR="00D72F9F" w:rsidRPr="005C4A4D" w:rsidRDefault="00D72F9F" w:rsidP="00F646F4">
            <w:pPr>
              <w:jc w:val="right"/>
              <w:rPr>
                <w:rFonts w:ascii="Arial" w:hAnsi="Arial" w:cs="Arial"/>
                <w:b w:val="0"/>
                <w:bCs w:val="0"/>
                <w:i w:val="0"/>
                <w:iCs w:val="0"/>
                <w:color w:val="auto"/>
                <w:sz w:val="20"/>
                <w:szCs w:val="24"/>
              </w:rPr>
            </w:pPr>
            <w:r>
              <w:rPr>
                <w:rFonts w:ascii="Arial" w:hAnsi="Arial" w:cs="Arial"/>
                <w:b w:val="0"/>
                <w:i w:val="0"/>
                <w:color w:val="auto"/>
                <w:sz w:val="20"/>
                <w:szCs w:val="20"/>
              </w:rPr>
              <w:t>(</w:t>
            </w:r>
            <w:r w:rsidRPr="005C4A4D">
              <w:rPr>
                <w:rFonts w:ascii="Arial" w:hAnsi="Arial" w:cs="Arial"/>
                <w:b w:val="0"/>
                <w:i w:val="0"/>
                <w:color w:val="auto"/>
                <w:sz w:val="20"/>
                <w:szCs w:val="20"/>
              </w:rPr>
              <w:t>150.000</w:t>
            </w:r>
            <w:r>
              <w:rPr>
                <w:rFonts w:ascii="Arial" w:hAnsi="Arial" w:cs="Arial"/>
                <w:b w:val="0"/>
                <w:i w:val="0"/>
                <w:color w:val="auto"/>
                <w:sz w:val="20"/>
                <w:szCs w:val="20"/>
              </w:rPr>
              <w:t>)</w:t>
            </w:r>
          </w:p>
        </w:tc>
        <w:tc>
          <w:tcPr>
            <w:tcW w:w="2693" w:type="dxa"/>
            <w:tcBorders>
              <w:left w:val="single" w:sz="4" w:space="0" w:color="auto"/>
              <w:bottom w:val="single" w:sz="4" w:space="0" w:color="auto"/>
              <w:right w:val="single" w:sz="4" w:space="0" w:color="auto"/>
            </w:tcBorders>
            <w:shd w:val="clear" w:color="auto" w:fill="auto"/>
            <w:vAlign w:val="center"/>
          </w:tcPr>
          <w:p w14:paraId="10E7787E" w14:textId="6B4D8A11" w:rsidR="00D72F9F" w:rsidRPr="00D72F9F" w:rsidRDefault="00D72F9F" w:rsidP="00D72F9F">
            <w:pPr>
              <w:jc w:val="right"/>
              <w:rPr>
                <w:rFonts w:ascii="Arial" w:hAnsi="Arial" w:cs="Arial"/>
                <w:b w:val="0"/>
                <w:bCs w:val="0"/>
                <w:i w:val="0"/>
                <w:iCs w:val="0"/>
                <w:color w:val="auto"/>
                <w:sz w:val="20"/>
                <w:szCs w:val="24"/>
              </w:rPr>
            </w:pPr>
            <w:r w:rsidRPr="00D72F9F">
              <w:rPr>
                <w:rFonts w:ascii="Arial" w:hAnsi="Arial" w:cs="Arial"/>
                <w:b w:val="0"/>
                <w:bCs w:val="0"/>
                <w:i w:val="0"/>
                <w:iCs w:val="0"/>
                <w:color w:val="auto"/>
                <w:sz w:val="20"/>
                <w:szCs w:val="24"/>
              </w:rPr>
              <w:t>-</w:t>
            </w:r>
          </w:p>
        </w:tc>
      </w:tr>
      <w:tr w:rsidR="00D72F9F" w:rsidRPr="00E72A3D" w14:paraId="20646D8B" w14:textId="77777777" w:rsidTr="00D72F9F">
        <w:trPr>
          <w:trHeight w:val="340"/>
          <w:jc w:val="center"/>
        </w:trPr>
        <w:tc>
          <w:tcPr>
            <w:tcW w:w="424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57561E2C" w14:textId="5396FB38" w:rsidR="00D72F9F" w:rsidRPr="005C4A4D" w:rsidRDefault="002A1FFD" w:rsidP="00D17B8B">
            <w:pPr>
              <w:rPr>
                <w:rFonts w:ascii="Arial" w:hAnsi="Arial" w:cs="Arial"/>
                <w:i w:val="0"/>
                <w:iCs w:val="0"/>
                <w:color w:val="auto"/>
                <w:sz w:val="20"/>
                <w:szCs w:val="24"/>
              </w:rPr>
            </w:pPr>
            <w:r>
              <w:rPr>
                <w:rFonts w:ascii="Arial" w:hAnsi="Arial" w:cs="Arial"/>
                <w:i w:val="0"/>
                <w:iCs w:val="0"/>
                <w:color w:val="auto"/>
                <w:sz w:val="20"/>
                <w:szCs w:val="24"/>
              </w:rPr>
              <w:t>Saldos em Futuro</w:t>
            </w:r>
          </w:p>
        </w:tc>
        <w:tc>
          <w:tcPr>
            <w:tcW w:w="2693" w:type="dxa"/>
            <w:tcBorders>
              <w:top w:val="single" w:sz="4" w:space="0" w:color="auto"/>
              <w:left w:val="nil"/>
              <w:bottom w:val="single" w:sz="4" w:space="0" w:color="auto"/>
              <w:right w:val="single" w:sz="4" w:space="0" w:color="auto"/>
            </w:tcBorders>
            <w:shd w:val="clear" w:color="auto" w:fill="C6D9F1" w:themeFill="text2" w:themeFillTint="33"/>
            <w:vAlign w:val="center"/>
          </w:tcPr>
          <w:p w14:paraId="1DD052F5" w14:textId="77777777" w:rsidR="00D72F9F" w:rsidRPr="00E55BB7" w:rsidRDefault="00D72F9F" w:rsidP="00E55BB7">
            <w:pPr>
              <w:jc w:val="right"/>
              <w:rPr>
                <w:rFonts w:ascii="Arial" w:hAnsi="Arial" w:cs="Arial"/>
                <w:bCs w:val="0"/>
                <w:i w:val="0"/>
                <w:color w:val="auto"/>
                <w:sz w:val="20"/>
                <w:szCs w:val="20"/>
              </w:rPr>
            </w:pPr>
            <w:r>
              <w:rPr>
                <w:rFonts w:ascii="Arial" w:hAnsi="Arial" w:cs="Arial"/>
                <w:bCs w:val="0"/>
                <w:i w:val="0"/>
                <w:color w:val="auto"/>
                <w:sz w:val="20"/>
                <w:szCs w:val="20"/>
              </w:rPr>
              <w:t>235.966</w:t>
            </w:r>
          </w:p>
        </w:tc>
        <w:tc>
          <w:tcPr>
            <w:tcW w:w="2693" w:type="dxa"/>
            <w:tcBorders>
              <w:top w:val="single" w:sz="4" w:space="0" w:color="auto"/>
              <w:left w:val="nil"/>
              <w:bottom w:val="single" w:sz="4" w:space="0" w:color="auto"/>
              <w:right w:val="single" w:sz="4" w:space="0" w:color="auto"/>
            </w:tcBorders>
            <w:shd w:val="clear" w:color="auto" w:fill="C6D9F1" w:themeFill="text2" w:themeFillTint="33"/>
            <w:vAlign w:val="center"/>
          </w:tcPr>
          <w:p w14:paraId="34CC65A6" w14:textId="04825B5D" w:rsidR="00D72F9F" w:rsidRPr="00D72F9F" w:rsidRDefault="00D72F9F" w:rsidP="00D72F9F">
            <w:pPr>
              <w:jc w:val="right"/>
              <w:rPr>
                <w:rFonts w:ascii="Arial" w:hAnsi="Arial" w:cs="Arial"/>
                <w:i w:val="0"/>
                <w:iCs w:val="0"/>
                <w:color w:val="auto"/>
                <w:sz w:val="20"/>
                <w:szCs w:val="24"/>
              </w:rPr>
            </w:pPr>
            <w:r w:rsidRPr="005C4A4D">
              <w:rPr>
                <w:rFonts w:ascii="Arial" w:hAnsi="Arial" w:cs="Arial"/>
                <w:bCs w:val="0"/>
                <w:i w:val="0"/>
                <w:color w:val="auto"/>
                <w:sz w:val="20"/>
                <w:szCs w:val="20"/>
              </w:rPr>
              <w:t>712.983</w:t>
            </w:r>
          </w:p>
        </w:tc>
      </w:tr>
    </w:tbl>
    <w:p w14:paraId="43DD251B" w14:textId="17D0F85E" w:rsidR="00260FBF" w:rsidRDefault="00260FBF" w:rsidP="00B767BC">
      <w:pPr>
        <w:jc w:val="both"/>
        <w:rPr>
          <w:rFonts w:ascii="Arial" w:hAnsi="Arial" w:cs="Arial"/>
          <w:b w:val="0"/>
          <w:i w:val="0"/>
          <w:color w:val="auto"/>
          <w:sz w:val="24"/>
          <w:szCs w:val="24"/>
        </w:rPr>
      </w:pPr>
      <w:bookmarkStart w:id="4" w:name="OLE_LINK3"/>
      <w:bookmarkStart w:id="5" w:name="OLE_LINK4"/>
    </w:p>
    <w:p w14:paraId="5C4A1778" w14:textId="1B52237F" w:rsidR="00260FBF" w:rsidRDefault="00260FBF" w:rsidP="00B767BC">
      <w:pPr>
        <w:jc w:val="both"/>
        <w:rPr>
          <w:rFonts w:ascii="Arial" w:hAnsi="Arial" w:cs="Arial"/>
          <w:b w:val="0"/>
          <w:i w:val="0"/>
          <w:color w:val="auto"/>
          <w:sz w:val="24"/>
          <w:szCs w:val="24"/>
        </w:rPr>
      </w:pPr>
      <w:r w:rsidRPr="00C53FAB">
        <w:rPr>
          <w:rFonts w:ascii="Arial" w:hAnsi="Arial" w:cs="Arial"/>
          <w:b w:val="0"/>
          <w:i w:val="0"/>
          <w:color w:val="auto"/>
          <w:sz w:val="24"/>
          <w:szCs w:val="24"/>
        </w:rPr>
        <w:t xml:space="preserve">O preço médio dos contratos de compra de soja é de </w:t>
      </w:r>
      <w:r w:rsidRPr="00E815F2">
        <w:rPr>
          <w:rFonts w:ascii="Arial" w:hAnsi="Arial" w:cs="Arial"/>
          <w:b w:val="0"/>
          <w:i w:val="0"/>
          <w:color w:val="auto"/>
          <w:sz w:val="24"/>
          <w:szCs w:val="24"/>
        </w:rPr>
        <w:t>R$ 63,33</w:t>
      </w:r>
      <w:r>
        <w:rPr>
          <w:rFonts w:ascii="Arial" w:hAnsi="Arial" w:cs="Arial"/>
          <w:b w:val="0"/>
          <w:i w:val="0"/>
          <w:color w:val="auto"/>
          <w:sz w:val="24"/>
          <w:szCs w:val="24"/>
        </w:rPr>
        <w:t>,</w:t>
      </w:r>
      <w:r w:rsidRPr="00E815F2">
        <w:rPr>
          <w:rFonts w:ascii="Arial" w:hAnsi="Arial" w:cs="Arial"/>
          <w:b w:val="0"/>
          <w:i w:val="0"/>
          <w:color w:val="auto"/>
          <w:sz w:val="24"/>
          <w:szCs w:val="24"/>
        </w:rPr>
        <w:t xml:space="preserve"> enquanto o valor de mercado na data do balanço era de R$ 65,00, </w:t>
      </w:r>
      <w:r w:rsidR="00774B8A">
        <w:rPr>
          <w:rFonts w:ascii="Arial" w:hAnsi="Arial" w:cs="Arial"/>
          <w:b w:val="0"/>
          <w:i w:val="0"/>
          <w:color w:val="auto"/>
          <w:sz w:val="24"/>
          <w:szCs w:val="24"/>
        </w:rPr>
        <w:t>dessa forma</w:t>
      </w:r>
      <w:r>
        <w:rPr>
          <w:rFonts w:ascii="Arial" w:hAnsi="Arial" w:cs="Arial"/>
          <w:b w:val="0"/>
          <w:i w:val="0"/>
          <w:color w:val="auto"/>
          <w:sz w:val="24"/>
          <w:szCs w:val="24"/>
        </w:rPr>
        <w:t xml:space="preserve">, se mantidas essas cotações, estima-se a realização de um ganho aproximado de 2,64%. Uma parcela dos volumes adquiridos nessa modalidade está comprometida com contratos de exportação, </w:t>
      </w:r>
      <w:r w:rsidR="005130F8">
        <w:rPr>
          <w:rFonts w:ascii="Arial" w:hAnsi="Arial" w:cs="Arial"/>
          <w:b w:val="0"/>
          <w:i w:val="0"/>
          <w:color w:val="auto"/>
          <w:sz w:val="24"/>
          <w:szCs w:val="24"/>
        </w:rPr>
        <w:t xml:space="preserve">portanto, os saldos em futuro dessas operações </w:t>
      </w:r>
      <w:r>
        <w:rPr>
          <w:rFonts w:ascii="Arial" w:hAnsi="Arial" w:cs="Arial"/>
          <w:b w:val="0"/>
          <w:i w:val="0"/>
          <w:color w:val="auto"/>
          <w:sz w:val="24"/>
          <w:szCs w:val="24"/>
        </w:rPr>
        <w:t>confrontados com as posições em físico de produtos, apresentam uma pos</w:t>
      </w:r>
      <w:r w:rsidR="001D7CF0">
        <w:rPr>
          <w:rFonts w:ascii="Arial" w:hAnsi="Arial" w:cs="Arial"/>
          <w:b w:val="0"/>
          <w:i w:val="0"/>
          <w:color w:val="auto"/>
          <w:sz w:val="24"/>
          <w:szCs w:val="24"/>
        </w:rPr>
        <w:t>ição de saldo negativo de 108.610</w:t>
      </w:r>
      <w:r>
        <w:rPr>
          <w:rFonts w:ascii="Arial" w:hAnsi="Arial" w:cs="Arial"/>
          <w:b w:val="0"/>
          <w:i w:val="0"/>
          <w:color w:val="auto"/>
          <w:sz w:val="24"/>
          <w:szCs w:val="24"/>
        </w:rPr>
        <w:t xml:space="preserve"> sacas, sujeitas a variações de preços.</w:t>
      </w:r>
    </w:p>
    <w:p w14:paraId="21C17D38" w14:textId="77777777" w:rsidR="0053547F" w:rsidRDefault="0053547F" w:rsidP="00B767BC">
      <w:pPr>
        <w:jc w:val="both"/>
        <w:rPr>
          <w:rFonts w:ascii="Arial" w:hAnsi="Arial" w:cs="Arial"/>
          <w:b w:val="0"/>
          <w:i w:val="0"/>
          <w:color w:val="auto"/>
          <w:sz w:val="24"/>
          <w:szCs w:val="24"/>
        </w:rPr>
      </w:pPr>
    </w:p>
    <w:p w14:paraId="74E185A3" w14:textId="7A6AC871" w:rsidR="0053547F" w:rsidRDefault="00BD6A0C" w:rsidP="00B767BC">
      <w:pPr>
        <w:jc w:val="both"/>
        <w:rPr>
          <w:rFonts w:ascii="Arial" w:hAnsi="Arial" w:cs="Arial"/>
          <w:b w:val="0"/>
          <w:i w:val="0"/>
          <w:color w:val="auto"/>
          <w:sz w:val="24"/>
          <w:szCs w:val="24"/>
        </w:rPr>
      </w:pPr>
      <w:r>
        <w:rPr>
          <w:rFonts w:ascii="Arial" w:hAnsi="Arial" w:cs="Arial"/>
          <w:b w:val="0"/>
          <w:i w:val="0"/>
          <w:color w:val="auto"/>
          <w:sz w:val="24"/>
          <w:szCs w:val="24"/>
        </w:rPr>
        <w:t xml:space="preserve">Em relação aos contratos de compra de milho, o </w:t>
      </w:r>
      <w:r w:rsidRPr="00E815F2">
        <w:rPr>
          <w:rFonts w:ascii="Arial" w:hAnsi="Arial" w:cs="Arial"/>
          <w:b w:val="0"/>
          <w:i w:val="0"/>
          <w:color w:val="auto"/>
          <w:sz w:val="24"/>
          <w:szCs w:val="24"/>
        </w:rPr>
        <w:t xml:space="preserve">preço médio </w:t>
      </w:r>
      <w:r>
        <w:rPr>
          <w:rFonts w:ascii="Arial" w:hAnsi="Arial" w:cs="Arial"/>
          <w:b w:val="0"/>
          <w:i w:val="0"/>
          <w:color w:val="auto"/>
          <w:sz w:val="24"/>
          <w:szCs w:val="24"/>
        </w:rPr>
        <w:t>das operações</w:t>
      </w:r>
      <w:r w:rsidRPr="00E815F2">
        <w:rPr>
          <w:rFonts w:ascii="Arial" w:hAnsi="Arial" w:cs="Arial"/>
          <w:b w:val="0"/>
          <w:i w:val="0"/>
          <w:color w:val="auto"/>
          <w:sz w:val="24"/>
          <w:szCs w:val="24"/>
        </w:rPr>
        <w:t xml:space="preserve"> é de R$ 30,10, enquanto o valor de mercado na data do balanço era de R$ 26,00,</w:t>
      </w:r>
      <w:r>
        <w:rPr>
          <w:rFonts w:ascii="Arial" w:hAnsi="Arial" w:cs="Arial"/>
          <w:b w:val="0"/>
          <w:i w:val="0"/>
          <w:color w:val="auto"/>
          <w:sz w:val="24"/>
          <w:szCs w:val="24"/>
        </w:rPr>
        <w:t xml:space="preserve"> porém,</w:t>
      </w:r>
      <w:r w:rsidRPr="00E815F2">
        <w:rPr>
          <w:rFonts w:ascii="Arial" w:hAnsi="Arial" w:cs="Arial"/>
          <w:b w:val="0"/>
          <w:i w:val="0"/>
          <w:color w:val="auto"/>
          <w:sz w:val="24"/>
          <w:szCs w:val="24"/>
        </w:rPr>
        <w:t xml:space="preserve"> com curva indicativa de alta</w:t>
      </w:r>
      <w:r w:rsidRPr="00C53FAB">
        <w:rPr>
          <w:rFonts w:ascii="Arial" w:hAnsi="Arial" w:cs="Arial"/>
          <w:b w:val="0"/>
          <w:i w:val="0"/>
          <w:color w:val="auto"/>
          <w:sz w:val="24"/>
          <w:szCs w:val="24"/>
        </w:rPr>
        <w:t>.</w:t>
      </w:r>
      <w:r>
        <w:rPr>
          <w:rFonts w:ascii="Arial" w:hAnsi="Arial" w:cs="Arial"/>
          <w:b w:val="0"/>
          <w:i w:val="0"/>
          <w:color w:val="auto"/>
          <w:sz w:val="24"/>
          <w:szCs w:val="24"/>
        </w:rPr>
        <w:t xml:space="preserve"> Essas operações futuras, confrontadas com as posições em f</w:t>
      </w:r>
      <w:r w:rsidR="00895D83">
        <w:rPr>
          <w:rFonts w:ascii="Arial" w:hAnsi="Arial" w:cs="Arial"/>
          <w:b w:val="0"/>
          <w:i w:val="0"/>
          <w:color w:val="auto"/>
          <w:sz w:val="24"/>
          <w:szCs w:val="24"/>
        </w:rPr>
        <w:t>ísico</w:t>
      </w:r>
      <w:r w:rsidR="00670117">
        <w:rPr>
          <w:rFonts w:ascii="Arial" w:hAnsi="Arial" w:cs="Arial"/>
          <w:b w:val="0"/>
          <w:i w:val="0"/>
          <w:color w:val="auto"/>
          <w:sz w:val="24"/>
          <w:szCs w:val="24"/>
        </w:rPr>
        <w:t xml:space="preserve"> de produtos</w:t>
      </w:r>
      <w:r w:rsidR="00895D83">
        <w:rPr>
          <w:rFonts w:ascii="Arial" w:hAnsi="Arial" w:cs="Arial"/>
          <w:b w:val="0"/>
          <w:i w:val="0"/>
          <w:color w:val="auto"/>
          <w:sz w:val="24"/>
          <w:szCs w:val="24"/>
        </w:rPr>
        <w:t xml:space="preserve">, assegura uma posição de </w:t>
      </w:r>
      <w:r w:rsidR="00A90697">
        <w:rPr>
          <w:rFonts w:ascii="Arial" w:hAnsi="Arial" w:cs="Arial"/>
          <w:b w:val="0"/>
          <w:i w:val="0"/>
          <w:color w:val="auto"/>
          <w:sz w:val="24"/>
          <w:szCs w:val="24"/>
        </w:rPr>
        <w:t>saldo positivo de 418.264 sacas que serão utilizadas como matéria-prima nos process</w:t>
      </w:r>
      <w:r w:rsidR="00E57FF0">
        <w:rPr>
          <w:rFonts w:ascii="Arial" w:hAnsi="Arial" w:cs="Arial"/>
          <w:b w:val="0"/>
          <w:i w:val="0"/>
          <w:color w:val="auto"/>
          <w:sz w:val="24"/>
          <w:szCs w:val="24"/>
        </w:rPr>
        <w:t>os industriais do complexo aves da Cooperativa.</w:t>
      </w:r>
    </w:p>
    <w:p w14:paraId="60B2FFFB" w14:textId="7E972080" w:rsidR="00FC756F" w:rsidRPr="003C24D6" w:rsidRDefault="00FC756F" w:rsidP="00B767BC">
      <w:pPr>
        <w:jc w:val="both"/>
        <w:rPr>
          <w:rFonts w:ascii="Arial" w:hAnsi="Arial" w:cs="Arial"/>
          <w:b w:val="0"/>
          <w:i w:val="0"/>
          <w:color w:val="auto"/>
          <w:sz w:val="24"/>
          <w:szCs w:val="24"/>
        </w:rPr>
      </w:pPr>
    </w:p>
    <w:p w14:paraId="4E131839" w14:textId="77777777" w:rsidR="00303295" w:rsidRPr="005C4A4D" w:rsidRDefault="00F74F46" w:rsidP="00B767BC">
      <w:pPr>
        <w:jc w:val="both"/>
        <w:rPr>
          <w:rFonts w:ascii="Arial" w:hAnsi="Arial" w:cs="Arial"/>
          <w:bCs w:val="0"/>
          <w:i w:val="0"/>
          <w:color w:val="auto"/>
          <w:sz w:val="24"/>
          <w:szCs w:val="24"/>
        </w:rPr>
      </w:pPr>
      <w:r w:rsidRPr="005C4A4D">
        <w:rPr>
          <w:rFonts w:ascii="Arial" w:hAnsi="Arial" w:cs="Arial"/>
          <w:bCs w:val="0"/>
          <w:i w:val="0"/>
          <w:color w:val="auto"/>
          <w:sz w:val="24"/>
          <w:szCs w:val="24"/>
        </w:rPr>
        <w:t>6.6.3.</w:t>
      </w:r>
      <w:r w:rsidR="00050DD4" w:rsidRPr="005C4A4D">
        <w:rPr>
          <w:rFonts w:ascii="Arial" w:hAnsi="Arial" w:cs="Arial"/>
          <w:bCs w:val="0"/>
          <w:i w:val="0"/>
          <w:color w:val="auto"/>
          <w:sz w:val="24"/>
          <w:szCs w:val="24"/>
        </w:rPr>
        <w:t>2</w:t>
      </w:r>
      <w:r w:rsidR="00AB4C7B" w:rsidRPr="005C4A4D">
        <w:rPr>
          <w:rFonts w:ascii="Arial" w:hAnsi="Arial" w:cs="Arial"/>
          <w:bCs w:val="0"/>
          <w:i w:val="0"/>
          <w:color w:val="auto"/>
          <w:sz w:val="24"/>
          <w:szCs w:val="24"/>
        </w:rPr>
        <w:t xml:space="preserve"> Taxas de C</w:t>
      </w:r>
      <w:r w:rsidR="00303295" w:rsidRPr="005C4A4D">
        <w:rPr>
          <w:rFonts w:ascii="Arial" w:hAnsi="Arial" w:cs="Arial"/>
          <w:bCs w:val="0"/>
          <w:i w:val="0"/>
          <w:color w:val="auto"/>
          <w:sz w:val="24"/>
          <w:szCs w:val="24"/>
        </w:rPr>
        <w:t>âmbio</w:t>
      </w:r>
    </w:p>
    <w:p w14:paraId="4D952CF4" w14:textId="77777777" w:rsidR="00FC756F" w:rsidRPr="005C4A4D" w:rsidRDefault="00FC756F" w:rsidP="00AB4C7B">
      <w:pPr>
        <w:jc w:val="both"/>
        <w:rPr>
          <w:rFonts w:ascii="Arial" w:hAnsi="Arial" w:cs="Arial"/>
          <w:bCs w:val="0"/>
          <w:i w:val="0"/>
          <w:color w:val="auto"/>
          <w:sz w:val="24"/>
          <w:szCs w:val="24"/>
        </w:rPr>
      </w:pPr>
    </w:p>
    <w:p w14:paraId="6EEA7C35" w14:textId="0BF9FE18" w:rsidR="00FC756F" w:rsidRPr="005C4A4D" w:rsidRDefault="00FC756F" w:rsidP="00AB4C7B">
      <w:pPr>
        <w:jc w:val="both"/>
        <w:rPr>
          <w:rFonts w:ascii="Arial" w:hAnsi="Arial" w:cs="Arial"/>
          <w:b w:val="0"/>
          <w:bCs w:val="0"/>
          <w:i w:val="0"/>
          <w:color w:val="auto"/>
          <w:sz w:val="24"/>
          <w:szCs w:val="24"/>
        </w:rPr>
      </w:pPr>
      <w:r w:rsidRPr="005C4A4D">
        <w:rPr>
          <w:rFonts w:ascii="Arial" w:hAnsi="Arial" w:cs="Arial"/>
          <w:b w:val="0"/>
          <w:bCs w:val="0"/>
          <w:i w:val="0"/>
          <w:color w:val="auto"/>
          <w:sz w:val="24"/>
          <w:szCs w:val="24"/>
        </w:rPr>
        <w:t xml:space="preserve">O risco associado decorre da possibilidade de a </w:t>
      </w:r>
      <w:r w:rsidR="00AF25DA" w:rsidRPr="005C4A4D">
        <w:rPr>
          <w:rFonts w:ascii="Arial" w:hAnsi="Arial" w:cs="Arial"/>
          <w:b w:val="0"/>
          <w:bCs w:val="0"/>
          <w:i w:val="0"/>
          <w:color w:val="auto"/>
          <w:sz w:val="24"/>
          <w:szCs w:val="24"/>
        </w:rPr>
        <w:t>C</w:t>
      </w:r>
      <w:r w:rsidR="009D0D90">
        <w:rPr>
          <w:rFonts w:ascii="Arial" w:hAnsi="Arial" w:cs="Arial"/>
          <w:b w:val="0"/>
          <w:bCs w:val="0"/>
          <w:i w:val="0"/>
          <w:color w:val="auto"/>
          <w:sz w:val="24"/>
          <w:szCs w:val="24"/>
        </w:rPr>
        <w:t>ooperativa</w:t>
      </w:r>
      <w:r w:rsidRPr="005C4A4D">
        <w:rPr>
          <w:rFonts w:ascii="Arial" w:hAnsi="Arial" w:cs="Arial"/>
          <w:b w:val="0"/>
          <w:bCs w:val="0"/>
          <w:i w:val="0"/>
          <w:color w:val="auto"/>
          <w:sz w:val="24"/>
          <w:szCs w:val="24"/>
        </w:rPr>
        <w:t xml:space="preserve"> vir a incorrer</w:t>
      </w:r>
      <w:r w:rsidR="00DD6769" w:rsidRPr="005C4A4D">
        <w:rPr>
          <w:rFonts w:ascii="Arial" w:hAnsi="Arial" w:cs="Arial"/>
          <w:b w:val="0"/>
          <w:bCs w:val="0"/>
          <w:i w:val="0"/>
          <w:color w:val="auto"/>
          <w:sz w:val="24"/>
          <w:szCs w:val="24"/>
        </w:rPr>
        <w:t xml:space="preserve"> </w:t>
      </w:r>
      <w:r w:rsidRPr="005C4A4D">
        <w:rPr>
          <w:rFonts w:ascii="Arial" w:hAnsi="Arial" w:cs="Arial"/>
          <w:b w:val="0"/>
          <w:bCs w:val="0"/>
          <w:i w:val="0"/>
          <w:color w:val="auto"/>
          <w:sz w:val="24"/>
          <w:szCs w:val="24"/>
        </w:rPr>
        <w:t xml:space="preserve">em perdas por </w:t>
      </w:r>
      <w:r w:rsidR="00DD6769" w:rsidRPr="005C4A4D">
        <w:rPr>
          <w:rFonts w:ascii="Arial" w:hAnsi="Arial" w:cs="Arial"/>
          <w:b w:val="0"/>
          <w:bCs w:val="0"/>
          <w:i w:val="0"/>
          <w:color w:val="auto"/>
          <w:sz w:val="24"/>
          <w:szCs w:val="24"/>
        </w:rPr>
        <w:t>conta</w:t>
      </w:r>
      <w:r w:rsidRPr="005C4A4D">
        <w:rPr>
          <w:rFonts w:ascii="Arial" w:hAnsi="Arial" w:cs="Arial"/>
          <w:b w:val="0"/>
          <w:bCs w:val="0"/>
          <w:i w:val="0"/>
          <w:color w:val="auto"/>
          <w:sz w:val="24"/>
          <w:szCs w:val="24"/>
        </w:rPr>
        <w:t xml:space="preserve"> de flutuações nas taxas de câmbio, que reduzam valores nominais </w:t>
      </w:r>
      <w:r w:rsidR="0051339E" w:rsidRPr="005C4A4D">
        <w:rPr>
          <w:rFonts w:ascii="Arial" w:hAnsi="Arial" w:cs="Arial"/>
          <w:b w:val="0"/>
          <w:bCs w:val="0"/>
          <w:i w:val="0"/>
          <w:color w:val="auto"/>
          <w:sz w:val="24"/>
          <w:szCs w:val="24"/>
        </w:rPr>
        <w:t>faturados ou aumentem valores captados no mercado.</w:t>
      </w:r>
      <w:r w:rsidR="00DD6769" w:rsidRPr="005C4A4D">
        <w:rPr>
          <w:rFonts w:ascii="Arial" w:hAnsi="Arial" w:cs="Arial"/>
          <w:b w:val="0"/>
          <w:bCs w:val="0"/>
          <w:i w:val="0"/>
          <w:color w:val="auto"/>
          <w:sz w:val="24"/>
          <w:szCs w:val="24"/>
        </w:rPr>
        <w:t xml:space="preserve"> A posição na data do balanço era a seguinte:</w:t>
      </w:r>
    </w:p>
    <w:p w14:paraId="34ABE8DA" w14:textId="77777777" w:rsidR="00401607" w:rsidRPr="005C4A4D" w:rsidRDefault="00401607" w:rsidP="00AB4C7B">
      <w:pPr>
        <w:jc w:val="both"/>
        <w:rPr>
          <w:rFonts w:ascii="Arial" w:hAnsi="Arial" w:cs="Arial"/>
          <w:b w:val="0"/>
          <w:bCs w:val="0"/>
          <w:i w:val="0"/>
          <w:color w:val="auto"/>
          <w:sz w:val="24"/>
          <w:szCs w:val="24"/>
        </w:rPr>
      </w:pPr>
    </w:p>
    <w:tbl>
      <w:tblPr>
        <w:tblW w:w="9781" w:type="dxa"/>
        <w:tblInd w:w="-5" w:type="dxa"/>
        <w:tblCellMar>
          <w:left w:w="70" w:type="dxa"/>
          <w:right w:w="70" w:type="dxa"/>
        </w:tblCellMar>
        <w:tblLook w:val="04A0" w:firstRow="1" w:lastRow="0" w:firstColumn="1" w:lastColumn="0" w:noHBand="0" w:noVBand="1"/>
      </w:tblPr>
      <w:tblGrid>
        <w:gridCol w:w="5245"/>
        <w:gridCol w:w="2268"/>
        <w:gridCol w:w="2268"/>
      </w:tblGrid>
      <w:tr w:rsidR="00943173" w:rsidRPr="005C4A4D" w14:paraId="1610F3BF" w14:textId="77777777" w:rsidTr="00943173">
        <w:trPr>
          <w:trHeight w:val="315"/>
        </w:trPr>
        <w:tc>
          <w:tcPr>
            <w:tcW w:w="52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210C6BE" w14:textId="77777777" w:rsidR="00401607" w:rsidRPr="005C4A4D" w:rsidRDefault="00401607" w:rsidP="00401607">
            <w:pPr>
              <w:jc w:val="center"/>
              <w:rPr>
                <w:rFonts w:ascii="Arial" w:hAnsi="Arial" w:cs="Arial"/>
                <w:i w:val="0"/>
                <w:iCs w:val="0"/>
                <w:color w:val="auto"/>
                <w:sz w:val="20"/>
                <w:szCs w:val="24"/>
              </w:rPr>
            </w:pPr>
            <w:r w:rsidRPr="005C4A4D">
              <w:rPr>
                <w:rFonts w:ascii="Arial" w:hAnsi="Arial" w:cs="Arial"/>
                <w:i w:val="0"/>
                <w:iCs w:val="0"/>
                <w:color w:val="auto"/>
                <w:sz w:val="20"/>
                <w:szCs w:val="24"/>
              </w:rPr>
              <w:t>Itens</w:t>
            </w:r>
          </w:p>
        </w:tc>
        <w:tc>
          <w:tcPr>
            <w:tcW w:w="226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18A52ECF" w14:textId="77777777" w:rsidR="00401607" w:rsidRPr="005C4A4D" w:rsidRDefault="00401607" w:rsidP="00401607">
            <w:pPr>
              <w:jc w:val="center"/>
              <w:rPr>
                <w:rFonts w:ascii="Arial" w:hAnsi="Arial" w:cs="Arial"/>
                <w:i w:val="0"/>
                <w:iCs w:val="0"/>
                <w:color w:val="auto"/>
                <w:sz w:val="20"/>
                <w:szCs w:val="24"/>
              </w:rPr>
            </w:pPr>
            <w:r w:rsidRPr="005C4A4D">
              <w:rPr>
                <w:rFonts w:ascii="Arial" w:hAnsi="Arial" w:cs="Arial"/>
                <w:i w:val="0"/>
                <w:iCs w:val="0"/>
                <w:color w:val="auto"/>
                <w:sz w:val="20"/>
                <w:szCs w:val="24"/>
              </w:rPr>
              <w:t>Dólar (US$)</w:t>
            </w:r>
          </w:p>
        </w:tc>
        <w:tc>
          <w:tcPr>
            <w:tcW w:w="226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14016F21" w14:textId="77777777" w:rsidR="00401607" w:rsidRPr="005C4A4D" w:rsidRDefault="00401607" w:rsidP="00401607">
            <w:pPr>
              <w:jc w:val="center"/>
              <w:rPr>
                <w:rFonts w:ascii="Arial" w:hAnsi="Arial" w:cs="Arial"/>
                <w:i w:val="0"/>
                <w:iCs w:val="0"/>
                <w:color w:val="auto"/>
                <w:sz w:val="20"/>
                <w:szCs w:val="24"/>
              </w:rPr>
            </w:pPr>
            <w:r w:rsidRPr="005C4A4D">
              <w:rPr>
                <w:rFonts w:ascii="Arial" w:hAnsi="Arial" w:cs="Arial"/>
                <w:i w:val="0"/>
                <w:iCs w:val="0"/>
                <w:color w:val="auto"/>
                <w:sz w:val="20"/>
                <w:szCs w:val="24"/>
              </w:rPr>
              <w:t>Euro (EUR)</w:t>
            </w:r>
          </w:p>
        </w:tc>
      </w:tr>
      <w:tr w:rsidR="00401607" w:rsidRPr="005C4A4D" w14:paraId="48F2089A" w14:textId="77777777" w:rsidTr="00731AD4">
        <w:trPr>
          <w:trHeight w:val="315"/>
        </w:trPr>
        <w:tc>
          <w:tcPr>
            <w:tcW w:w="5245" w:type="dxa"/>
            <w:tcBorders>
              <w:top w:val="single" w:sz="4" w:space="0" w:color="auto"/>
              <w:left w:val="single" w:sz="4" w:space="0" w:color="auto"/>
              <w:right w:val="single" w:sz="4" w:space="0" w:color="auto"/>
            </w:tcBorders>
            <w:shd w:val="clear" w:color="auto" w:fill="auto"/>
            <w:vAlign w:val="center"/>
            <w:hideMark/>
          </w:tcPr>
          <w:p w14:paraId="2363A70D" w14:textId="77777777" w:rsidR="00401607" w:rsidRPr="005C4A4D" w:rsidRDefault="00401607" w:rsidP="00401607">
            <w:pPr>
              <w:jc w:val="both"/>
              <w:rPr>
                <w:rFonts w:ascii="Arial" w:hAnsi="Arial" w:cs="Arial"/>
                <w:b w:val="0"/>
                <w:bCs w:val="0"/>
                <w:i w:val="0"/>
                <w:iCs w:val="0"/>
                <w:color w:val="auto"/>
                <w:sz w:val="20"/>
                <w:szCs w:val="24"/>
              </w:rPr>
            </w:pPr>
            <w:r w:rsidRPr="005C4A4D">
              <w:rPr>
                <w:rFonts w:ascii="Arial" w:hAnsi="Arial" w:cs="Arial"/>
                <w:b w:val="0"/>
                <w:bCs w:val="0"/>
                <w:i w:val="0"/>
                <w:iCs w:val="0"/>
                <w:color w:val="auto"/>
                <w:sz w:val="20"/>
                <w:szCs w:val="24"/>
              </w:rPr>
              <w:t>Moeda Estrangeira</w:t>
            </w:r>
          </w:p>
        </w:tc>
        <w:tc>
          <w:tcPr>
            <w:tcW w:w="2268" w:type="dxa"/>
            <w:tcBorders>
              <w:top w:val="single" w:sz="4" w:space="0" w:color="auto"/>
              <w:left w:val="single" w:sz="4" w:space="0" w:color="auto"/>
              <w:right w:val="single" w:sz="4" w:space="0" w:color="auto"/>
            </w:tcBorders>
            <w:shd w:val="clear" w:color="auto" w:fill="auto"/>
            <w:vAlign w:val="center"/>
            <w:hideMark/>
          </w:tcPr>
          <w:p w14:paraId="410C6E32" w14:textId="77777777" w:rsidR="00401607" w:rsidRPr="005C4A4D" w:rsidRDefault="00401607" w:rsidP="00401607">
            <w:pPr>
              <w:jc w:val="right"/>
              <w:rPr>
                <w:rFonts w:ascii="Arial" w:hAnsi="Arial" w:cs="Arial"/>
                <w:b w:val="0"/>
                <w:bCs w:val="0"/>
                <w:i w:val="0"/>
                <w:iCs w:val="0"/>
                <w:color w:val="auto"/>
                <w:sz w:val="20"/>
                <w:szCs w:val="24"/>
              </w:rPr>
            </w:pPr>
            <w:r w:rsidRPr="005C4A4D">
              <w:rPr>
                <w:rFonts w:ascii="Arial" w:hAnsi="Arial" w:cs="Arial"/>
                <w:b w:val="0"/>
                <w:bCs w:val="0"/>
                <w:i w:val="0"/>
                <w:iCs w:val="0"/>
                <w:color w:val="auto"/>
                <w:sz w:val="20"/>
                <w:szCs w:val="24"/>
              </w:rPr>
              <w:t xml:space="preserve">          </w:t>
            </w:r>
            <w:r w:rsidR="00F578E2" w:rsidRPr="005C4A4D">
              <w:rPr>
                <w:rFonts w:ascii="Arial" w:hAnsi="Arial" w:cs="Arial"/>
                <w:b w:val="0"/>
                <w:bCs w:val="0"/>
                <w:i w:val="0"/>
                <w:iCs w:val="0"/>
                <w:color w:val="auto"/>
                <w:sz w:val="20"/>
                <w:szCs w:val="24"/>
              </w:rPr>
              <w:t>1.053.771,81</w:t>
            </w:r>
            <w:r w:rsidRPr="005C4A4D">
              <w:rPr>
                <w:rFonts w:ascii="Arial" w:hAnsi="Arial" w:cs="Arial"/>
                <w:b w:val="0"/>
                <w:bCs w:val="0"/>
                <w:i w:val="0"/>
                <w:iCs w:val="0"/>
                <w:color w:val="auto"/>
                <w:sz w:val="20"/>
                <w:szCs w:val="24"/>
              </w:rPr>
              <w:t xml:space="preserve"> </w:t>
            </w:r>
          </w:p>
        </w:tc>
        <w:tc>
          <w:tcPr>
            <w:tcW w:w="2268" w:type="dxa"/>
            <w:tcBorders>
              <w:top w:val="single" w:sz="4" w:space="0" w:color="auto"/>
              <w:left w:val="single" w:sz="4" w:space="0" w:color="auto"/>
              <w:right w:val="single" w:sz="4" w:space="0" w:color="auto"/>
            </w:tcBorders>
            <w:shd w:val="clear" w:color="auto" w:fill="auto"/>
            <w:vAlign w:val="center"/>
            <w:hideMark/>
          </w:tcPr>
          <w:p w14:paraId="14EC5127" w14:textId="77777777" w:rsidR="00401607" w:rsidRPr="005C4A4D" w:rsidRDefault="00401607" w:rsidP="00401607">
            <w:pPr>
              <w:jc w:val="right"/>
              <w:rPr>
                <w:rFonts w:ascii="Arial" w:hAnsi="Arial" w:cs="Arial"/>
                <w:b w:val="0"/>
                <w:bCs w:val="0"/>
                <w:i w:val="0"/>
                <w:iCs w:val="0"/>
                <w:color w:val="auto"/>
                <w:sz w:val="20"/>
                <w:szCs w:val="24"/>
              </w:rPr>
            </w:pPr>
            <w:r w:rsidRPr="005C4A4D">
              <w:rPr>
                <w:rFonts w:ascii="Arial" w:hAnsi="Arial" w:cs="Arial"/>
                <w:b w:val="0"/>
                <w:bCs w:val="0"/>
                <w:i w:val="0"/>
                <w:iCs w:val="0"/>
                <w:color w:val="auto"/>
                <w:sz w:val="20"/>
                <w:szCs w:val="24"/>
              </w:rPr>
              <w:t xml:space="preserve">             </w:t>
            </w:r>
            <w:r w:rsidR="00F578E2" w:rsidRPr="005C4A4D">
              <w:rPr>
                <w:rFonts w:ascii="Arial" w:hAnsi="Arial" w:cs="Arial"/>
                <w:b w:val="0"/>
                <w:bCs w:val="0"/>
                <w:i w:val="0"/>
                <w:iCs w:val="0"/>
                <w:color w:val="auto"/>
                <w:sz w:val="20"/>
                <w:szCs w:val="24"/>
              </w:rPr>
              <w:t>220.129,05</w:t>
            </w:r>
            <w:r w:rsidRPr="005C4A4D">
              <w:rPr>
                <w:rFonts w:ascii="Arial" w:hAnsi="Arial" w:cs="Arial"/>
                <w:b w:val="0"/>
                <w:bCs w:val="0"/>
                <w:i w:val="0"/>
                <w:iCs w:val="0"/>
                <w:color w:val="auto"/>
                <w:sz w:val="20"/>
                <w:szCs w:val="24"/>
              </w:rPr>
              <w:t xml:space="preserve"> </w:t>
            </w:r>
          </w:p>
        </w:tc>
      </w:tr>
      <w:tr w:rsidR="00401607" w:rsidRPr="005C4A4D" w14:paraId="6BDDE200" w14:textId="77777777" w:rsidTr="00731AD4">
        <w:trPr>
          <w:trHeight w:val="315"/>
        </w:trPr>
        <w:tc>
          <w:tcPr>
            <w:tcW w:w="5245" w:type="dxa"/>
            <w:tcBorders>
              <w:top w:val="nil"/>
              <w:left w:val="single" w:sz="4" w:space="0" w:color="auto"/>
              <w:right w:val="single" w:sz="4" w:space="0" w:color="auto"/>
            </w:tcBorders>
            <w:shd w:val="clear" w:color="auto" w:fill="D9D9D9" w:themeFill="background1" w:themeFillShade="D9"/>
            <w:vAlign w:val="center"/>
            <w:hideMark/>
          </w:tcPr>
          <w:p w14:paraId="0840E812" w14:textId="77777777" w:rsidR="00401607" w:rsidRPr="005C4A4D" w:rsidRDefault="00401607" w:rsidP="00401607">
            <w:pPr>
              <w:jc w:val="both"/>
              <w:rPr>
                <w:rFonts w:ascii="Arial" w:hAnsi="Arial" w:cs="Arial"/>
                <w:b w:val="0"/>
                <w:bCs w:val="0"/>
                <w:i w:val="0"/>
                <w:iCs w:val="0"/>
                <w:color w:val="auto"/>
                <w:sz w:val="20"/>
                <w:szCs w:val="24"/>
              </w:rPr>
            </w:pPr>
            <w:r w:rsidRPr="005C4A4D">
              <w:rPr>
                <w:rFonts w:ascii="Arial" w:hAnsi="Arial" w:cs="Arial"/>
                <w:b w:val="0"/>
                <w:bCs w:val="0"/>
                <w:i w:val="0"/>
                <w:iCs w:val="0"/>
                <w:color w:val="auto"/>
                <w:sz w:val="20"/>
                <w:szCs w:val="24"/>
              </w:rPr>
              <w:t>Créditos com Clientes Exterior</w:t>
            </w:r>
          </w:p>
        </w:tc>
        <w:tc>
          <w:tcPr>
            <w:tcW w:w="2268" w:type="dxa"/>
            <w:tcBorders>
              <w:top w:val="nil"/>
              <w:left w:val="single" w:sz="4" w:space="0" w:color="auto"/>
              <w:right w:val="single" w:sz="4" w:space="0" w:color="auto"/>
            </w:tcBorders>
            <w:shd w:val="clear" w:color="auto" w:fill="D9D9D9" w:themeFill="background1" w:themeFillShade="D9"/>
            <w:vAlign w:val="center"/>
            <w:hideMark/>
          </w:tcPr>
          <w:p w14:paraId="3D13B223" w14:textId="77777777" w:rsidR="00401607" w:rsidRPr="005C4A4D" w:rsidRDefault="00401607" w:rsidP="00401607">
            <w:pPr>
              <w:jc w:val="right"/>
              <w:rPr>
                <w:rFonts w:ascii="Arial" w:hAnsi="Arial" w:cs="Arial"/>
                <w:b w:val="0"/>
                <w:bCs w:val="0"/>
                <w:i w:val="0"/>
                <w:iCs w:val="0"/>
                <w:color w:val="auto"/>
                <w:sz w:val="20"/>
                <w:szCs w:val="24"/>
              </w:rPr>
            </w:pPr>
            <w:r w:rsidRPr="005C4A4D">
              <w:rPr>
                <w:rFonts w:ascii="Arial" w:hAnsi="Arial" w:cs="Arial"/>
                <w:b w:val="0"/>
                <w:bCs w:val="0"/>
                <w:i w:val="0"/>
                <w:iCs w:val="0"/>
                <w:color w:val="auto"/>
                <w:sz w:val="20"/>
                <w:szCs w:val="24"/>
              </w:rPr>
              <w:t xml:space="preserve">          </w:t>
            </w:r>
            <w:r w:rsidR="00F578E2" w:rsidRPr="005C4A4D">
              <w:rPr>
                <w:rFonts w:ascii="Arial" w:hAnsi="Arial" w:cs="Arial"/>
                <w:b w:val="0"/>
                <w:bCs w:val="0"/>
                <w:i w:val="0"/>
                <w:iCs w:val="0"/>
                <w:color w:val="auto"/>
                <w:sz w:val="20"/>
                <w:szCs w:val="24"/>
              </w:rPr>
              <w:t>6.766.865,57</w:t>
            </w:r>
            <w:r w:rsidRPr="005C4A4D">
              <w:rPr>
                <w:rFonts w:ascii="Arial" w:hAnsi="Arial" w:cs="Arial"/>
                <w:b w:val="0"/>
                <w:bCs w:val="0"/>
                <w:i w:val="0"/>
                <w:iCs w:val="0"/>
                <w:color w:val="auto"/>
                <w:sz w:val="20"/>
                <w:szCs w:val="24"/>
              </w:rPr>
              <w:t xml:space="preserve"> </w:t>
            </w:r>
          </w:p>
        </w:tc>
        <w:tc>
          <w:tcPr>
            <w:tcW w:w="2268" w:type="dxa"/>
            <w:tcBorders>
              <w:top w:val="nil"/>
              <w:left w:val="single" w:sz="4" w:space="0" w:color="auto"/>
              <w:right w:val="single" w:sz="4" w:space="0" w:color="auto"/>
            </w:tcBorders>
            <w:shd w:val="clear" w:color="auto" w:fill="D9D9D9" w:themeFill="background1" w:themeFillShade="D9"/>
            <w:vAlign w:val="center"/>
            <w:hideMark/>
          </w:tcPr>
          <w:p w14:paraId="37A5BA03" w14:textId="77777777" w:rsidR="00401607" w:rsidRPr="005C4A4D" w:rsidRDefault="00401607" w:rsidP="00401607">
            <w:pPr>
              <w:jc w:val="right"/>
              <w:rPr>
                <w:rFonts w:ascii="Arial" w:hAnsi="Arial" w:cs="Arial"/>
                <w:b w:val="0"/>
                <w:bCs w:val="0"/>
                <w:i w:val="0"/>
                <w:iCs w:val="0"/>
                <w:color w:val="auto"/>
                <w:sz w:val="20"/>
                <w:szCs w:val="24"/>
              </w:rPr>
            </w:pPr>
            <w:r w:rsidRPr="005C4A4D">
              <w:rPr>
                <w:rFonts w:ascii="Arial" w:hAnsi="Arial" w:cs="Arial"/>
                <w:b w:val="0"/>
                <w:bCs w:val="0"/>
                <w:i w:val="0"/>
                <w:iCs w:val="0"/>
                <w:color w:val="auto"/>
                <w:sz w:val="20"/>
                <w:szCs w:val="24"/>
              </w:rPr>
              <w:t xml:space="preserve">                  </w:t>
            </w:r>
            <w:r w:rsidR="00F578E2" w:rsidRPr="005C4A4D">
              <w:rPr>
                <w:rFonts w:ascii="Arial" w:hAnsi="Arial" w:cs="Arial"/>
                <w:b w:val="0"/>
                <w:bCs w:val="0"/>
                <w:i w:val="0"/>
                <w:iCs w:val="0"/>
                <w:color w:val="auto"/>
                <w:sz w:val="20"/>
                <w:szCs w:val="24"/>
              </w:rPr>
              <w:t>947.493,96</w:t>
            </w:r>
            <w:r w:rsidRPr="005C4A4D">
              <w:rPr>
                <w:rFonts w:ascii="Arial" w:hAnsi="Arial" w:cs="Arial"/>
                <w:b w:val="0"/>
                <w:bCs w:val="0"/>
                <w:i w:val="0"/>
                <w:iCs w:val="0"/>
                <w:color w:val="auto"/>
                <w:sz w:val="20"/>
                <w:szCs w:val="24"/>
              </w:rPr>
              <w:t xml:space="preserve">   </w:t>
            </w:r>
          </w:p>
        </w:tc>
      </w:tr>
      <w:tr w:rsidR="00943173" w:rsidRPr="00F578E2" w14:paraId="17F1F92D" w14:textId="77777777" w:rsidTr="00943173">
        <w:trPr>
          <w:trHeight w:val="315"/>
        </w:trPr>
        <w:tc>
          <w:tcPr>
            <w:tcW w:w="52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A33FCD5" w14:textId="77777777" w:rsidR="00401607" w:rsidRPr="005C4A4D" w:rsidRDefault="00401607" w:rsidP="00401607">
            <w:pPr>
              <w:rPr>
                <w:rFonts w:ascii="Arial" w:hAnsi="Arial" w:cs="Arial"/>
                <w:i w:val="0"/>
                <w:iCs w:val="0"/>
                <w:color w:val="auto"/>
                <w:sz w:val="20"/>
                <w:szCs w:val="24"/>
              </w:rPr>
            </w:pPr>
            <w:r w:rsidRPr="005C4A4D">
              <w:rPr>
                <w:rFonts w:ascii="Arial" w:hAnsi="Arial" w:cs="Arial"/>
                <w:i w:val="0"/>
                <w:iCs w:val="0"/>
                <w:color w:val="auto"/>
                <w:sz w:val="20"/>
                <w:szCs w:val="24"/>
              </w:rPr>
              <w:t>Total</w:t>
            </w:r>
          </w:p>
        </w:tc>
        <w:tc>
          <w:tcPr>
            <w:tcW w:w="2268"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77774154" w14:textId="77777777" w:rsidR="00401607" w:rsidRPr="005C4A4D" w:rsidRDefault="00F578E2" w:rsidP="00401607">
            <w:pPr>
              <w:jc w:val="right"/>
              <w:rPr>
                <w:rFonts w:ascii="Arial" w:hAnsi="Arial" w:cs="Arial"/>
                <w:i w:val="0"/>
                <w:iCs w:val="0"/>
                <w:color w:val="auto"/>
                <w:sz w:val="20"/>
                <w:szCs w:val="24"/>
              </w:rPr>
            </w:pPr>
            <w:r w:rsidRPr="005C4A4D">
              <w:rPr>
                <w:rFonts w:ascii="Arial" w:hAnsi="Arial" w:cs="Arial"/>
                <w:i w:val="0"/>
                <w:iCs w:val="0"/>
                <w:color w:val="auto"/>
                <w:sz w:val="20"/>
                <w:szCs w:val="24"/>
              </w:rPr>
              <w:t>7.820.637,38</w:t>
            </w:r>
          </w:p>
        </w:tc>
        <w:tc>
          <w:tcPr>
            <w:tcW w:w="2268"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35123E6F" w14:textId="77777777" w:rsidR="00401607" w:rsidRPr="005C4A4D" w:rsidRDefault="00F578E2" w:rsidP="00F578E2">
            <w:pPr>
              <w:jc w:val="right"/>
              <w:rPr>
                <w:rFonts w:ascii="Arial" w:hAnsi="Arial" w:cs="Arial"/>
                <w:i w:val="0"/>
                <w:iCs w:val="0"/>
                <w:color w:val="auto"/>
                <w:sz w:val="20"/>
                <w:szCs w:val="24"/>
              </w:rPr>
            </w:pPr>
            <w:r w:rsidRPr="005C4A4D">
              <w:rPr>
                <w:rFonts w:ascii="Arial" w:hAnsi="Arial" w:cs="Arial"/>
                <w:i w:val="0"/>
                <w:iCs w:val="0"/>
                <w:color w:val="auto"/>
                <w:sz w:val="20"/>
                <w:szCs w:val="24"/>
              </w:rPr>
              <w:t>1.167.623,01</w:t>
            </w:r>
          </w:p>
        </w:tc>
      </w:tr>
    </w:tbl>
    <w:p w14:paraId="38F0E673" w14:textId="77777777" w:rsidR="00483F76" w:rsidRPr="00483F76" w:rsidRDefault="00483F76" w:rsidP="00AB4C7B">
      <w:pPr>
        <w:jc w:val="both"/>
        <w:rPr>
          <w:rFonts w:ascii="Arial" w:hAnsi="Arial" w:cs="Arial"/>
          <w:b w:val="0"/>
          <w:bCs w:val="0"/>
          <w:i w:val="0"/>
          <w:color w:val="auto"/>
          <w:sz w:val="24"/>
          <w:szCs w:val="24"/>
        </w:rPr>
      </w:pPr>
    </w:p>
    <w:p w14:paraId="0CC59EF9" w14:textId="77777777" w:rsidR="00303295" w:rsidRPr="00487BD0" w:rsidRDefault="00F74F46" w:rsidP="00AB4C7B">
      <w:pPr>
        <w:jc w:val="both"/>
        <w:rPr>
          <w:rFonts w:ascii="Arial" w:hAnsi="Arial" w:cs="Arial"/>
          <w:bCs w:val="0"/>
          <w:i w:val="0"/>
          <w:color w:val="auto"/>
          <w:sz w:val="24"/>
          <w:szCs w:val="24"/>
        </w:rPr>
      </w:pPr>
      <w:r w:rsidRPr="00487BD0">
        <w:rPr>
          <w:rFonts w:ascii="Arial" w:hAnsi="Arial" w:cs="Arial"/>
          <w:bCs w:val="0"/>
          <w:i w:val="0"/>
          <w:color w:val="auto"/>
          <w:sz w:val="24"/>
          <w:szCs w:val="24"/>
        </w:rPr>
        <w:t>6.6.3.</w:t>
      </w:r>
      <w:r w:rsidR="00050DD4" w:rsidRPr="00487BD0">
        <w:rPr>
          <w:rFonts w:ascii="Arial" w:hAnsi="Arial" w:cs="Arial"/>
          <w:bCs w:val="0"/>
          <w:i w:val="0"/>
          <w:color w:val="auto"/>
          <w:sz w:val="24"/>
          <w:szCs w:val="24"/>
        </w:rPr>
        <w:t>3</w:t>
      </w:r>
      <w:r w:rsidR="00AB4C7B">
        <w:rPr>
          <w:rFonts w:ascii="Arial" w:hAnsi="Arial" w:cs="Arial"/>
          <w:bCs w:val="0"/>
          <w:i w:val="0"/>
          <w:color w:val="auto"/>
          <w:sz w:val="24"/>
          <w:szCs w:val="24"/>
        </w:rPr>
        <w:t xml:space="preserve"> Taxas de J</w:t>
      </w:r>
      <w:r w:rsidR="00303295" w:rsidRPr="00487BD0">
        <w:rPr>
          <w:rFonts w:ascii="Arial" w:hAnsi="Arial" w:cs="Arial"/>
          <w:bCs w:val="0"/>
          <w:i w:val="0"/>
          <w:color w:val="auto"/>
          <w:sz w:val="24"/>
          <w:szCs w:val="24"/>
        </w:rPr>
        <w:t>uros</w:t>
      </w:r>
    </w:p>
    <w:p w14:paraId="14707E17" w14:textId="77777777" w:rsidR="0051339E" w:rsidRPr="00487BD0" w:rsidRDefault="0051339E" w:rsidP="00AB4C7B">
      <w:pPr>
        <w:jc w:val="both"/>
        <w:rPr>
          <w:rFonts w:ascii="Arial" w:hAnsi="Arial" w:cs="Arial"/>
          <w:bCs w:val="0"/>
          <w:i w:val="0"/>
          <w:color w:val="auto"/>
          <w:sz w:val="24"/>
          <w:szCs w:val="24"/>
        </w:rPr>
      </w:pPr>
    </w:p>
    <w:p w14:paraId="3AA204B5" w14:textId="121D8788" w:rsidR="0051339E" w:rsidRPr="00487BD0" w:rsidRDefault="0051339E" w:rsidP="00AB4C7B">
      <w:pPr>
        <w:jc w:val="both"/>
        <w:rPr>
          <w:rFonts w:ascii="Arial" w:hAnsi="Arial" w:cs="Arial"/>
          <w:b w:val="0"/>
          <w:bCs w:val="0"/>
          <w:i w:val="0"/>
          <w:color w:val="auto"/>
          <w:sz w:val="24"/>
          <w:szCs w:val="24"/>
        </w:rPr>
      </w:pPr>
      <w:r w:rsidRPr="00487BD0">
        <w:rPr>
          <w:rFonts w:ascii="Arial" w:hAnsi="Arial" w:cs="Arial"/>
          <w:b w:val="0"/>
          <w:bCs w:val="0"/>
          <w:i w:val="0"/>
          <w:color w:val="auto"/>
          <w:sz w:val="24"/>
          <w:szCs w:val="24"/>
        </w:rPr>
        <w:t xml:space="preserve">O risco associado é oriundo da possibilidade de a </w:t>
      </w:r>
      <w:r w:rsidR="00AF25DA" w:rsidRPr="00487BD0">
        <w:rPr>
          <w:rFonts w:ascii="Arial" w:hAnsi="Arial" w:cs="Arial"/>
          <w:b w:val="0"/>
          <w:bCs w:val="0"/>
          <w:i w:val="0"/>
          <w:color w:val="auto"/>
          <w:sz w:val="24"/>
          <w:szCs w:val="24"/>
        </w:rPr>
        <w:t>C</w:t>
      </w:r>
      <w:r w:rsidR="00470AF0">
        <w:rPr>
          <w:rFonts w:ascii="Arial" w:hAnsi="Arial" w:cs="Arial"/>
          <w:b w:val="0"/>
          <w:bCs w:val="0"/>
          <w:i w:val="0"/>
          <w:color w:val="auto"/>
          <w:sz w:val="24"/>
          <w:szCs w:val="24"/>
        </w:rPr>
        <w:t>ooperativa</w:t>
      </w:r>
      <w:r w:rsidRPr="00487BD0">
        <w:rPr>
          <w:rFonts w:ascii="Arial" w:hAnsi="Arial" w:cs="Arial"/>
          <w:b w:val="0"/>
          <w:bCs w:val="0"/>
          <w:i w:val="0"/>
          <w:color w:val="auto"/>
          <w:sz w:val="24"/>
          <w:szCs w:val="24"/>
        </w:rPr>
        <w:t xml:space="preserve"> incorrer em perdas por causa de flutuações nas taxas de juros, que aumentem as despesas financeiras relativas a empréstimos e financiamentos captados no mercado.</w:t>
      </w:r>
    </w:p>
    <w:p w14:paraId="749B711D" w14:textId="77777777" w:rsidR="0033056C" w:rsidRPr="00487BD0" w:rsidRDefault="0033056C" w:rsidP="00AB4C7B">
      <w:pPr>
        <w:jc w:val="both"/>
        <w:rPr>
          <w:rFonts w:ascii="Arial" w:hAnsi="Arial" w:cs="Arial"/>
          <w:b w:val="0"/>
          <w:bCs w:val="0"/>
          <w:i w:val="0"/>
          <w:color w:val="auto"/>
          <w:sz w:val="24"/>
          <w:szCs w:val="24"/>
        </w:rPr>
      </w:pPr>
    </w:p>
    <w:p w14:paraId="0A4F4BD1" w14:textId="77777777" w:rsidR="0033056C" w:rsidRDefault="0033056C" w:rsidP="00AB4C7B">
      <w:pPr>
        <w:jc w:val="both"/>
        <w:rPr>
          <w:rFonts w:ascii="Arial" w:hAnsi="Arial" w:cs="Arial"/>
          <w:b w:val="0"/>
          <w:bCs w:val="0"/>
          <w:i w:val="0"/>
          <w:color w:val="auto"/>
          <w:sz w:val="24"/>
          <w:szCs w:val="24"/>
        </w:rPr>
      </w:pPr>
      <w:r w:rsidRPr="00487BD0">
        <w:rPr>
          <w:rFonts w:ascii="Arial" w:hAnsi="Arial" w:cs="Arial"/>
          <w:b w:val="0"/>
          <w:bCs w:val="0"/>
          <w:i w:val="0"/>
          <w:color w:val="auto"/>
          <w:sz w:val="24"/>
          <w:szCs w:val="24"/>
        </w:rPr>
        <w:t>A Cooperativa monitora continuamente as taxas de juros do mercado e em face da reduzida quantidade de empréstimos e financiamentos expostos à riscos de variação da taxa de juros, não existem operações de proteção em aberto na data do balanço.</w:t>
      </w:r>
    </w:p>
    <w:p w14:paraId="1F1C4228" w14:textId="77777777" w:rsidR="006B0E85" w:rsidRDefault="006B0E85" w:rsidP="00AB4C7B">
      <w:pPr>
        <w:jc w:val="both"/>
        <w:rPr>
          <w:rFonts w:ascii="Arial" w:hAnsi="Arial" w:cs="Arial"/>
          <w:b w:val="0"/>
          <w:bCs w:val="0"/>
          <w:i w:val="0"/>
          <w:color w:val="auto"/>
          <w:sz w:val="24"/>
          <w:szCs w:val="24"/>
        </w:rPr>
      </w:pPr>
    </w:p>
    <w:p w14:paraId="1A22B8F9" w14:textId="665A5ECE" w:rsidR="006B0E85" w:rsidRDefault="006B0E85" w:rsidP="00AB4C7B">
      <w:pPr>
        <w:jc w:val="both"/>
        <w:rPr>
          <w:rFonts w:ascii="Arial" w:hAnsi="Arial" w:cs="Arial"/>
          <w:b w:val="0"/>
          <w:bCs w:val="0"/>
          <w:i w:val="0"/>
          <w:color w:val="auto"/>
          <w:sz w:val="24"/>
          <w:szCs w:val="24"/>
        </w:rPr>
      </w:pPr>
      <w:r>
        <w:rPr>
          <w:rFonts w:ascii="Arial" w:hAnsi="Arial" w:cs="Arial"/>
          <w:b w:val="0"/>
          <w:bCs w:val="0"/>
          <w:i w:val="0"/>
          <w:color w:val="auto"/>
          <w:sz w:val="24"/>
          <w:szCs w:val="24"/>
        </w:rPr>
        <w:t xml:space="preserve">A taxa média de </w:t>
      </w:r>
      <w:r w:rsidR="00731AD4">
        <w:rPr>
          <w:rFonts w:ascii="Arial" w:hAnsi="Arial" w:cs="Arial"/>
          <w:b w:val="0"/>
          <w:bCs w:val="0"/>
          <w:i w:val="0"/>
          <w:color w:val="auto"/>
          <w:sz w:val="24"/>
          <w:szCs w:val="24"/>
        </w:rPr>
        <w:t xml:space="preserve">encargos financeiros </w:t>
      </w:r>
      <w:r>
        <w:rPr>
          <w:rFonts w:ascii="Arial" w:hAnsi="Arial" w:cs="Arial"/>
          <w:b w:val="0"/>
          <w:bCs w:val="0"/>
          <w:i w:val="0"/>
          <w:color w:val="auto"/>
          <w:sz w:val="24"/>
          <w:szCs w:val="24"/>
        </w:rPr>
        <w:t xml:space="preserve">em </w:t>
      </w:r>
      <w:r w:rsidR="006D1E7C" w:rsidRPr="00E815F2">
        <w:rPr>
          <w:rFonts w:ascii="Arial" w:hAnsi="Arial" w:cs="Arial"/>
          <w:b w:val="0"/>
          <w:bCs w:val="0"/>
          <w:i w:val="0"/>
          <w:color w:val="auto"/>
          <w:sz w:val="24"/>
          <w:szCs w:val="24"/>
        </w:rPr>
        <w:t>2017</w:t>
      </w:r>
      <w:r w:rsidRPr="00E815F2">
        <w:rPr>
          <w:rFonts w:ascii="Arial" w:hAnsi="Arial" w:cs="Arial"/>
          <w:b w:val="0"/>
          <w:bCs w:val="0"/>
          <w:i w:val="0"/>
          <w:color w:val="auto"/>
          <w:sz w:val="24"/>
          <w:szCs w:val="24"/>
        </w:rPr>
        <w:t xml:space="preserve"> foi de </w:t>
      </w:r>
      <w:r w:rsidR="00C6265C" w:rsidRPr="00E815F2">
        <w:rPr>
          <w:rFonts w:ascii="Arial" w:hAnsi="Arial" w:cs="Arial"/>
          <w:b w:val="0"/>
          <w:bCs w:val="0"/>
          <w:i w:val="0"/>
          <w:color w:val="auto"/>
          <w:sz w:val="24"/>
          <w:szCs w:val="24"/>
        </w:rPr>
        <w:t>7</w:t>
      </w:r>
      <w:r w:rsidR="001177C9">
        <w:rPr>
          <w:rFonts w:ascii="Arial" w:hAnsi="Arial" w:cs="Arial"/>
          <w:b w:val="0"/>
          <w:bCs w:val="0"/>
          <w:i w:val="0"/>
          <w:color w:val="auto"/>
          <w:sz w:val="24"/>
          <w:szCs w:val="24"/>
        </w:rPr>
        <w:t>,07</w:t>
      </w:r>
      <w:r w:rsidR="00D17B8B" w:rsidRPr="00E815F2">
        <w:rPr>
          <w:rFonts w:ascii="Arial" w:hAnsi="Arial" w:cs="Arial"/>
          <w:b w:val="0"/>
          <w:bCs w:val="0"/>
          <w:i w:val="0"/>
          <w:color w:val="auto"/>
          <w:sz w:val="24"/>
          <w:szCs w:val="24"/>
        </w:rPr>
        <w:t>%</w:t>
      </w:r>
      <w:r w:rsidRPr="00E815F2">
        <w:rPr>
          <w:rFonts w:ascii="Arial" w:hAnsi="Arial" w:cs="Arial"/>
          <w:b w:val="0"/>
          <w:bCs w:val="0"/>
          <w:i w:val="0"/>
          <w:color w:val="auto"/>
          <w:sz w:val="24"/>
          <w:szCs w:val="24"/>
        </w:rPr>
        <w:t xml:space="preserve">, </w:t>
      </w:r>
      <w:r w:rsidR="006D1E7C" w:rsidRPr="00E815F2">
        <w:rPr>
          <w:rFonts w:ascii="Arial" w:hAnsi="Arial" w:cs="Arial"/>
          <w:b w:val="0"/>
          <w:bCs w:val="0"/>
          <w:i w:val="0"/>
          <w:color w:val="auto"/>
          <w:sz w:val="24"/>
          <w:szCs w:val="24"/>
        </w:rPr>
        <w:t xml:space="preserve">com projeção </w:t>
      </w:r>
      <w:r w:rsidR="001177C9">
        <w:rPr>
          <w:rFonts w:ascii="Arial" w:hAnsi="Arial" w:cs="Arial"/>
          <w:b w:val="0"/>
          <w:bCs w:val="0"/>
          <w:i w:val="0"/>
          <w:color w:val="auto"/>
          <w:sz w:val="24"/>
          <w:szCs w:val="24"/>
        </w:rPr>
        <w:t xml:space="preserve">de redução </w:t>
      </w:r>
      <w:r w:rsidR="006D1E7C" w:rsidRPr="00E815F2">
        <w:rPr>
          <w:rFonts w:ascii="Arial" w:hAnsi="Arial" w:cs="Arial"/>
          <w:b w:val="0"/>
          <w:bCs w:val="0"/>
          <w:i w:val="0"/>
          <w:color w:val="auto"/>
          <w:sz w:val="24"/>
          <w:szCs w:val="24"/>
        </w:rPr>
        <w:t xml:space="preserve">para </w:t>
      </w:r>
      <w:r w:rsidR="001177C9">
        <w:rPr>
          <w:rFonts w:ascii="Arial" w:hAnsi="Arial" w:cs="Arial"/>
          <w:b w:val="0"/>
          <w:bCs w:val="0"/>
          <w:i w:val="0"/>
          <w:color w:val="auto"/>
          <w:sz w:val="24"/>
          <w:szCs w:val="24"/>
        </w:rPr>
        <w:t xml:space="preserve">o exercício de </w:t>
      </w:r>
      <w:r w:rsidR="006D1E7C" w:rsidRPr="00E815F2">
        <w:rPr>
          <w:rFonts w:ascii="Arial" w:hAnsi="Arial" w:cs="Arial"/>
          <w:b w:val="0"/>
          <w:bCs w:val="0"/>
          <w:i w:val="0"/>
          <w:color w:val="auto"/>
          <w:sz w:val="24"/>
          <w:szCs w:val="24"/>
        </w:rPr>
        <w:t>2018</w:t>
      </w:r>
      <w:r>
        <w:rPr>
          <w:rFonts w:ascii="Arial" w:hAnsi="Arial" w:cs="Arial"/>
          <w:b w:val="0"/>
          <w:bCs w:val="0"/>
          <w:i w:val="0"/>
          <w:color w:val="auto"/>
          <w:sz w:val="24"/>
          <w:szCs w:val="24"/>
        </w:rPr>
        <w:t>.</w:t>
      </w:r>
    </w:p>
    <w:p w14:paraId="411EE406" w14:textId="77777777" w:rsidR="00FA1B5E" w:rsidRPr="00487BD0" w:rsidRDefault="00FA1B5E" w:rsidP="00AB4C7B">
      <w:pPr>
        <w:jc w:val="both"/>
        <w:rPr>
          <w:rFonts w:ascii="Arial" w:hAnsi="Arial" w:cs="Arial"/>
          <w:b w:val="0"/>
          <w:bCs w:val="0"/>
          <w:i w:val="0"/>
          <w:color w:val="auto"/>
          <w:sz w:val="24"/>
          <w:szCs w:val="24"/>
        </w:rPr>
      </w:pPr>
    </w:p>
    <w:p w14:paraId="5057E5C3" w14:textId="77777777" w:rsidR="00D407A0" w:rsidRDefault="00D407A0" w:rsidP="00AB4C7B">
      <w:pPr>
        <w:jc w:val="both"/>
        <w:rPr>
          <w:rFonts w:ascii="Arial" w:hAnsi="Arial" w:cs="Arial"/>
          <w:bCs w:val="0"/>
          <w:i w:val="0"/>
          <w:color w:val="auto"/>
          <w:sz w:val="24"/>
          <w:szCs w:val="24"/>
        </w:rPr>
      </w:pPr>
    </w:p>
    <w:p w14:paraId="613038F4" w14:textId="77777777" w:rsidR="00D407A0" w:rsidRDefault="00D407A0" w:rsidP="00AB4C7B">
      <w:pPr>
        <w:jc w:val="both"/>
        <w:rPr>
          <w:rFonts w:ascii="Arial" w:hAnsi="Arial" w:cs="Arial"/>
          <w:bCs w:val="0"/>
          <w:i w:val="0"/>
          <w:color w:val="auto"/>
          <w:sz w:val="24"/>
          <w:szCs w:val="24"/>
        </w:rPr>
      </w:pPr>
    </w:p>
    <w:p w14:paraId="53FA0977" w14:textId="77777777" w:rsidR="00E268EC" w:rsidRDefault="00E268EC" w:rsidP="00AB4C7B">
      <w:pPr>
        <w:jc w:val="both"/>
        <w:rPr>
          <w:rFonts w:ascii="Arial" w:hAnsi="Arial" w:cs="Arial"/>
          <w:bCs w:val="0"/>
          <w:i w:val="0"/>
          <w:color w:val="auto"/>
          <w:sz w:val="24"/>
          <w:szCs w:val="24"/>
        </w:rPr>
      </w:pPr>
    </w:p>
    <w:p w14:paraId="591EA387" w14:textId="0F3DE154" w:rsidR="00303295" w:rsidRPr="00487BD0" w:rsidRDefault="00F74F46" w:rsidP="00AB4C7B">
      <w:pPr>
        <w:jc w:val="both"/>
        <w:rPr>
          <w:rFonts w:ascii="Arial" w:hAnsi="Arial" w:cs="Arial"/>
          <w:bCs w:val="0"/>
          <w:i w:val="0"/>
          <w:color w:val="auto"/>
          <w:sz w:val="24"/>
          <w:szCs w:val="24"/>
        </w:rPr>
      </w:pPr>
      <w:r w:rsidRPr="00487BD0">
        <w:rPr>
          <w:rFonts w:ascii="Arial" w:hAnsi="Arial" w:cs="Arial"/>
          <w:bCs w:val="0"/>
          <w:i w:val="0"/>
          <w:color w:val="auto"/>
          <w:sz w:val="24"/>
          <w:szCs w:val="24"/>
        </w:rPr>
        <w:lastRenderedPageBreak/>
        <w:t>6.</w:t>
      </w:r>
      <w:r w:rsidR="00050DD4" w:rsidRPr="00487BD0">
        <w:rPr>
          <w:rFonts w:ascii="Arial" w:hAnsi="Arial" w:cs="Arial"/>
          <w:bCs w:val="0"/>
          <w:i w:val="0"/>
          <w:color w:val="auto"/>
          <w:sz w:val="24"/>
          <w:szCs w:val="24"/>
        </w:rPr>
        <w:t>7</w:t>
      </w:r>
      <w:r w:rsidR="00A87F2E" w:rsidRPr="00487BD0">
        <w:rPr>
          <w:rFonts w:ascii="Arial" w:hAnsi="Arial" w:cs="Arial"/>
          <w:bCs w:val="0"/>
          <w:i w:val="0"/>
          <w:color w:val="auto"/>
          <w:sz w:val="24"/>
          <w:szCs w:val="24"/>
        </w:rPr>
        <w:t xml:space="preserve"> </w:t>
      </w:r>
      <w:r w:rsidR="00303295" w:rsidRPr="00487BD0">
        <w:rPr>
          <w:rFonts w:ascii="Arial" w:hAnsi="Arial" w:cs="Arial"/>
          <w:bCs w:val="0"/>
          <w:i w:val="0"/>
          <w:color w:val="auto"/>
          <w:sz w:val="24"/>
          <w:szCs w:val="24"/>
        </w:rPr>
        <w:t>Subvenções e Assistência Governamental</w:t>
      </w:r>
    </w:p>
    <w:p w14:paraId="07745AB9" w14:textId="77777777" w:rsidR="00D173D9" w:rsidRPr="00487BD0" w:rsidRDefault="00D173D9" w:rsidP="00AB4C7B">
      <w:pPr>
        <w:jc w:val="both"/>
        <w:rPr>
          <w:rFonts w:ascii="Arial" w:hAnsi="Arial" w:cs="Arial"/>
          <w:b w:val="0"/>
          <w:i w:val="0"/>
          <w:color w:val="auto"/>
          <w:sz w:val="24"/>
          <w:szCs w:val="24"/>
        </w:rPr>
      </w:pPr>
    </w:p>
    <w:p w14:paraId="15C9152B" w14:textId="74989F52" w:rsidR="001048CF" w:rsidRPr="00402A62" w:rsidRDefault="00303295" w:rsidP="00AB4C7B">
      <w:pPr>
        <w:jc w:val="both"/>
        <w:rPr>
          <w:rFonts w:ascii="Arial" w:hAnsi="Arial" w:cs="Arial"/>
          <w:b w:val="0"/>
          <w:i w:val="0"/>
          <w:color w:val="auto"/>
          <w:sz w:val="24"/>
          <w:szCs w:val="24"/>
        </w:rPr>
      </w:pPr>
      <w:r w:rsidRPr="00487BD0">
        <w:rPr>
          <w:rFonts w:ascii="Arial" w:hAnsi="Arial" w:cs="Arial"/>
          <w:b w:val="0"/>
          <w:i w:val="0"/>
          <w:color w:val="auto"/>
          <w:sz w:val="24"/>
          <w:szCs w:val="24"/>
        </w:rPr>
        <w:t xml:space="preserve">O valor total dos incentivos fiscais </w:t>
      </w:r>
      <w:r w:rsidR="00C4600D">
        <w:rPr>
          <w:rFonts w:ascii="Arial" w:hAnsi="Arial" w:cs="Arial"/>
          <w:b w:val="0"/>
          <w:i w:val="0"/>
          <w:color w:val="auto"/>
          <w:sz w:val="24"/>
          <w:szCs w:val="24"/>
        </w:rPr>
        <w:t xml:space="preserve">recebidos </w:t>
      </w:r>
      <w:r w:rsidR="00402A62">
        <w:rPr>
          <w:rFonts w:ascii="Arial" w:hAnsi="Arial" w:cs="Arial"/>
          <w:b w:val="0"/>
          <w:i w:val="0"/>
          <w:color w:val="auto"/>
          <w:sz w:val="24"/>
          <w:szCs w:val="24"/>
        </w:rPr>
        <w:t xml:space="preserve">pela Cooperativa </w:t>
      </w:r>
      <w:r w:rsidR="001048CF">
        <w:rPr>
          <w:rFonts w:ascii="Arial" w:hAnsi="Arial" w:cs="Arial"/>
          <w:b w:val="0"/>
          <w:i w:val="0"/>
          <w:color w:val="auto"/>
          <w:sz w:val="24"/>
          <w:szCs w:val="24"/>
        </w:rPr>
        <w:t xml:space="preserve">no exercício de 2017 totalizaram </w:t>
      </w:r>
      <w:r w:rsidR="00C4600D" w:rsidRPr="00E815F2">
        <w:rPr>
          <w:rFonts w:ascii="Arial" w:hAnsi="Arial" w:cs="Arial"/>
          <w:b w:val="0"/>
          <w:i w:val="0"/>
          <w:color w:val="auto"/>
          <w:sz w:val="24"/>
          <w:szCs w:val="24"/>
        </w:rPr>
        <w:t>R$ 1.495.108,43</w:t>
      </w:r>
      <w:r w:rsidR="00D72F9F">
        <w:rPr>
          <w:rFonts w:ascii="Arial" w:hAnsi="Arial" w:cs="Arial"/>
          <w:i w:val="0"/>
          <w:color w:val="auto"/>
          <w:sz w:val="24"/>
          <w:szCs w:val="24"/>
        </w:rPr>
        <w:t xml:space="preserve"> </w:t>
      </w:r>
      <w:r w:rsidR="00D72F9F" w:rsidRPr="00D72F9F">
        <w:rPr>
          <w:rFonts w:ascii="Arial" w:hAnsi="Arial" w:cs="Arial"/>
          <w:b w:val="0"/>
          <w:i w:val="0"/>
          <w:color w:val="auto"/>
          <w:sz w:val="24"/>
          <w:szCs w:val="24"/>
        </w:rPr>
        <w:t>(isenção de ISSQN e diferimento de ICMS sobre faturas de energia elétrica)</w:t>
      </w:r>
      <w:r w:rsidRPr="00487BD0">
        <w:rPr>
          <w:rFonts w:ascii="Arial" w:hAnsi="Arial" w:cs="Arial"/>
          <w:b w:val="0"/>
          <w:i w:val="0"/>
          <w:color w:val="auto"/>
          <w:sz w:val="24"/>
          <w:szCs w:val="24"/>
        </w:rPr>
        <w:t xml:space="preserve">, </w:t>
      </w:r>
      <w:r w:rsidR="00402A62">
        <w:rPr>
          <w:rFonts w:ascii="Arial" w:hAnsi="Arial" w:cs="Arial"/>
          <w:b w:val="0"/>
          <w:i w:val="0"/>
          <w:color w:val="auto"/>
          <w:sz w:val="24"/>
          <w:szCs w:val="24"/>
        </w:rPr>
        <w:t xml:space="preserve">o qual foi </w:t>
      </w:r>
      <w:r w:rsidRPr="00487BD0">
        <w:rPr>
          <w:rFonts w:ascii="Arial" w:hAnsi="Arial" w:cs="Arial"/>
          <w:b w:val="0"/>
          <w:i w:val="0"/>
          <w:color w:val="auto"/>
          <w:sz w:val="24"/>
          <w:szCs w:val="24"/>
        </w:rPr>
        <w:t>lançado no resultado do exercício e posteriormente</w:t>
      </w:r>
      <w:r w:rsidR="001E003D">
        <w:rPr>
          <w:rFonts w:ascii="Arial" w:hAnsi="Arial" w:cs="Arial"/>
          <w:b w:val="0"/>
          <w:i w:val="0"/>
          <w:color w:val="auto"/>
          <w:sz w:val="24"/>
          <w:szCs w:val="24"/>
        </w:rPr>
        <w:t xml:space="preserve"> destinado a Reserva de Doações e S</w:t>
      </w:r>
      <w:r w:rsidRPr="00487BD0">
        <w:rPr>
          <w:rFonts w:ascii="Arial" w:hAnsi="Arial" w:cs="Arial"/>
          <w:b w:val="0"/>
          <w:i w:val="0"/>
          <w:color w:val="auto"/>
          <w:sz w:val="24"/>
          <w:szCs w:val="24"/>
        </w:rPr>
        <w:t>ubvenções</w:t>
      </w:r>
      <w:r w:rsidR="001E003D">
        <w:rPr>
          <w:rFonts w:ascii="Arial" w:hAnsi="Arial" w:cs="Arial"/>
          <w:b w:val="0"/>
          <w:i w:val="0"/>
          <w:color w:val="auto"/>
          <w:sz w:val="24"/>
          <w:szCs w:val="24"/>
        </w:rPr>
        <w:t>.</w:t>
      </w:r>
    </w:p>
    <w:p w14:paraId="08331243" w14:textId="2447B038" w:rsidR="00DE4DCD" w:rsidRDefault="00DE4DCD" w:rsidP="00AB4C7B">
      <w:pPr>
        <w:jc w:val="both"/>
        <w:rPr>
          <w:rFonts w:ascii="Arial" w:hAnsi="Arial" w:cs="Arial"/>
          <w:bCs w:val="0"/>
          <w:i w:val="0"/>
          <w:color w:val="auto"/>
          <w:sz w:val="24"/>
          <w:szCs w:val="24"/>
        </w:rPr>
      </w:pPr>
    </w:p>
    <w:p w14:paraId="07074F2A" w14:textId="7D678A56" w:rsidR="00F45EF8" w:rsidRPr="00066467" w:rsidRDefault="00F74F46" w:rsidP="00AB4C7B">
      <w:pPr>
        <w:jc w:val="both"/>
        <w:rPr>
          <w:rFonts w:ascii="Arial" w:hAnsi="Arial" w:cs="Arial"/>
          <w:color w:val="auto"/>
          <w:szCs w:val="24"/>
        </w:rPr>
      </w:pPr>
      <w:r w:rsidRPr="00066467">
        <w:rPr>
          <w:rFonts w:ascii="Arial" w:hAnsi="Arial" w:cs="Arial"/>
          <w:bCs w:val="0"/>
          <w:i w:val="0"/>
          <w:color w:val="auto"/>
          <w:sz w:val="24"/>
          <w:szCs w:val="24"/>
        </w:rPr>
        <w:t>6.</w:t>
      </w:r>
      <w:r w:rsidR="00050DD4" w:rsidRPr="00066467">
        <w:rPr>
          <w:rFonts w:ascii="Arial" w:hAnsi="Arial" w:cs="Arial"/>
          <w:bCs w:val="0"/>
          <w:i w:val="0"/>
          <w:color w:val="auto"/>
          <w:sz w:val="24"/>
          <w:szCs w:val="24"/>
        </w:rPr>
        <w:t>8</w:t>
      </w:r>
      <w:r w:rsidR="00F45EF8" w:rsidRPr="00066467">
        <w:rPr>
          <w:rFonts w:ascii="Arial" w:hAnsi="Arial" w:cs="Arial"/>
          <w:bCs w:val="0"/>
          <w:i w:val="0"/>
          <w:color w:val="auto"/>
          <w:sz w:val="24"/>
          <w:szCs w:val="24"/>
        </w:rPr>
        <w:t xml:space="preserve"> Partes Relacionadas</w:t>
      </w:r>
    </w:p>
    <w:p w14:paraId="3E74C344" w14:textId="77777777" w:rsidR="00F45EF8" w:rsidRPr="00066467" w:rsidRDefault="00F45EF8" w:rsidP="00AB4C7B">
      <w:pPr>
        <w:jc w:val="both"/>
        <w:rPr>
          <w:rFonts w:ascii="Arial" w:hAnsi="Arial" w:cs="Arial"/>
          <w:b w:val="0"/>
          <w:i w:val="0"/>
          <w:color w:val="auto"/>
          <w:sz w:val="24"/>
          <w:szCs w:val="24"/>
        </w:rPr>
      </w:pPr>
      <w:r w:rsidRPr="00066467">
        <w:rPr>
          <w:rFonts w:ascii="Arial" w:hAnsi="Arial" w:cs="Arial"/>
          <w:b w:val="0"/>
          <w:i w:val="0"/>
          <w:color w:val="auto"/>
          <w:sz w:val="24"/>
          <w:szCs w:val="24"/>
        </w:rPr>
        <w:t> </w:t>
      </w:r>
    </w:p>
    <w:p w14:paraId="2073ECB5" w14:textId="3CE51027" w:rsidR="00F45EF8" w:rsidRPr="00066467" w:rsidRDefault="00F45EF8" w:rsidP="00AB4C7B">
      <w:pPr>
        <w:jc w:val="both"/>
        <w:rPr>
          <w:rFonts w:ascii="Arial" w:hAnsi="Arial" w:cs="Arial"/>
          <w:b w:val="0"/>
          <w:i w:val="0"/>
          <w:color w:val="auto"/>
          <w:sz w:val="24"/>
          <w:szCs w:val="24"/>
        </w:rPr>
      </w:pPr>
      <w:r w:rsidRPr="00066467">
        <w:rPr>
          <w:rFonts w:ascii="Arial" w:hAnsi="Arial" w:cs="Arial"/>
          <w:b w:val="0"/>
          <w:i w:val="0"/>
          <w:color w:val="auto"/>
          <w:sz w:val="24"/>
          <w:szCs w:val="24"/>
        </w:rPr>
        <w:t>As par</w:t>
      </w:r>
      <w:r w:rsidR="007B46F5" w:rsidRPr="00066467">
        <w:rPr>
          <w:rFonts w:ascii="Arial" w:hAnsi="Arial" w:cs="Arial"/>
          <w:b w:val="0"/>
          <w:i w:val="0"/>
          <w:color w:val="auto"/>
          <w:sz w:val="24"/>
          <w:szCs w:val="24"/>
        </w:rPr>
        <w:t xml:space="preserve">tes relacionadas </w:t>
      </w:r>
      <w:r w:rsidR="00F11B3C" w:rsidRPr="00066467">
        <w:rPr>
          <w:rFonts w:ascii="Arial" w:hAnsi="Arial" w:cs="Arial"/>
          <w:b w:val="0"/>
          <w:i w:val="0"/>
          <w:color w:val="auto"/>
          <w:sz w:val="24"/>
          <w:szCs w:val="24"/>
        </w:rPr>
        <w:t>são compostas por</w:t>
      </w:r>
      <w:r w:rsidR="007B46F5" w:rsidRPr="00066467">
        <w:rPr>
          <w:rFonts w:ascii="Arial" w:hAnsi="Arial" w:cs="Arial"/>
          <w:b w:val="0"/>
          <w:i w:val="0"/>
          <w:color w:val="auto"/>
          <w:sz w:val="24"/>
          <w:szCs w:val="24"/>
        </w:rPr>
        <w:t xml:space="preserve"> 10 </w:t>
      </w:r>
      <w:r w:rsidR="00F11B3C" w:rsidRPr="00066467">
        <w:rPr>
          <w:rFonts w:ascii="Arial" w:hAnsi="Arial" w:cs="Arial"/>
          <w:b w:val="0"/>
          <w:i w:val="0"/>
          <w:color w:val="auto"/>
          <w:sz w:val="24"/>
          <w:szCs w:val="24"/>
        </w:rPr>
        <w:t>diretores</w:t>
      </w:r>
      <w:r w:rsidRPr="00066467">
        <w:rPr>
          <w:rFonts w:ascii="Arial" w:hAnsi="Arial" w:cs="Arial"/>
          <w:b w:val="0"/>
          <w:i w:val="0"/>
          <w:color w:val="auto"/>
          <w:sz w:val="24"/>
          <w:szCs w:val="24"/>
        </w:rPr>
        <w:t>,</w:t>
      </w:r>
      <w:r w:rsidR="009713E2" w:rsidRPr="00066467">
        <w:rPr>
          <w:rFonts w:ascii="Arial" w:hAnsi="Arial" w:cs="Arial"/>
          <w:b w:val="0"/>
          <w:i w:val="0"/>
          <w:color w:val="auto"/>
          <w:sz w:val="24"/>
          <w:szCs w:val="24"/>
        </w:rPr>
        <w:t xml:space="preserve"> sendo </w:t>
      </w:r>
      <w:r w:rsidR="00D005A9" w:rsidRPr="00066467">
        <w:rPr>
          <w:rFonts w:ascii="Arial" w:hAnsi="Arial" w:cs="Arial"/>
          <w:b w:val="0"/>
          <w:i w:val="0"/>
          <w:color w:val="auto"/>
          <w:sz w:val="24"/>
          <w:szCs w:val="24"/>
        </w:rPr>
        <w:t>0</w:t>
      </w:r>
      <w:r w:rsidR="007B46F5" w:rsidRPr="00066467">
        <w:rPr>
          <w:rFonts w:ascii="Arial" w:hAnsi="Arial" w:cs="Arial"/>
          <w:b w:val="0"/>
          <w:i w:val="0"/>
          <w:color w:val="auto"/>
          <w:sz w:val="24"/>
          <w:szCs w:val="24"/>
        </w:rPr>
        <w:t>4 direto</w:t>
      </w:r>
      <w:r w:rsidR="00F11B3C" w:rsidRPr="00066467">
        <w:rPr>
          <w:rFonts w:ascii="Arial" w:hAnsi="Arial" w:cs="Arial"/>
          <w:b w:val="0"/>
          <w:i w:val="0"/>
          <w:color w:val="auto"/>
          <w:sz w:val="24"/>
          <w:szCs w:val="24"/>
        </w:rPr>
        <w:t>res executivos, os quais são representantes legais, re</w:t>
      </w:r>
      <w:r w:rsidR="00A81F8B" w:rsidRPr="00066467">
        <w:rPr>
          <w:rFonts w:ascii="Arial" w:hAnsi="Arial" w:cs="Arial"/>
          <w:b w:val="0"/>
          <w:i w:val="0"/>
          <w:color w:val="auto"/>
          <w:sz w:val="24"/>
          <w:szCs w:val="24"/>
        </w:rPr>
        <w:t>sponsáveis principalmente pela A</w:t>
      </w:r>
      <w:r w:rsidR="00F11B3C" w:rsidRPr="00066467">
        <w:rPr>
          <w:rFonts w:ascii="Arial" w:hAnsi="Arial" w:cs="Arial"/>
          <w:b w:val="0"/>
          <w:i w:val="0"/>
          <w:color w:val="auto"/>
          <w:sz w:val="24"/>
          <w:szCs w:val="24"/>
        </w:rPr>
        <w:t xml:space="preserve">dministração </w:t>
      </w:r>
      <w:r w:rsidR="00A81F8B" w:rsidRPr="00066467">
        <w:rPr>
          <w:rFonts w:ascii="Arial" w:hAnsi="Arial" w:cs="Arial"/>
          <w:b w:val="0"/>
          <w:i w:val="0"/>
          <w:color w:val="auto"/>
          <w:sz w:val="24"/>
          <w:szCs w:val="24"/>
        </w:rPr>
        <w:t>da C</w:t>
      </w:r>
      <w:r w:rsidR="009713E2" w:rsidRPr="00066467">
        <w:rPr>
          <w:rFonts w:ascii="Arial" w:hAnsi="Arial" w:cs="Arial"/>
          <w:b w:val="0"/>
          <w:i w:val="0"/>
          <w:color w:val="auto"/>
          <w:sz w:val="24"/>
          <w:szCs w:val="24"/>
        </w:rPr>
        <w:t xml:space="preserve">ooperativa </w:t>
      </w:r>
      <w:r w:rsidR="007B46F5" w:rsidRPr="00066467">
        <w:rPr>
          <w:rFonts w:ascii="Arial" w:hAnsi="Arial" w:cs="Arial"/>
          <w:b w:val="0"/>
          <w:i w:val="0"/>
          <w:color w:val="auto"/>
          <w:sz w:val="24"/>
          <w:szCs w:val="24"/>
        </w:rPr>
        <w:t>e</w:t>
      </w:r>
      <w:r w:rsidR="00D005A9" w:rsidRPr="00066467">
        <w:rPr>
          <w:rFonts w:ascii="Arial" w:hAnsi="Arial" w:cs="Arial"/>
          <w:b w:val="0"/>
          <w:i w:val="0"/>
          <w:color w:val="auto"/>
          <w:sz w:val="24"/>
          <w:szCs w:val="24"/>
        </w:rPr>
        <w:t>,</w:t>
      </w:r>
      <w:r w:rsidR="007B46F5" w:rsidRPr="00066467">
        <w:rPr>
          <w:rFonts w:ascii="Arial" w:hAnsi="Arial" w:cs="Arial"/>
          <w:b w:val="0"/>
          <w:i w:val="0"/>
          <w:color w:val="auto"/>
          <w:sz w:val="24"/>
          <w:szCs w:val="24"/>
        </w:rPr>
        <w:t xml:space="preserve"> </w:t>
      </w:r>
      <w:r w:rsidR="00D005A9" w:rsidRPr="00066467">
        <w:rPr>
          <w:rFonts w:ascii="Arial" w:hAnsi="Arial" w:cs="Arial"/>
          <w:b w:val="0"/>
          <w:i w:val="0"/>
          <w:color w:val="auto"/>
          <w:sz w:val="24"/>
          <w:szCs w:val="24"/>
        </w:rPr>
        <w:t>0</w:t>
      </w:r>
      <w:r w:rsidR="007B46F5" w:rsidRPr="00066467">
        <w:rPr>
          <w:rFonts w:ascii="Arial" w:hAnsi="Arial" w:cs="Arial"/>
          <w:b w:val="0"/>
          <w:i w:val="0"/>
          <w:color w:val="auto"/>
          <w:sz w:val="24"/>
          <w:szCs w:val="24"/>
        </w:rPr>
        <w:t>6 diretores sem função de direç</w:t>
      </w:r>
      <w:r w:rsidR="009713E2" w:rsidRPr="00066467">
        <w:rPr>
          <w:rFonts w:ascii="Arial" w:hAnsi="Arial" w:cs="Arial"/>
          <w:b w:val="0"/>
          <w:i w:val="0"/>
          <w:color w:val="auto"/>
          <w:sz w:val="24"/>
          <w:szCs w:val="24"/>
        </w:rPr>
        <w:t xml:space="preserve">ão. As </w:t>
      </w:r>
      <w:r w:rsidRPr="00066467">
        <w:rPr>
          <w:rFonts w:ascii="Arial" w:hAnsi="Arial" w:cs="Arial"/>
          <w:b w:val="0"/>
          <w:i w:val="0"/>
          <w:color w:val="auto"/>
          <w:sz w:val="24"/>
          <w:szCs w:val="24"/>
        </w:rPr>
        <w:t xml:space="preserve">atribuições, poderes e funcionamento são definidos no Estatuto Social da Cooperativa. </w:t>
      </w:r>
      <w:r w:rsidR="009713E2" w:rsidRPr="00066467">
        <w:rPr>
          <w:rFonts w:ascii="Arial" w:hAnsi="Arial" w:cs="Arial"/>
          <w:b w:val="0"/>
          <w:i w:val="0"/>
          <w:color w:val="auto"/>
          <w:sz w:val="24"/>
          <w:szCs w:val="24"/>
        </w:rPr>
        <w:t xml:space="preserve">A diretoria é eleita </w:t>
      </w:r>
      <w:r w:rsidR="005D60FA">
        <w:rPr>
          <w:rFonts w:ascii="Arial" w:hAnsi="Arial" w:cs="Arial"/>
          <w:b w:val="0"/>
          <w:i w:val="0"/>
          <w:color w:val="auto"/>
          <w:sz w:val="24"/>
          <w:szCs w:val="24"/>
        </w:rPr>
        <w:t>pela a</w:t>
      </w:r>
      <w:r w:rsidRPr="00066467">
        <w:rPr>
          <w:rFonts w:ascii="Arial" w:hAnsi="Arial" w:cs="Arial"/>
          <w:b w:val="0"/>
          <w:i w:val="0"/>
          <w:color w:val="auto"/>
          <w:sz w:val="24"/>
          <w:szCs w:val="24"/>
        </w:rPr>
        <w:t>ssem</w:t>
      </w:r>
      <w:r w:rsidR="005D60FA">
        <w:rPr>
          <w:rFonts w:ascii="Arial" w:hAnsi="Arial" w:cs="Arial"/>
          <w:b w:val="0"/>
          <w:i w:val="0"/>
          <w:color w:val="auto"/>
          <w:sz w:val="24"/>
          <w:szCs w:val="24"/>
        </w:rPr>
        <w:t>bleia g</w:t>
      </w:r>
      <w:r w:rsidR="00F93381" w:rsidRPr="00066467">
        <w:rPr>
          <w:rFonts w:ascii="Arial" w:hAnsi="Arial" w:cs="Arial"/>
          <w:b w:val="0"/>
          <w:i w:val="0"/>
          <w:color w:val="auto"/>
          <w:sz w:val="24"/>
          <w:szCs w:val="24"/>
        </w:rPr>
        <w:t>eral, com mandato de 4</w:t>
      </w:r>
      <w:r w:rsidRPr="00066467">
        <w:rPr>
          <w:rFonts w:ascii="Arial" w:hAnsi="Arial" w:cs="Arial"/>
          <w:b w:val="0"/>
          <w:i w:val="0"/>
          <w:color w:val="auto"/>
          <w:sz w:val="24"/>
          <w:szCs w:val="24"/>
        </w:rPr>
        <w:t xml:space="preserve"> anos, sendo permitida a reeleição.</w:t>
      </w:r>
    </w:p>
    <w:p w14:paraId="1A4CAFE7" w14:textId="77777777" w:rsidR="00623AF9" w:rsidRPr="00066467" w:rsidRDefault="00623AF9" w:rsidP="00AB4C7B">
      <w:pPr>
        <w:jc w:val="both"/>
        <w:rPr>
          <w:rFonts w:ascii="Arial" w:hAnsi="Arial" w:cs="Arial"/>
          <w:b w:val="0"/>
          <w:i w:val="0"/>
          <w:color w:val="auto"/>
          <w:sz w:val="24"/>
          <w:szCs w:val="24"/>
        </w:rPr>
      </w:pPr>
    </w:p>
    <w:p w14:paraId="0B04E3B9" w14:textId="77777777" w:rsidR="00B53CDD" w:rsidRPr="00487BD0" w:rsidRDefault="00F45EF8" w:rsidP="00093255">
      <w:pPr>
        <w:spacing w:after="120"/>
        <w:jc w:val="both"/>
        <w:rPr>
          <w:rFonts w:ascii="Arial" w:hAnsi="Arial" w:cs="Arial"/>
          <w:b w:val="0"/>
          <w:i w:val="0"/>
          <w:color w:val="auto"/>
          <w:sz w:val="24"/>
          <w:szCs w:val="24"/>
        </w:rPr>
      </w:pPr>
      <w:r w:rsidRPr="00066467">
        <w:rPr>
          <w:rFonts w:ascii="Arial" w:hAnsi="Arial" w:cs="Arial"/>
          <w:b w:val="0"/>
          <w:i w:val="0"/>
          <w:color w:val="auto"/>
          <w:sz w:val="24"/>
          <w:szCs w:val="24"/>
        </w:rPr>
        <w:t xml:space="preserve">As operações com partes relacionadas são realizadas no contexto normal das atividades operacionais e apresentaram as seguintes movimentações </w:t>
      </w:r>
      <w:r w:rsidR="003901F7" w:rsidRPr="00066467">
        <w:rPr>
          <w:rFonts w:ascii="Arial" w:hAnsi="Arial" w:cs="Arial"/>
          <w:b w:val="0"/>
          <w:i w:val="0"/>
          <w:color w:val="auto"/>
          <w:sz w:val="24"/>
          <w:szCs w:val="24"/>
        </w:rPr>
        <w:t xml:space="preserve">no decorrer do exercício de </w:t>
      </w:r>
      <w:r w:rsidR="003901F7" w:rsidRPr="00E815F2">
        <w:rPr>
          <w:rFonts w:ascii="Arial" w:hAnsi="Arial" w:cs="Arial"/>
          <w:b w:val="0"/>
          <w:i w:val="0"/>
          <w:color w:val="auto"/>
          <w:sz w:val="24"/>
          <w:szCs w:val="24"/>
        </w:rPr>
        <w:t>2017</w:t>
      </w:r>
      <w:r w:rsidRPr="00E815F2">
        <w:rPr>
          <w:rFonts w:ascii="Arial" w:hAnsi="Arial" w:cs="Arial"/>
          <w:b w:val="0"/>
          <w:i w:val="0"/>
          <w:color w:val="auto"/>
          <w:sz w:val="24"/>
          <w:szCs w:val="24"/>
        </w:rPr>
        <w:t>:</w:t>
      </w:r>
    </w:p>
    <w:tbl>
      <w:tblPr>
        <w:tblW w:w="9715" w:type="dxa"/>
        <w:tblCellMar>
          <w:left w:w="70" w:type="dxa"/>
          <w:right w:w="70" w:type="dxa"/>
        </w:tblCellMar>
        <w:tblLook w:val="04A0" w:firstRow="1" w:lastRow="0" w:firstColumn="1" w:lastColumn="0" w:noHBand="0" w:noVBand="1"/>
      </w:tblPr>
      <w:tblGrid>
        <w:gridCol w:w="7508"/>
        <w:gridCol w:w="2207"/>
      </w:tblGrid>
      <w:tr w:rsidR="00122747" w:rsidRPr="005C4A4D" w14:paraId="3D44C7C0" w14:textId="77777777" w:rsidTr="00943173">
        <w:trPr>
          <w:trHeight w:val="340"/>
          <w:tblHeader/>
        </w:trPr>
        <w:tc>
          <w:tcPr>
            <w:tcW w:w="750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55A0E987" w14:textId="77777777" w:rsidR="00122747" w:rsidRPr="005C4A4D" w:rsidRDefault="00E62045" w:rsidP="00AB4C7B">
            <w:pPr>
              <w:jc w:val="center"/>
              <w:rPr>
                <w:rFonts w:ascii="Arial" w:hAnsi="Arial" w:cs="Arial"/>
                <w:i w:val="0"/>
                <w:iCs w:val="0"/>
                <w:color w:val="000000" w:themeColor="text1"/>
                <w:sz w:val="20"/>
                <w:szCs w:val="24"/>
              </w:rPr>
            </w:pPr>
            <w:r w:rsidRPr="005C4A4D">
              <w:rPr>
                <w:rFonts w:ascii="Arial" w:hAnsi="Arial" w:cs="Arial"/>
                <w:i w:val="0"/>
                <w:iCs w:val="0"/>
                <w:color w:val="000000" w:themeColor="text1"/>
                <w:sz w:val="20"/>
                <w:szCs w:val="24"/>
              </w:rPr>
              <w:t>Natureza da Operação</w:t>
            </w:r>
          </w:p>
        </w:tc>
        <w:tc>
          <w:tcPr>
            <w:tcW w:w="2207"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192BB829" w14:textId="77777777" w:rsidR="00122747" w:rsidRPr="005C4A4D" w:rsidRDefault="00E62045" w:rsidP="00AB4C7B">
            <w:pPr>
              <w:jc w:val="center"/>
              <w:rPr>
                <w:rFonts w:ascii="Arial" w:hAnsi="Arial" w:cs="Arial"/>
                <w:i w:val="0"/>
                <w:iCs w:val="0"/>
                <w:color w:val="000000" w:themeColor="text1"/>
                <w:sz w:val="20"/>
                <w:szCs w:val="24"/>
              </w:rPr>
            </w:pPr>
            <w:r w:rsidRPr="005C4A4D">
              <w:rPr>
                <w:rFonts w:ascii="Arial" w:hAnsi="Arial" w:cs="Arial"/>
                <w:i w:val="0"/>
                <w:iCs w:val="0"/>
                <w:color w:val="000000" w:themeColor="text1"/>
                <w:sz w:val="20"/>
                <w:szCs w:val="24"/>
              </w:rPr>
              <w:t xml:space="preserve"> Valor</w:t>
            </w:r>
          </w:p>
        </w:tc>
      </w:tr>
      <w:tr w:rsidR="00122747" w:rsidRPr="005C4A4D" w14:paraId="099DA4B9" w14:textId="77777777" w:rsidTr="008554EF">
        <w:trPr>
          <w:trHeight w:val="340"/>
        </w:trPr>
        <w:tc>
          <w:tcPr>
            <w:tcW w:w="7508" w:type="dxa"/>
            <w:tcBorders>
              <w:top w:val="single" w:sz="4" w:space="0" w:color="auto"/>
              <w:left w:val="single" w:sz="4" w:space="0" w:color="auto"/>
              <w:right w:val="single" w:sz="4" w:space="0" w:color="auto"/>
            </w:tcBorders>
            <w:shd w:val="clear" w:color="auto" w:fill="auto"/>
            <w:noWrap/>
            <w:vAlign w:val="center"/>
            <w:hideMark/>
          </w:tcPr>
          <w:p w14:paraId="12AFD5D6" w14:textId="77777777" w:rsidR="00122747" w:rsidRPr="005C4A4D" w:rsidRDefault="00122747" w:rsidP="00AB4C7B">
            <w:pPr>
              <w:rPr>
                <w:rFonts w:ascii="Arial" w:hAnsi="Arial" w:cs="Arial"/>
                <w:b w:val="0"/>
                <w:bCs w:val="0"/>
                <w:i w:val="0"/>
                <w:iCs w:val="0"/>
                <w:color w:val="000000" w:themeColor="text1"/>
                <w:sz w:val="20"/>
                <w:szCs w:val="24"/>
              </w:rPr>
            </w:pPr>
            <w:r w:rsidRPr="005C4A4D">
              <w:rPr>
                <w:rFonts w:ascii="Arial" w:hAnsi="Arial" w:cs="Arial"/>
                <w:b w:val="0"/>
                <w:bCs w:val="0"/>
                <w:i w:val="0"/>
                <w:iCs w:val="0"/>
                <w:color w:val="000000" w:themeColor="text1"/>
                <w:sz w:val="20"/>
                <w:szCs w:val="24"/>
              </w:rPr>
              <w:t>Remuneração</w:t>
            </w:r>
            <w:r w:rsidR="004E61FA" w:rsidRPr="005C4A4D">
              <w:rPr>
                <w:rFonts w:ascii="Arial" w:hAnsi="Arial" w:cs="Arial"/>
                <w:b w:val="0"/>
                <w:bCs w:val="0"/>
                <w:i w:val="0"/>
                <w:iCs w:val="0"/>
                <w:color w:val="000000" w:themeColor="text1"/>
                <w:sz w:val="20"/>
                <w:szCs w:val="24"/>
              </w:rPr>
              <w:t xml:space="preserve"> Recebida pelos D</w:t>
            </w:r>
            <w:r w:rsidR="00D50D0A" w:rsidRPr="005C4A4D">
              <w:rPr>
                <w:rFonts w:ascii="Arial" w:hAnsi="Arial" w:cs="Arial"/>
                <w:b w:val="0"/>
                <w:bCs w:val="0"/>
                <w:i w:val="0"/>
                <w:iCs w:val="0"/>
                <w:color w:val="000000" w:themeColor="text1"/>
                <w:sz w:val="20"/>
                <w:szCs w:val="24"/>
              </w:rPr>
              <w:t>iretores</w:t>
            </w:r>
          </w:p>
        </w:tc>
        <w:tc>
          <w:tcPr>
            <w:tcW w:w="2207" w:type="dxa"/>
            <w:tcBorders>
              <w:top w:val="single" w:sz="4" w:space="0" w:color="auto"/>
              <w:left w:val="single" w:sz="4" w:space="0" w:color="auto"/>
              <w:right w:val="single" w:sz="4" w:space="0" w:color="auto"/>
            </w:tcBorders>
            <w:shd w:val="clear" w:color="auto" w:fill="auto"/>
            <w:noWrap/>
            <w:vAlign w:val="center"/>
            <w:hideMark/>
          </w:tcPr>
          <w:p w14:paraId="7EAB3859" w14:textId="77777777" w:rsidR="00122747" w:rsidRPr="005C4A4D" w:rsidRDefault="00E72A3D" w:rsidP="00AB4C7B">
            <w:pPr>
              <w:jc w:val="right"/>
              <w:rPr>
                <w:rFonts w:ascii="Arial" w:hAnsi="Arial" w:cs="Arial"/>
                <w:b w:val="0"/>
                <w:bCs w:val="0"/>
                <w:i w:val="0"/>
                <w:iCs w:val="0"/>
                <w:color w:val="000000" w:themeColor="text1"/>
                <w:sz w:val="20"/>
                <w:szCs w:val="24"/>
              </w:rPr>
            </w:pPr>
            <w:r w:rsidRPr="005C4A4D">
              <w:rPr>
                <w:rFonts w:ascii="Arial" w:hAnsi="Arial" w:cs="Arial"/>
                <w:b w:val="0"/>
                <w:bCs w:val="0"/>
                <w:i w:val="0"/>
                <w:iCs w:val="0"/>
                <w:color w:val="000000" w:themeColor="text1"/>
                <w:sz w:val="20"/>
                <w:szCs w:val="24"/>
              </w:rPr>
              <w:t>1.194.841,90</w:t>
            </w:r>
            <w:r w:rsidR="00122747" w:rsidRPr="005C4A4D">
              <w:rPr>
                <w:rFonts w:ascii="Arial" w:hAnsi="Arial" w:cs="Arial"/>
                <w:b w:val="0"/>
                <w:bCs w:val="0"/>
                <w:i w:val="0"/>
                <w:iCs w:val="0"/>
                <w:color w:val="000000" w:themeColor="text1"/>
                <w:sz w:val="20"/>
                <w:szCs w:val="24"/>
              </w:rPr>
              <w:t xml:space="preserve"> </w:t>
            </w:r>
          </w:p>
        </w:tc>
      </w:tr>
      <w:tr w:rsidR="00122747" w:rsidRPr="005C4A4D" w14:paraId="4D7AA1DD" w14:textId="77777777" w:rsidTr="008554EF">
        <w:trPr>
          <w:trHeight w:val="340"/>
        </w:trPr>
        <w:tc>
          <w:tcPr>
            <w:tcW w:w="7508" w:type="dxa"/>
            <w:tcBorders>
              <w:top w:val="nil"/>
              <w:left w:val="single" w:sz="4" w:space="0" w:color="auto"/>
              <w:right w:val="single" w:sz="4" w:space="0" w:color="auto"/>
            </w:tcBorders>
            <w:shd w:val="clear" w:color="auto" w:fill="D9D9D9" w:themeFill="background1" w:themeFillShade="D9"/>
            <w:noWrap/>
            <w:vAlign w:val="center"/>
            <w:hideMark/>
          </w:tcPr>
          <w:p w14:paraId="7FC50061" w14:textId="77777777" w:rsidR="00122747" w:rsidRPr="005C4A4D" w:rsidRDefault="004E61FA" w:rsidP="00AB4C7B">
            <w:pPr>
              <w:rPr>
                <w:rFonts w:ascii="Arial" w:hAnsi="Arial" w:cs="Arial"/>
                <w:b w:val="0"/>
                <w:bCs w:val="0"/>
                <w:i w:val="0"/>
                <w:iCs w:val="0"/>
                <w:color w:val="000000" w:themeColor="text1"/>
                <w:sz w:val="20"/>
                <w:szCs w:val="24"/>
              </w:rPr>
            </w:pPr>
            <w:r w:rsidRPr="005C4A4D">
              <w:rPr>
                <w:rFonts w:ascii="Arial" w:hAnsi="Arial" w:cs="Arial"/>
                <w:b w:val="0"/>
                <w:bCs w:val="0"/>
                <w:i w:val="0"/>
                <w:iCs w:val="0"/>
                <w:color w:val="000000" w:themeColor="text1"/>
                <w:sz w:val="20"/>
                <w:szCs w:val="24"/>
              </w:rPr>
              <w:t>Operações de V</w:t>
            </w:r>
            <w:r w:rsidR="00122747" w:rsidRPr="005C4A4D">
              <w:rPr>
                <w:rFonts w:ascii="Arial" w:hAnsi="Arial" w:cs="Arial"/>
                <w:b w:val="0"/>
                <w:bCs w:val="0"/>
                <w:i w:val="0"/>
                <w:iCs w:val="0"/>
                <w:color w:val="000000" w:themeColor="text1"/>
                <w:sz w:val="20"/>
                <w:szCs w:val="24"/>
              </w:rPr>
              <w:t>enda</w:t>
            </w:r>
            <w:r w:rsidR="00DD02A3" w:rsidRPr="005C4A4D">
              <w:rPr>
                <w:rFonts w:ascii="Arial" w:hAnsi="Arial" w:cs="Arial"/>
                <w:b w:val="0"/>
                <w:bCs w:val="0"/>
                <w:i w:val="0"/>
                <w:iCs w:val="0"/>
                <w:color w:val="000000" w:themeColor="text1"/>
                <w:sz w:val="20"/>
                <w:szCs w:val="24"/>
              </w:rPr>
              <w:t xml:space="preserve"> </w:t>
            </w:r>
            <w:r w:rsidRPr="005C4A4D">
              <w:rPr>
                <w:rFonts w:ascii="Arial" w:hAnsi="Arial" w:cs="Arial"/>
                <w:b w:val="0"/>
                <w:bCs w:val="0"/>
                <w:i w:val="0"/>
                <w:iCs w:val="0"/>
                <w:color w:val="000000" w:themeColor="text1"/>
                <w:sz w:val="20"/>
                <w:szCs w:val="24"/>
              </w:rPr>
              <w:t>da C</w:t>
            </w:r>
            <w:r w:rsidR="00D33D0D" w:rsidRPr="005C4A4D">
              <w:rPr>
                <w:rFonts w:ascii="Arial" w:hAnsi="Arial" w:cs="Arial"/>
                <w:b w:val="0"/>
                <w:bCs w:val="0"/>
                <w:i w:val="0"/>
                <w:iCs w:val="0"/>
                <w:color w:val="000000" w:themeColor="text1"/>
                <w:sz w:val="20"/>
                <w:szCs w:val="24"/>
              </w:rPr>
              <w:t>ooperativa aos</w:t>
            </w:r>
            <w:r w:rsidRPr="005C4A4D">
              <w:rPr>
                <w:rFonts w:ascii="Arial" w:hAnsi="Arial" w:cs="Arial"/>
                <w:b w:val="0"/>
                <w:bCs w:val="0"/>
                <w:i w:val="0"/>
                <w:iCs w:val="0"/>
                <w:color w:val="000000" w:themeColor="text1"/>
                <w:sz w:val="20"/>
                <w:szCs w:val="24"/>
              </w:rPr>
              <w:t xml:space="preserve"> D</w:t>
            </w:r>
            <w:r w:rsidR="00DD02A3" w:rsidRPr="005C4A4D">
              <w:rPr>
                <w:rFonts w:ascii="Arial" w:hAnsi="Arial" w:cs="Arial"/>
                <w:b w:val="0"/>
                <w:bCs w:val="0"/>
                <w:i w:val="0"/>
                <w:iCs w:val="0"/>
                <w:color w:val="000000" w:themeColor="text1"/>
                <w:sz w:val="20"/>
                <w:szCs w:val="24"/>
              </w:rPr>
              <w:t>iretores</w:t>
            </w:r>
            <w:r w:rsidRPr="005C4A4D">
              <w:rPr>
                <w:rFonts w:ascii="Arial" w:hAnsi="Arial" w:cs="Arial"/>
                <w:b w:val="0"/>
                <w:bCs w:val="0"/>
                <w:i w:val="0"/>
                <w:iCs w:val="0"/>
                <w:color w:val="000000" w:themeColor="text1"/>
                <w:sz w:val="20"/>
                <w:szCs w:val="24"/>
              </w:rPr>
              <w:t xml:space="preserve"> (I</w:t>
            </w:r>
            <w:r w:rsidR="00D33D0D" w:rsidRPr="005C4A4D">
              <w:rPr>
                <w:rFonts w:ascii="Arial" w:hAnsi="Arial" w:cs="Arial"/>
                <w:b w:val="0"/>
                <w:bCs w:val="0"/>
                <w:i w:val="0"/>
                <w:iCs w:val="0"/>
                <w:color w:val="000000" w:themeColor="text1"/>
                <w:sz w:val="20"/>
                <w:szCs w:val="24"/>
              </w:rPr>
              <w:t>nsumos)</w:t>
            </w:r>
          </w:p>
        </w:tc>
        <w:tc>
          <w:tcPr>
            <w:tcW w:w="2207" w:type="dxa"/>
            <w:tcBorders>
              <w:top w:val="nil"/>
              <w:left w:val="single" w:sz="4" w:space="0" w:color="auto"/>
              <w:right w:val="single" w:sz="4" w:space="0" w:color="auto"/>
            </w:tcBorders>
            <w:shd w:val="clear" w:color="auto" w:fill="D9D9D9" w:themeFill="background1" w:themeFillShade="D9"/>
            <w:noWrap/>
            <w:vAlign w:val="center"/>
            <w:hideMark/>
          </w:tcPr>
          <w:p w14:paraId="43AC8BC3" w14:textId="77777777" w:rsidR="00122747" w:rsidRPr="005C4A4D" w:rsidRDefault="00E72A3D" w:rsidP="00AB4C7B">
            <w:pPr>
              <w:jc w:val="right"/>
              <w:rPr>
                <w:rFonts w:ascii="Arial" w:hAnsi="Arial" w:cs="Arial"/>
                <w:b w:val="0"/>
                <w:bCs w:val="0"/>
                <w:i w:val="0"/>
                <w:iCs w:val="0"/>
                <w:color w:val="000000" w:themeColor="text1"/>
                <w:sz w:val="20"/>
                <w:szCs w:val="24"/>
              </w:rPr>
            </w:pPr>
            <w:r w:rsidRPr="005C4A4D">
              <w:rPr>
                <w:rFonts w:ascii="Arial" w:hAnsi="Arial" w:cs="Arial"/>
                <w:b w:val="0"/>
                <w:bCs w:val="0"/>
                <w:i w:val="0"/>
                <w:iCs w:val="0"/>
                <w:color w:val="000000" w:themeColor="text1"/>
                <w:sz w:val="20"/>
                <w:szCs w:val="24"/>
              </w:rPr>
              <w:t>2.110.315,81</w:t>
            </w:r>
            <w:r w:rsidR="00122747" w:rsidRPr="005C4A4D">
              <w:rPr>
                <w:rFonts w:ascii="Arial" w:hAnsi="Arial" w:cs="Arial"/>
                <w:b w:val="0"/>
                <w:bCs w:val="0"/>
                <w:i w:val="0"/>
                <w:iCs w:val="0"/>
                <w:color w:val="000000" w:themeColor="text1"/>
                <w:sz w:val="20"/>
                <w:szCs w:val="24"/>
              </w:rPr>
              <w:t xml:space="preserve"> </w:t>
            </w:r>
          </w:p>
        </w:tc>
      </w:tr>
      <w:tr w:rsidR="00122747" w:rsidRPr="005C4A4D" w14:paraId="1E2FAFE0" w14:textId="77777777" w:rsidTr="008554EF">
        <w:trPr>
          <w:trHeight w:val="340"/>
        </w:trPr>
        <w:tc>
          <w:tcPr>
            <w:tcW w:w="7508" w:type="dxa"/>
            <w:tcBorders>
              <w:top w:val="nil"/>
              <w:left w:val="single" w:sz="4" w:space="0" w:color="auto"/>
              <w:right w:val="single" w:sz="4" w:space="0" w:color="auto"/>
            </w:tcBorders>
            <w:shd w:val="clear" w:color="auto" w:fill="auto"/>
            <w:noWrap/>
            <w:vAlign w:val="center"/>
            <w:hideMark/>
          </w:tcPr>
          <w:p w14:paraId="74A075F2" w14:textId="77777777" w:rsidR="00122747" w:rsidRPr="005C4A4D" w:rsidRDefault="004E61FA" w:rsidP="00AB4C7B">
            <w:pPr>
              <w:rPr>
                <w:rFonts w:ascii="Arial" w:hAnsi="Arial" w:cs="Arial"/>
                <w:b w:val="0"/>
                <w:bCs w:val="0"/>
                <w:i w:val="0"/>
                <w:iCs w:val="0"/>
                <w:color w:val="000000" w:themeColor="text1"/>
                <w:sz w:val="20"/>
                <w:szCs w:val="24"/>
              </w:rPr>
            </w:pPr>
            <w:r w:rsidRPr="005C4A4D">
              <w:rPr>
                <w:rFonts w:ascii="Arial" w:hAnsi="Arial" w:cs="Arial"/>
                <w:b w:val="0"/>
                <w:bCs w:val="0"/>
                <w:i w:val="0"/>
                <w:iCs w:val="0"/>
                <w:color w:val="000000" w:themeColor="text1"/>
                <w:sz w:val="20"/>
                <w:szCs w:val="24"/>
              </w:rPr>
              <w:t>Operações de C</w:t>
            </w:r>
            <w:r w:rsidR="00122747" w:rsidRPr="005C4A4D">
              <w:rPr>
                <w:rFonts w:ascii="Arial" w:hAnsi="Arial" w:cs="Arial"/>
                <w:b w:val="0"/>
                <w:bCs w:val="0"/>
                <w:i w:val="0"/>
                <w:iCs w:val="0"/>
                <w:color w:val="000000" w:themeColor="text1"/>
                <w:sz w:val="20"/>
                <w:szCs w:val="24"/>
              </w:rPr>
              <w:t>ompra</w:t>
            </w:r>
            <w:r w:rsidR="00DD02A3" w:rsidRPr="005C4A4D">
              <w:rPr>
                <w:rFonts w:ascii="Arial" w:hAnsi="Arial" w:cs="Arial"/>
                <w:b w:val="0"/>
                <w:bCs w:val="0"/>
                <w:i w:val="0"/>
                <w:iCs w:val="0"/>
                <w:color w:val="000000" w:themeColor="text1"/>
                <w:sz w:val="20"/>
                <w:szCs w:val="24"/>
              </w:rPr>
              <w:t xml:space="preserve"> </w:t>
            </w:r>
            <w:r w:rsidR="008F426E" w:rsidRPr="005C4A4D">
              <w:rPr>
                <w:rFonts w:ascii="Arial" w:hAnsi="Arial" w:cs="Arial"/>
                <w:b w:val="0"/>
                <w:bCs w:val="0"/>
                <w:i w:val="0"/>
                <w:iCs w:val="0"/>
                <w:color w:val="000000" w:themeColor="text1"/>
                <w:sz w:val="20"/>
                <w:szCs w:val="24"/>
              </w:rPr>
              <w:t>d</w:t>
            </w:r>
            <w:r w:rsidR="00CB6E75" w:rsidRPr="005C4A4D">
              <w:rPr>
                <w:rFonts w:ascii="Arial" w:hAnsi="Arial" w:cs="Arial"/>
                <w:b w:val="0"/>
                <w:bCs w:val="0"/>
                <w:i w:val="0"/>
                <w:iCs w:val="0"/>
                <w:color w:val="000000" w:themeColor="text1"/>
                <w:sz w:val="20"/>
                <w:szCs w:val="24"/>
              </w:rPr>
              <w:t>a</w:t>
            </w:r>
            <w:r w:rsidRPr="005C4A4D">
              <w:rPr>
                <w:rFonts w:ascii="Arial" w:hAnsi="Arial" w:cs="Arial"/>
                <w:b w:val="0"/>
                <w:bCs w:val="0"/>
                <w:i w:val="0"/>
                <w:iCs w:val="0"/>
                <w:color w:val="000000" w:themeColor="text1"/>
                <w:sz w:val="20"/>
                <w:szCs w:val="24"/>
              </w:rPr>
              <w:t xml:space="preserve"> P</w:t>
            </w:r>
            <w:r w:rsidR="008F426E" w:rsidRPr="005C4A4D">
              <w:rPr>
                <w:rFonts w:ascii="Arial" w:hAnsi="Arial" w:cs="Arial"/>
                <w:b w:val="0"/>
                <w:bCs w:val="0"/>
                <w:i w:val="0"/>
                <w:iCs w:val="0"/>
                <w:color w:val="000000" w:themeColor="text1"/>
                <w:sz w:val="20"/>
                <w:szCs w:val="24"/>
              </w:rPr>
              <w:t xml:space="preserve">rodução </w:t>
            </w:r>
            <w:r w:rsidRPr="005C4A4D">
              <w:rPr>
                <w:rFonts w:ascii="Arial" w:hAnsi="Arial" w:cs="Arial"/>
                <w:b w:val="0"/>
                <w:bCs w:val="0"/>
                <w:i w:val="0"/>
                <w:iCs w:val="0"/>
                <w:color w:val="000000" w:themeColor="text1"/>
                <w:sz w:val="20"/>
                <w:szCs w:val="24"/>
              </w:rPr>
              <w:t>dos D</w:t>
            </w:r>
            <w:r w:rsidR="00DD02A3" w:rsidRPr="005C4A4D">
              <w:rPr>
                <w:rFonts w:ascii="Arial" w:hAnsi="Arial" w:cs="Arial"/>
                <w:b w:val="0"/>
                <w:bCs w:val="0"/>
                <w:i w:val="0"/>
                <w:iCs w:val="0"/>
                <w:color w:val="000000" w:themeColor="text1"/>
                <w:sz w:val="20"/>
                <w:szCs w:val="24"/>
              </w:rPr>
              <w:t>iretores</w:t>
            </w:r>
            <w:r w:rsidRPr="005C4A4D">
              <w:rPr>
                <w:rFonts w:ascii="Arial" w:hAnsi="Arial" w:cs="Arial"/>
                <w:b w:val="0"/>
                <w:bCs w:val="0"/>
                <w:i w:val="0"/>
                <w:iCs w:val="0"/>
                <w:color w:val="000000" w:themeColor="text1"/>
                <w:sz w:val="20"/>
                <w:szCs w:val="24"/>
              </w:rPr>
              <w:t xml:space="preserve"> pela Cooperativa (G</w:t>
            </w:r>
            <w:r w:rsidR="00D33D0D" w:rsidRPr="005C4A4D">
              <w:rPr>
                <w:rFonts w:ascii="Arial" w:hAnsi="Arial" w:cs="Arial"/>
                <w:b w:val="0"/>
                <w:bCs w:val="0"/>
                <w:i w:val="0"/>
                <w:iCs w:val="0"/>
                <w:color w:val="000000" w:themeColor="text1"/>
                <w:sz w:val="20"/>
                <w:szCs w:val="24"/>
              </w:rPr>
              <w:t>rãos)</w:t>
            </w:r>
          </w:p>
        </w:tc>
        <w:tc>
          <w:tcPr>
            <w:tcW w:w="2207" w:type="dxa"/>
            <w:tcBorders>
              <w:top w:val="nil"/>
              <w:left w:val="single" w:sz="4" w:space="0" w:color="auto"/>
              <w:right w:val="single" w:sz="4" w:space="0" w:color="auto"/>
            </w:tcBorders>
            <w:shd w:val="clear" w:color="auto" w:fill="auto"/>
            <w:noWrap/>
            <w:vAlign w:val="center"/>
            <w:hideMark/>
          </w:tcPr>
          <w:p w14:paraId="4AD9BCE0" w14:textId="2855DBA0" w:rsidR="00122747" w:rsidRPr="005C4A4D" w:rsidRDefault="00986BF2" w:rsidP="00AB4C7B">
            <w:pPr>
              <w:jc w:val="right"/>
              <w:rPr>
                <w:rFonts w:ascii="Arial" w:hAnsi="Arial" w:cs="Arial"/>
                <w:b w:val="0"/>
                <w:bCs w:val="0"/>
                <w:i w:val="0"/>
                <w:iCs w:val="0"/>
                <w:color w:val="000000" w:themeColor="text1"/>
                <w:sz w:val="20"/>
                <w:szCs w:val="24"/>
              </w:rPr>
            </w:pPr>
            <w:r>
              <w:rPr>
                <w:rFonts w:ascii="Arial" w:hAnsi="Arial" w:cs="Arial"/>
                <w:b w:val="0"/>
                <w:bCs w:val="0"/>
                <w:i w:val="0"/>
                <w:iCs w:val="0"/>
                <w:color w:val="000000" w:themeColor="text1"/>
                <w:sz w:val="20"/>
                <w:szCs w:val="24"/>
              </w:rPr>
              <w:t>3.869.019,15</w:t>
            </w:r>
            <w:r w:rsidR="00122747" w:rsidRPr="005C4A4D">
              <w:rPr>
                <w:rFonts w:ascii="Arial" w:hAnsi="Arial" w:cs="Arial"/>
                <w:b w:val="0"/>
                <w:bCs w:val="0"/>
                <w:i w:val="0"/>
                <w:iCs w:val="0"/>
                <w:color w:val="000000" w:themeColor="text1"/>
                <w:sz w:val="20"/>
                <w:szCs w:val="24"/>
              </w:rPr>
              <w:t xml:space="preserve"> </w:t>
            </w:r>
          </w:p>
        </w:tc>
      </w:tr>
      <w:tr w:rsidR="00122747" w:rsidRPr="005C4A4D" w14:paraId="075D13CF" w14:textId="77777777" w:rsidTr="008554EF">
        <w:trPr>
          <w:trHeight w:val="340"/>
        </w:trPr>
        <w:tc>
          <w:tcPr>
            <w:tcW w:w="7508" w:type="dxa"/>
            <w:tcBorders>
              <w:top w:val="nil"/>
              <w:left w:val="single" w:sz="4" w:space="0" w:color="auto"/>
              <w:right w:val="single" w:sz="4" w:space="0" w:color="auto"/>
            </w:tcBorders>
            <w:shd w:val="clear" w:color="auto" w:fill="D9D9D9" w:themeFill="background1" w:themeFillShade="D9"/>
            <w:noWrap/>
            <w:vAlign w:val="center"/>
            <w:hideMark/>
          </w:tcPr>
          <w:p w14:paraId="267AD754" w14:textId="77777777" w:rsidR="00122747" w:rsidRPr="005C4A4D" w:rsidRDefault="004E61FA" w:rsidP="00AB4C7B">
            <w:pPr>
              <w:rPr>
                <w:rFonts w:ascii="Arial" w:hAnsi="Arial" w:cs="Arial"/>
                <w:b w:val="0"/>
                <w:bCs w:val="0"/>
                <w:i w:val="0"/>
                <w:iCs w:val="0"/>
                <w:color w:val="000000" w:themeColor="text1"/>
                <w:sz w:val="20"/>
                <w:szCs w:val="24"/>
              </w:rPr>
            </w:pPr>
            <w:r w:rsidRPr="005C4A4D">
              <w:rPr>
                <w:rFonts w:ascii="Arial" w:hAnsi="Arial" w:cs="Arial"/>
                <w:b w:val="0"/>
                <w:bCs w:val="0"/>
                <w:i w:val="0"/>
                <w:iCs w:val="0"/>
                <w:color w:val="000000" w:themeColor="text1"/>
                <w:sz w:val="20"/>
                <w:szCs w:val="24"/>
              </w:rPr>
              <w:t>Quota C</w:t>
            </w:r>
            <w:r w:rsidR="00122747" w:rsidRPr="005C4A4D">
              <w:rPr>
                <w:rFonts w:ascii="Arial" w:hAnsi="Arial" w:cs="Arial"/>
                <w:b w:val="0"/>
                <w:bCs w:val="0"/>
                <w:i w:val="0"/>
                <w:iCs w:val="0"/>
                <w:color w:val="000000" w:themeColor="text1"/>
                <w:sz w:val="20"/>
                <w:szCs w:val="24"/>
              </w:rPr>
              <w:t>apital</w:t>
            </w:r>
            <w:r w:rsidRPr="005C4A4D">
              <w:rPr>
                <w:rFonts w:ascii="Arial" w:hAnsi="Arial" w:cs="Arial"/>
                <w:b w:val="0"/>
                <w:bCs w:val="0"/>
                <w:i w:val="0"/>
                <w:iCs w:val="0"/>
                <w:color w:val="000000" w:themeColor="text1"/>
                <w:sz w:val="20"/>
                <w:szCs w:val="24"/>
              </w:rPr>
              <w:t xml:space="preserve"> dos D</w:t>
            </w:r>
            <w:r w:rsidR="00DD02A3" w:rsidRPr="005C4A4D">
              <w:rPr>
                <w:rFonts w:ascii="Arial" w:hAnsi="Arial" w:cs="Arial"/>
                <w:b w:val="0"/>
                <w:bCs w:val="0"/>
                <w:i w:val="0"/>
                <w:iCs w:val="0"/>
                <w:color w:val="000000" w:themeColor="text1"/>
                <w:sz w:val="20"/>
                <w:szCs w:val="24"/>
              </w:rPr>
              <w:t>iretores</w:t>
            </w:r>
          </w:p>
        </w:tc>
        <w:tc>
          <w:tcPr>
            <w:tcW w:w="2207" w:type="dxa"/>
            <w:tcBorders>
              <w:top w:val="nil"/>
              <w:left w:val="single" w:sz="4" w:space="0" w:color="auto"/>
              <w:right w:val="single" w:sz="4" w:space="0" w:color="auto"/>
            </w:tcBorders>
            <w:shd w:val="clear" w:color="auto" w:fill="D9D9D9" w:themeFill="background1" w:themeFillShade="D9"/>
            <w:noWrap/>
            <w:vAlign w:val="center"/>
            <w:hideMark/>
          </w:tcPr>
          <w:p w14:paraId="51A378C6" w14:textId="77777777" w:rsidR="00122747" w:rsidRPr="005C4A4D" w:rsidRDefault="00E72A3D" w:rsidP="00AB4C7B">
            <w:pPr>
              <w:jc w:val="right"/>
              <w:rPr>
                <w:rFonts w:ascii="Arial" w:hAnsi="Arial" w:cs="Arial"/>
                <w:b w:val="0"/>
                <w:bCs w:val="0"/>
                <w:i w:val="0"/>
                <w:iCs w:val="0"/>
                <w:color w:val="000000" w:themeColor="text1"/>
                <w:sz w:val="20"/>
                <w:szCs w:val="24"/>
              </w:rPr>
            </w:pPr>
            <w:r w:rsidRPr="005C4A4D">
              <w:rPr>
                <w:rFonts w:ascii="Arial" w:hAnsi="Arial" w:cs="Arial"/>
                <w:b w:val="0"/>
                <w:bCs w:val="0"/>
                <w:i w:val="0"/>
                <w:iCs w:val="0"/>
                <w:color w:val="000000" w:themeColor="text1"/>
                <w:sz w:val="20"/>
                <w:szCs w:val="24"/>
              </w:rPr>
              <w:t>306.969,51</w:t>
            </w:r>
            <w:r w:rsidR="00122747" w:rsidRPr="005C4A4D">
              <w:rPr>
                <w:rFonts w:ascii="Arial" w:hAnsi="Arial" w:cs="Arial"/>
                <w:b w:val="0"/>
                <w:bCs w:val="0"/>
                <w:i w:val="0"/>
                <w:iCs w:val="0"/>
                <w:color w:val="000000" w:themeColor="text1"/>
                <w:sz w:val="20"/>
                <w:szCs w:val="24"/>
              </w:rPr>
              <w:t xml:space="preserve"> </w:t>
            </w:r>
          </w:p>
        </w:tc>
      </w:tr>
      <w:tr w:rsidR="00122747" w:rsidRPr="005C4A4D" w14:paraId="48FA0D7B" w14:textId="77777777" w:rsidTr="008554EF">
        <w:trPr>
          <w:trHeight w:val="340"/>
        </w:trPr>
        <w:tc>
          <w:tcPr>
            <w:tcW w:w="7508" w:type="dxa"/>
            <w:tcBorders>
              <w:top w:val="nil"/>
              <w:left w:val="single" w:sz="4" w:space="0" w:color="auto"/>
              <w:right w:val="single" w:sz="4" w:space="0" w:color="auto"/>
            </w:tcBorders>
            <w:shd w:val="clear" w:color="auto" w:fill="auto"/>
            <w:noWrap/>
            <w:vAlign w:val="center"/>
            <w:hideMark/>
          </w:tcPr>
          <w:p w14:paraId="18CD9171" w14:textId="77777777" w:rsidR="00122747" w:rsidRPr="005C4A4D" w:rsidRDefault="004E61FA" w:rsidP="00AB4C7B">
            <w:pPr>
              <w:rPr>
                <w:rFonts w:ascii="Arial" w:hAnsi="Arial" w:cs="Arial"/>
                <w:b w:val="0"/>
                <w:bCs w:val="0"/>
                <w:i w:val="0"/>
                <w:iCs w:val="0"/>
                <w:color w:val="000000" w:themeColor="text1"/>
                <w:sz w:val="20"/>
                <w:szCs w:val="24"/>
              </w:rPr>
            </w:pPr>
            <w:r w:rsidRPr="005C4A4D">
              <w:rPr>
                <w:rFonts w:ascii="Arial" w:hAnsi="Arial" w:cs="Arial"/>
                <w:b w:val="0"/>
                <w:bCs w:val="0"/>
                <w:i w:val="0"/>
                <w:iCs w:val="0"/>
                <w:color w:val="000000" w:themeColor="text1"/>
                <w:sz w:val="20"/>
                <w:szCs w:val="24"/>
              </w:rPr>
              <w:t>Saldo Contas a R</w:t>
            </w:r>
            <w:r w:rsidR="00122747" w:rsidRPr="005C4A4D">
              <w:rPr>
                <w:rFonts w:ascii="Arial" w:hAnsi="Arial" w:cs="Arial"/>
                <w:b w:val="0"/>
                <w:bCs w:val="0"/>
                <w:i w:val="0"/>
                <w:iCs w:val="0"/>
                <w:color w:val="000000" w:themeColor="text1"/>
                <w:sz w:val="20"/>
                <w:szCs w:val="24"/>
              </w:rPr>
              <w:t>eceber do</w:t>
            </w:r>
            <w:r w:rsidR="00DD02A3" w:rsidRPr="005C4A4D">
              <w:rPr>
                <w:rFonts w:ascii="Arial" w:hAnsi="Arial" w:cs="Arial"/>
                <w:b w:val="0"/>
                <w:bCs w:val="0"/>
                <w:i w:val="0"/>
                <w:iCs w:val="0"/>
                <w:color w:val="000000" w:themeColor="text1"/>
                <w:sz w:val="20"/>
                <w:szCs w:val="24"/>
              </w:rPr>
              <w:t>s</w:t>
            </w:r>
            <w:r w:rsidRPr="005C4A4D">
              <w:rPr>
                <w:rFonts w:ascii="Arial" w:hAnsi="Arial" w:cs="Arial"/>
                <w:b w:val="0"/>
                <w:bCs w:val="0"/>
                <w:i w:val="0"/>
                <w:iCs w:val="0"/>
                <w:color w:val="000000" w:themeColor="text1"/>
                <w:sz w:val="20"/>
                <w:szCs w:val="24"/>
              </w:rPr>
              <w:t xml:space="preserve"> D</w:t>
            </w:r>
            <w:r w:rsidR="00122747" w:rsidRPr="005C4A4D">
              <w:rPr>
                <w:rFonts w:ascii="Arial" w:hAnsi="Arial" w:cs="Arial"/>
                <w:b w:val="0"/>
                <w:bCs w:val="0"/>
                <w:i w:val="0"/>
                <w:iCs w:val="0"/>
                <w:color w:val="000000" w:themeColor="text1"/>
                <w:sz w:val="20"/>
                <w:szCs w:val="24"/>
              </w:rPr>
              <w:t>iretor</w:t>
            </w:r>
            <w:r w:rsidR="00DD02A3" w:rsidRPr="005C4A4D">
              <w:rPr>
                <w:rFonts w:ascii="Arial" w:hAnsi="Arial" w:cs="Arial"/>
                <w:b w:val="0"/>
                <w:bCs w:val="0"/>
                <w:i w:val="0"/>
                <w:iCs w:val="0"/>
                <w:color w:val="000000" w:themeColor="text1"/>
                <w:sz w:val="20"/>
                <w:szCs w:val="24"/>
              </w:rPr>
              <w:t>es</w:t>
            </w:r>
            <w:r w:rsidRPr="005C4A4D">
              <w:rPr>
                <w:rFonts w:ascii="Arial" w:hAnsi="Arial" w:cs="Arial"/>
                <w:b w:val="0"/>
                <w:bCs w:val="0"/>
                <w:i w:val="0"/>
                <w:iCs w:val="0"/>
                <w:color w:val="000000" w:themeColor="text1"/>
                <w:sz w:val="20"/>
                <w:szCs w:val="24"/>
              </w:rPr>
              <w:t xml:space="preserve"> pela C</w:t>
            </w:r>
            <w:r w:rsidR="00D33D0D" w:rsidRPr="005C4A4D">
              <w:rPr>
                <w:rFonts w:ascii="Arial" w:hAnsi="Arial" w:cs="Arial"/>
                <w:b w:val="0"/>
                <w:bCs w:val="0"/>
                <w:i w:val="0"/>
                <w:iCs w:val="0"/>
                <w:color w:val="000000" w:themeColor="text1"/>
                <w:sz w:val="20"/>
                <w:szCs w:val="24"/>
              </w:rPr>
              <w:t>ooperativa</w:t>
            </w:r>
          </w:p>
        </w:tc>
        <w:tc>
          <w:tcPr>
            <w:tcW w:w="2207" w:type="dxa"/>
            <w:tcBorders>
              <w:top w:val="nil"/>
              <w:left w:val="single" w:sz="4" w:space="0" w:color="auto"/>
              <w:right w:val="single" w:sz="4" w:space="0" w:color="auto"/>
            </w:tcBorders>
            <w:shd w:val="clear" w:color="auto" w:fill="auto"/>
            <w:noWrap/>
            <w:vAlign w:val="center"/>
            <w:hideMark/>
          </w:tcPr>
          <w:p w14:paraId="21515A18" w14:textId="77777777" w:rsidR="00122747" w:rsidRPr="005C4A4D" w:rsidRDefault="00E72A3D" w:rsidP="00AB4C7B">
            <w:pPr>
              <w:jc w:val="right"/>
              <w:rPr>
                <w:rFonts w:ascii="Arial" w:hAnsi="Arial" w:cs="Arial"/>
                <w:b w:val="0"/>
                <w:bCs w:val="0"/>
                <w:i w:val="0"/>
                <w:iCs w:val="0"/>
                <w:color w:val="000000" w:themeColor="text1"/>
                <w:sz w:val="20"/>
                <w:szCs w:val="24"/>
              </w:rPr>
            </w:pPr>
            <w:r w:rsidRPr="005C4A4D">
              <w:rPr>
                <w:rFonts w:ascii="Arial" w:hAnsi="Arial" w:cs="Arial"/>
                <w:b w:val="0"/>
                <w:bCs w:val="0"/>
                <w:i w:val="0"/>
                <w:iCs w:val="0"/>
                <w:color w:val="000000" w:themeColor="text1"/>
                <w:sz w:val="20"/>
                <w:szCs w:val="24"/>
              </w:rPr>
              <w:t>313.001,97</w:t>
            </w:r>
            <w:r w:rsidR="00122747" w:rsidRPr="005C4A4D">
              <w:rPr>
                <w:rFonts w:ascii="Arial" w:hAnsi="Arial" w:cs="Arial"/>
                <w:b w:val="0"/>
                <w:bCs w:val="0"/>
                <w:i w:val="0"/>
                <w:iCs w:val="0"/>
                <w:color w:val="000000" w:themeColor="text1"/>
                <w:sz w:val="20"/>
                <w:szCs w:val="24"/>
              </w:rPr>
              <w:t xml:space="preserve"> </w:t>
            </w:r>
          </w:p>
        </w:tc>
      </w:tr>
      <w:tr w:rsidR="00122747" w:rsidRPr="00487BD0" w14:paraId="0DAC2BF2" w14:textId="77777777" w:rsidTr="008554EF">
        <w:trPr>
          <w:trHeight w:val="340"/>
        </w:trPr>
        <w:tc>
          <w:tcPr>
            <w:tcW w:w="750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BE3FB74" w14:textId="77777777" w:rsidR="00122747" w:rsidRPr="005C4A4D" w:rsidRDefault="004E61FA" w:rsidP="00AB4C7B">
            <w:pPr>
              <w:rPr>
                <w:rFonts w:ascii="Arial" w:hAnsi="Arial" w:cs="Arial"/>
                <w:b w:val="0"/>
                <w:bCs w:val="0"/>
                <w:i w:val="0"/>
                <w:iCs w:val="0"/>
                <w:color w:val="000000" w:themeColor="text1"/>
                <w:sz w:val="20"/>
                <w:szCs w:val="24"/>
              </w:rPr>
            </w:pPr>
            <w:r w:rsidRPr="005C4A4D">
              <w:rPr>
                <w:rFonts w:ascii="Arial" w:hAnsi="Arial" w:cs="Arial"/>
                <w:b w:val="0"/>
                <w:bCs w:val="0"/>
                <w:i w:val="0"/>
                <w:iCs w:val="0"/>
                <w:color w:val="000000" w:themeColor="text1"/>
                <w:sz w:val="20"/>
                <w:szCs w:val="24"/>
              </w:rPr>
              <w:t>Saldo Contas a P</w:t>
            </w:r>
            <w:r w:rsidR="00122747" w:rsidRPr="005C4A4D">
              <w:rPr>
                <w:rFonts w:ascii="Arial" w:hAnsi="Arial" w:cs="Arial"/>
                <w:b w:val="0"/>
                <w:bCs w:val="0"/>
                <w:i w:val="0"/>
                <w:iCs w:val="0"/>
                <w:color w:val="000000" w:themeColor="text1"/>
                <w:sz w:val="20"/>
                <w:szCs w:val="24"/>
              </w:rPr>
              <w:t>agar ao</w:t>
            </w:r>
            <w:r w:rsidR="00962987" w:rsidRPr="005C4A4D">
              <w:rPr>
                <w:rFonts w:ascii="Arial" w:hAnsi="Arial" w:cs="Arial"/>
                <w:b w:val="0"/>
                <w:bCs w:val="0"/>
                <w:i w:val="0"/>
                <w:iCs w:val="0"/>
                <w:color w:val="000000" w:themeColor="text1"/>
                <w:sz w:val="20"/>
                <w:szCs w:val="24"/>
              </w:rPr>
              <w:t>s</w:t>
            </w:r>
            <w:r w:rsidRPr="005C4A4D">
              <w:rPr>
                <w:rFonts w:ascii="Arial" w:hAnsi="Arial" w:cs="Arial"/>
                <w:b w:val="0"/>
                <w:bCs w:val="0"/>
                <w:i w:val="0"/>
                <w:iCs w:val="0"/>
                <w:color w:val="000000" w:themeColor="text1"/>
                <w:sz w:val="20"/>
                <w:szCs w:val="24"/>
              </w:rPr>
              <w:t xml:space="preserve"> D</w:t>
            </w:r>
            <w:r w:rsidR="00122747" w:rsidRPr="005C4A4D">
              <w:rPr>
                <w:rFonts w:ascii="Arial" w:hAnsi="Arial" w:cs="Arial"/>
                <w:b w:val="0"/>
                <w:bCs w:val="0"/>
                <w:i w:val="0"/>
                <w:iCs w:val="0"/>
                <w:color w:val="000000" w:themeColor="text1"/>
                <w:sz w:val="20"/>
                <w:szCs w:val="24"/>
              </w:rPr>
              <w:t>iretor</w:t>
            </w:r>
            <w:r w:rsidR="00DD02A3" w:rsidRPr="005C4A4D">
              <w:rPr>
                <w:rFonts w:ascii="Arial" w:hAnsi="Arial" w:cs="Arial"/>
                <w:b w:val="0"/>
                <w:bCs w:val="0"/>
                <w:i w:val="0"/>
                <w:iCs w:val="0"/>
                <w:color w:val="000000" w:themeColor="text1"/>
                <w:sz w:val="20"/>
                <w:szCs w:val="24"/>
              </w:rPr>
              <w:t>es</w:t>
            </w:r>
            <w:r w:rsidRPr="005C4A4D">
              <w:rPr>
                <w:rFonts w:ascii="Arial" w:hAnsi="Arial" w:cs="Arial"/>
                <w:b w:val="0"/>
                <w:bCs w:val="0"/>
                <w:i w:val="0"/>
                <w:iCs w:val="0"/>
                <w:color w:val="000000" w:themeColor="text1"/>
                <w:sz w:val="20"/>
                <w:szCs w:val="24"/>
              </w:rPr>
              <w:t xml:space="preserve"> pela C</w:t>
            </w:r>
            <w:r w:rsidR="00D33D0D" w:rsidRPr="005C4A4D">
              <w:rPr>
                <w:rFonts w:ascii="Arial" w:hAnsi="Arial" w:cs="Arial"/>
                <w:b w:val="0"/>
                <w:bCs w:val="0"/>
                <w:i w:val="0"/>
                <w:iCs w:val="0"/>
                <w:color w:val="000000" w:themeColor="text1"/>
                <w:sz w:val="20"/>
                <w:szCs w:val="24"/>
              </w:rPr>
              <w:t>ooperativa</w:t>
            </w:r>
          </w:p>
        </w:tc>
        <w:tc>
          <w:tcPr>
            <w:tcW w:w="220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4326DD4" w14:textId="77777777" w:rsidR="00122747" w:rsidRPr="00487BD0" w:rsidRDefault="0014781A" w:rsidP="00AB4C7B">
            <w:pPr>
              <w:jc w:val="right"/>
              <w:rPr>
                <w:rFonts w:ascii="Arial" w:hAnsi="Arial" w:cs="Arial"/>
                <w:b w:val="0"/>
                <w:bCs w:val="0"/>
                <w:i w:val="0"/>
                <w:iCs w:val="0"/>
                <w:color w:val="000000" w:themeColor="text1"/>
                <w:sz w:val="20"/>
                <w:szCs w:val="24"/>
              </w:rPr>
            </w:pPr>
            <w:r w:rsidRPr="005C4A4D">
              <w:rPr>
                <w:rFonts w:ascii="Arial" w:hAnsi="Arial" w:cs="Arial"/>
                <w:b w:val="0"/>
                <w:bCs w:val="0"/>
                <w:i w:val="0"/>
                <w:iCs w:val="0"/>
                <w:color w:val="000000" w:themeColor="text1"/>
                <w:sz w:val="20"/>
                <w:szCs w:val="24"/>
              </w:rPr>
              <w:t>459.897,05</w:t>
            </w:r>
            <w:r w:rsidR="00122747" w:rsidRPr="00487BD0">
              <w:rPr>
                <w:rFonts w:ascii="Arial" w:hAnsi="Arial" w:cs="Arial"/>
                <w:b w:val="0"/>
                <w:bCs w:val="0"/>
                <w:i w:val="0"/>
                <w:iCs w:val="0"/>
                <w:color w:val="000000" w:themeColor="text1"/>
                <w:sz w:val="20"/>
                <w:szCs w:val="24"/>
              </w:rPr>
              <w:t xml:space="preserve"> </w:t>
            </w:r>
          </w:p>
        </w:tc>
      </w:tr>
    </w:tbl>
    <w:p w14:paraId="6ABA5E05" w14:textId="02540B0F" w:rsidR="00EF20D8" w:rsidRDefault="00EF20D8" w:rsidP="00AB4C7B">
      <w:pPr>
        <w:jc w:val="both"/>
        <w:rPr>
          <w:rFonts w:ascii="Arial" w:hAnsi="Arial" w:cs="Arial"/>
          <w:b w:val="0"/>
          <w:i w:val="0"/>
          <w:color w:val="auto"/>
          <w:sz w:val="24"/>
          <w:szCs w:val="24"/>
        </w:rPr>
      </w:pPr>
    </w:p>
    <w:bookmarkEnd w:id="4"/>
    <w:bookmarkEnd w:id="5"/>
    <w:p w14:paraId="0AB5C4AE" w14:textId="6EA26BB9" w:rsidR="00A13D25" w:rsidRPr="00487BD0" w:rsidRDefault="00630B06" w:rsidP="00AB4C7B">
      <w:pPr>
        <w:jc w:val="both"/>
        <w:rPr>
          <w:rFonts w:ascii="Arial" w:hAnsi="Arial" w:cs="Arial"/>
          <w:bCs w:val="0"/>
          <w:i w:val="0"/>
          <w:color w:val="auto"/>
          <w:sz w:val="24"/>
          <w:szCs w:val="24"/>
        </w:rPr>
      </w:pPr>
      <w:r w:rsidRPr="00487BD0">
        <w:rPr>
          <w:rFonts w:ascii="Arial" w:hAnsi="Arial" w:cs="Arial"/>
          <w:bCs w:val="0"/>
          <w:i w:val="0"/>
          <w:color w:val="auto"/>
          <w:sz w:val="24"/>
          <w:szCs w:val="24"/>
        </w:rPr>
        <w:t>6.</w:t>
      </w:r>
      <w:r w:rsidR="00797E92">
        <w:rPr>
          <w:rFonts w:ascii="Arial" w:hAnsi="Arial" w:cs="Arial"/>
          <w:bCs w:val="0"/>
          <w:i w:val="0"/>
          <w:color w:val="auto"/>
          <w:sz w:val="24"/>
          <w:szCs w:val="24"/>
        </w:rPr>
        <w:t>9</w:t>
      </w:r>
      <w:r w:rsidRPr="00487BD0">
        <w:rPr>
          <w:rFonts w:ascii="Arial" w:hAnsi="Arial" w:cs="Arial"/>
          <w:bCs w:val="0"/>
          <w:i w:val="0"/>
          <w:color w:val="auto"/>
          <w:sz w:val="24"/>
          <w:szCs w:val="24"/>
        </w:rPr>
        <w:t xml:space="preserve"> Eventos Subsequentes</w:t>
      </w:r>
      <w:r w:rsidR="009A3C24" w:rsidRPr="00487BD0">
        <w:rPr>
          <w:rFonts w:ascii="Arial" w:hAnsi="Arial" w:cs="Arial"/>
          <w:bCs w:val="0"/>
          <w:i w:val="0"/>
          <w:color w:val="auto"/>
          <w:sz w:val="24"/>
          <w:szCs w:val="24"/>
        </w:rPr>
        <w:t xml:space="preserve"> </w:t>
      </w:r>
    </w:p>
    <w:p w14:paraId="7A46F909" w14:textId="77777777" w:rsidR="00A13D25" w:rsidRPr="00487BD0" w:rsidRDefault="00A13D25" w:rsidP="00AB4C7B">
      <w:pPr>
        <w:jc w:val="both"/>
        <w:rPr>
          <w:rFonts w:ascii="Arial" w:hAnsi="Arial" w:cs="Arial"/>
          <w:b w:val="0"/>
          <w:bCs w:val="0"/>
          <w:i w:val="0"/>
          <w:color w:val="auto"/>
          <w:sz w:val="24"/>
          <w:szCs w:val="24"/>
        </w:rPr>
      </w:pPr>
    </w:p>
    <w:p w14:paraId="0FCCC675" w14:textId="77777777" w:rsidR="00821D47" w:rsidRPr="00487BD0" w:rsidRDefault="00A13D25" w:rsidP="00AB4C7B">
      <w:pPr>
        <w:jc w:val="both"/>
        <w:rPr>
          <w:rFonts w:ascii="Arial" w:hAnsi="Arial" w:cs="Arial"/>
          <w:b w:val="0"/>
          <w:i w:val="0"/>
          <w:color w:val="auto"/>
          <w:sz w:val="24"/>
          <w:szCs w:val="24"/>
        </w:rPr>
      </w:pPr>
      <w:r w:rsidRPr="00487BD0">
        <w:rPr>
          <w:rFonts w:ascii="Arial" w:hAnsi="Arial" w:cs="Arial"/>
          <w:b w:val="0"/>
          <w:i w:val="0"/>
          <w:color w:val="auto"/>
          <w:sz w:val="24"/>
          <w:szCs w:val="24"/>
        </w:rPr>
        <w:t xml:space="preserve">Não ocorreram eventos </w:t>
      </w:r>
      <w:r w:rsidR="008C00A9" w:rsidRPr="00487BD0">
        <w:rPr>
          <w:rFonts w:ascii="Arial" w:hAnsi="Arial" w:cs="Arial"/>
          <w:b w:val="0"/>
          <w:i w:val="0"/>
          <w:color w:val="auto"/>
          <w:sz w:val="24"/>
          <w:szCs w:val="24"/>
        </w:rPr>
        <w:t>subsequentes</w:t>
      </w:r>
      <w:r w:rsidRPr="00487BD0">
        <w:rPr>
          <w:rFonts w:ascii="Arial" w:hAnsi="Arial" w:cs="Arial"/>
          <w:b w:val="0"/>
          <w:i w:val="0"/>
          <w:color w:val="auto"/>
          <w:sz w:val="24"/>
          <w:szCs w:val="24"/>
        </w:rPr>
        <w:t xml:space="preserve"> entre a data de encerramento do exercício social e de aprovação das demonstrações contábeis para fins de </w:t>
      </w:r>
      <w:r w:rsidRPr="00E73B60">
        <w:rPr>
          <w:rFonts w:ascii="Arial" w:hAnsi="Arial" w:cs="Arial"/>
          <w:b w:val="0"/>
          <w:i w:val="0"/>
          <w:color w:val="000000" w:themeColor="text1"/>
          <w:sz w:val="24"/>
          <w:szCs w:val="24"/>
        </w:rPr>
        <w:t>divulgação (</w:t>
      </w:r>
      <w:r w:rsidR="00080CBE">
        <w:rPr>
          <w:rFonts w:ascii="Arial" w:hAnsi="Arial" w:cs="Arial"/>
          <w:b w:val="0"/>
          <w:i w:val="0"/>
          <w:color w:val="000000" w:themeColor="text1"/>
          <w:sz w:val="24"/>
          <w:szCs w:val="24"/>
        </w:rPr>
        <w:t>25</w:t>
      </w:r>
      <w:r w:rsidRPr="00E73B60">
        <w:rPr>
          <w:rFonts w:ascii="Arial" w:hAnsi="Arial" w:cs="Arial"/>
          <w:b w:val="0"/>
          <w:i w:val="0"/>
          <w:color w:val="000000" w:themeColor="text1"/>
          <w:sz w:val="24"/>
          <w:szCs w:val="24"/>
        </w:rPr>
        <w:t>/</w:t>
      </w:r>
      <w:r w:rsidR="00056F87" w:rsidRPr="00E73B60">
        <w:rPr>
          <w:rFonts w:ascii="Arial" w:hAnsi="Arial" w:cs="Arial"/>
          <w:b w:val="0"/>
          <w:i w:val="0"/>
          <w:color w:val="000000" w:themeColor="text1"/>
          <w:sz w:val="24"/>
          <w:szCs w:val="24"/>
        </w:rPr>
        <w:t>01</w:t>
      </w:r>
      <w:r w:rsidRPr="00E73B60">
        <w:rPr>
          <w:rFonts w:ascii="Arial" w:hAnsi="Arial" w:cs="Arial"/>
          <w:b w:val="0"/>
          <w:i w:val="0"/>
          <w:color w:val="000000" w:themeColor="text1"/>
          <w:sz w:val="24"/>
          <w:szCs w:val="24"/>
        </w:rPr>
        <w:t>/201</w:t>
      </w:r>
      <w:r w:rsidR="00080CBE">
        <w:rPr>
          <w:rFonts w:ascii="Arial" w:hAnsi="Arial" w:cs="Arial"/>
          <w:b w:val="0"/>
          <w:i w:val="0"/>
          <w:color w:val="000000" w:themeColor="text1"/>
          <w:sz w:val="24"/>
          <w:szCs w:val="24"/>
        </w:rPr>
        <w:t>8</w:t>
      </w:r>
      <w:r w:rsidRPr="00E73B60">
        <w:rPr>
          <w:rFonts w:ascii="Arial" w:hAnsi="Arial" w:cs="Arial"/>
          <w:b w:val="0"/>
          <w:i w:val="0"/>
          <w:color w:val="000000" w:themeColor="text1"/>
          <w:sz w:val="24"/>
          <w:szCs w:val="24"/>
        </w:rPr>
        <w:t xml:space="preserve">) </w:t>
      </w:r>
      <w:r w:rsidRPr="00487BD0">
        <w:rPr>
          <w:rFonts w:ascii="Arial" w:hAnsi="Arial" w:cs="Arial"/>
          <w:b w:val="0"/>
          <w:i w:val="0"/>
          <w:color w:val="auto"/>
          <w:sz w:val="24"/>
          <w:szCs w:val="24"/>
        </w:rPr>
        <w:t>que pudessem afetar as informações divulgadas, bem como a análise econômica e financeira.</w:t>
      </w:r>
    </w:p>
    <w:p w14:paraId="3DE63778" w14:textId="77777777" w:rsidR="009A3C24" w:rsidRPr="00487BD0" w:rsidRDefault="009A3C24" w:rsidP="00AB4C7B">
      <w:pPr>
        <w:jc w:val="both"/>
        <w:rPr>
          <w:rFonts w:ascii="Arial" w:hAnsi="Arial" w:cs="Arial"/>
          <w:i w:val="0"/>
          <w:color w:val="auto"/>
          <w:sz w:val="24"/>
          <w:szCs w:val="24"/>
        </w:rPr>
      </w:pPr>
    </w:p>
    <w:p w14:paraId="43EABC94" w14:textId="0541B448" w:rsidR="00881084" w:rsidRPr="00C53FAB" w:rsidRDefault="00630B06" w:rsidP="00AB4C7B">
      <w:pPr>
        <w:jc w:val="both"/>
        <w:rPr>
          <w:rFonts w:ascii="Arial" w:hAnsi="Arial" w:cs="Arial"/>
          <w:i w:val="0"/>
          <w:color w:val="auto"/>
          <w:sz w:val="24"/>
          <w:szCs w:val="24"/>
        </w:rPr>
      </w:pPr>
      <w:r w:rsidRPr="00C53FAB">
        <w:rPr>
          <w:rFonts w:ascii="Arial" w:hAnsi="Arial" w:cs="Arial"/>
          <w:i w:val="0"/>
          <w:color w:val="auto"/>
          <w:sz w:val="24"/>
          <w:szCs w:val="24"/>
        </w:rPr>
        <w:t>6.</w:t>
      </w:r>
      <w:r w:rsidR="00797E92">
        <w:rPr>
          <w:rFonts w:ascii="Arial" w:hAnsi="Arial" w:cs="Arial"/>
          <w:i w:val="0"/>
          <w:color w:val="auto"/>
          <w:sz w:val="24"/>
          <w:szCs w:val="24"/>
        </w:rPr>
        <w:t>10</w:t>
      </w:r>
      <w:r w:rsidRPr="00C53FAB">
        <w:rPr>
          <w:rFonts w:ascii="Arial" w:hAnsi="Arial" w:cs="Arial"/>
          <w:i w:val="0"/>
          <w:color w:val="auto"/>
          <w:sz w:val="24"/>
          <w:szCs w:val="24"/>
        </w:rPr>
        <w:t xml:space="preserve"> Demonstração dos Fluxos de Caixa</w:t>
      </w:r>
    </w:p>
    <w:p w14:paraId="1F514645" w14:textId="77777777" w:rsidR="00881084" w:rsidRPr="00C53FAB" w:rsidRDefault="00881084" w:rsidP="00AB4C7B">
      <w:pPr>
        <w:jc w:val="both"/>
        <w:rPr>
          <w:rFonts w:ascii="Arial" w:hAnsi="Arial" w:cs="Arial"/>
          <w:b w:val="0"/>
          <w:i w:val="0"/>
          <w:color w:val="auto"/>
          <w:sz w:val="24"/>
          <w:szCs w:val="24"/>
        </w:rPr>
      </w:pPr>
    </w:p>
    <w:p w14:paraId="0C018A01" w14:textId="77777777" w:rsidR="00881084" w:rsidRPr="00C53FAB" w:rsidRDefault="009C70C5" w:rsidP="00AB4C7B">
      <w:pPr>
        <w:jc w:val="both"/>
        <w:rPr>
          <w:rFonts w:ascii="Arial" w:hAnsi="Arial" w:cs="Arial"/>
          <w:b w:val="0"/>
          <w:i w:val="0"/>
          <w:color w:val="auto"/>
          <w:sz w:val="24"/>
          <w:szCs w:val="24"/>
        </w:rPr>
      </w:pPr>
      <w:r w:rsidRPr="00C53FAB">
        <w:rPr>
          <w:rFonts w:ascii="Arial" w:hAnsi="Arial" w:cs="Arial"/>
          <w:b w:val="0"/>
          <w:i w:val="0"/>
          <w:color w:val="auto"/>
          <w:sz w:val="24"/>
          <w:szCs w:val="24"/>
        </w:rPr>
        <w:t>Na elaboração</w:t>
      </w:r>
      <w:r w:rsidR="00881084" w:rsidRPr="00C53FAB">
        <w:rPr>
          <w:rFonts w:ascii="Arial" w:hAnsi="Arial" w:cs="Arial"/>
          <w:b w:val="0"/>
          <w:i w:val="0"/>
          <w:color w:val="auto"/>
          <w:sz w:val="24"/>
          <w:szCs w:val="24"/>
        </w:rPr>
        <w:t xml:space="preserve"> da demonstração dos fluxos de caixa de investimentos e financiamentos foram efetuados </w:t>
      </w:r>
      <w:r w:rsidR="00630B06" w:rsidRPr="00C53FAB">
        <w:rPr>
          <w:rFonts w:ascii="Arial" w:hAnsi="Arial" w:cs="Arial"/>
          <w:b w:val="0"/>
          <w:i w:val="0"/>
          <w:color w:val="auto"/>
          <w:sz w:val="24"/>
          <w:szCs w:val="24"/>
        </w:rPr>
        <w:t xml:space="preserve">os seguintes </w:t>
      </w:r>
      <w:r w:rsidR="00881084" w:rsidRPr="00C53FAB">
        <w:rPr>
          <w:rFonts w:ascii="Arial" w:hAnsi="Arial" w:cs="Arial"/>
          <w:b w:val="0"/>
          <w:i w:val="0"/>
          <w:color w:val="auto"/>
          <w:sz w:val="24"/>
          <w:szCs w:val="24"/>
        </w:rPr>
        <w:t>ajustes entre os saldos das contas patrimoniais para eliminar efeitos de variações que efetivamente não repre</w:t>
      </w:r>
      <w:r w:rsidR="00630B06" w:rsidRPr="00C53FAB">
        <w:rPr>
          <w:rFonts w:ascii="Arial" w:hAnsi="Arial" w:cs="Arial"/>
          <w:b w:val="0"/>
          <w:i w:val="0"/>
          <w:color w:val="auto"/>
          <w:sz w:val="24"/>
          <w:szCs w:val="24"/>
        </w:rPr>
        <w:t>sentaram movimentação de caixa:</w:t>
      </w:r>
    </w:p>
    <w:p w14:paraId="32180009" w14:textId="77777777" w:rsidR="00623AF9" w:rsidRPr="00C53FAB" w:rsidRDefault="00623AF9" w:rsidP="00AB4C7B">
      <w:pPr>
        <w:jc w:val="both"/>
        <w:rPr>
          <w:rFonts w:ascii="Arial" w:hAnsi="Arial" w:cs="Arial"/>
          <w:b w:val="0"/>
          <w:i w:val="0"/>
          <w:color w:val="auto"/>
          <w:sz w:val="24"/>
          <w:szCs w:val="24"/>
        </w:rPr>
      </w:pPr>
    </w:p>
    <w:p w14:paraId="2DCB86E4" w14:textId="0419E47D" w:rsidR="00623AF9" w:rsidRPr="00510A6C" w:rsidRDefault="00461576" w:rsidP="00510A6C">
      <w:pPr>
        <w:pStyle w:val="PargrafodaLista"/>
        <w:numPr>
          <w:ilvl w:val="0"/>
          <w:numId w:val="35"/>
        </w:numPr>
        <w:jc w:val="both"/>
        <w:rPr>
          <w:rFonts w:ascii="Arial" w:hAnsi="Arial" w:cs="Arial"/>
          <w:b w:val="0"/>
          <w:i w:val="0"/>
          <w:color w:val="auto"/>
          <w:sz w:val="24"/>
          <w:szCs w:val="24"/>
        </w:rPr>
      </w:pPr>
      <w:r w:rsidRPr="00C53FAB">
        <w:rPr>
          <w:rFonts w:ascii="Arial" w:hAnsi="Arial" w:cs="Arial"/>
          <w:b w:val="0"/>
          <w:i w:val="0"/>
          <w:color w:val="auto"/>
          <w:sz w:val="24"/>
          <w:szCs w:val="24"/>
        </w:rPr>
        <w:t xml:space="preserve">Reclassificação </w:t>
      </w:r>
      <w:r w:rsidR="00790041" w:rsidRPr="00E815F2">
        <w:rPr>
          <w:rFonts w:ascii="Arial" w:hAnsi="Arial" w:cs="Arial"/>
          <w:b w:val="0"/>
          <w:i w:val="0"/>
          <w:color w:val="auto"/>
          <w:sz w:val="24"/>
          <w:szCs w:val="24"/>
        </w:rPr>
        <w:t xml:space="preserve">de R$ </w:t>
      </w:r>
      <w:r w:rsidR="00833A36" w:rsidRPr="00E815F2">
        <w:rPr>
          <w:rFonts w:ascii="Arial" w:hAnsi="Arial" w:cs="Arial"/>
          <w:b w:val="0"/>
          <w:i w:val="0"/>
          <w:color w:val="auto"/>
          <w:sz w:val="24"/>
          <w:szCs w:val="24"/>
        </w:rPr>
        <w:t>34.542,86</w:t>
      </w:r>
      <w:r w:rsidR="00790041" w:rsidRPr="00E815F2">
        <w:rPr>
          <w:rFonts w:ascii="Arial" w:hAnsi="Arial" w:cs="Arial"/>
          <w:b w:val="0"/>
          <w:i w:val="0"/>
          <w:color w:val="auto"/>
          <w:sz w:val="24"/>
          <w:szCs w:val="24"/>
        </w:rPr>
        <w:t xml:space="preserve"> da </w:t>
      </w:r>
      <w:r w:rsidR="00510A6C">
        <w:rPr>
          <w:rFonts w:ascii="Arial" w:hAnsi="Arial" w:cs="Arial"/>
          <w:b w:val="0"/>
          <w:i w:val="0"/>
          <w:color w:val="auto"/>
          <w:sz w:val="24"/>
          <w:szCs w:val="24"/>
        </w:rPr>
        <w:t xml:space="preserve">conta Provisão </w:t>
      </w:r>
      <w:r w:rsidR="005130F8">
        <w:rPr>
          <w:rFonts w:ascii="Arial" w:hAnsi="Arial" w:cs="Arial"/>
          <w:b w:val="0"/>
          <w:i w:val="0"/>
          <w:color w:val="auto"/>
          <w:sz w:val="24"/>
          <w:szCs w:val="24"/>
        </w:rPr>
        <w:t xml:space="preserve">Tributos s/ Reserva de </w:t>
      </w:r>
      <w:r w:rsidR="00510A6C">
        <w:rPr>
          <w:rFonts w:ascii="Arial" w:hAnsi="Arial" w:cs="Arial"/>
          <w:b w:val="0"/>
          <w:i w:val="0"/>
          <w:color w:val="auto"/>
          <w:sz w:val="24"/>
          <w:szCs w:val="24"/>
        </w:rPr>
        <w:t xml:space="preserve">Reavaliação do </w:t>
      </w:r>
      <w:r w:rsidR="00510A6C" w:rsidRPr="00510A6C">
        <w:rPr>
          <w:rFonts w:ascii="Arial" w:hAnsi="Arial" w:cs="Arial"/>
          <w:b w:val="0"/>
          <w:i w:val="0"/>
          <w:color w:val="auto"/>
          <w:sz w:val="24"/>
          <w:szCs w:val="24"/>
        </w:rPr>
        <w:t xml:space="preserve">passivo não circulante, para </w:t>
      </w:r>
      <w:r w:rsidR="00C1000B">
        <w:rPr>
          <w:rFonts w:ascii="Arial" w:hAnsi="Arial" w:cs="Arial"/>
          <w:b w:val="0"/>
          <w:i w:val="0"/>
          <w:color w:val="auto"/>
          <w:sz w:val="24"/>
          <w:szCs w:val="24"/>
        </w:rPr>
        <w:t>a conta</w:t>
      </w:r>
      <w:r w:rsidR="00510A6C" w:rsidRPr="00510A6C">
        <w:rPr>
          <w:rFonts w:ascii="Arial" w:hAnsi="Arial" w:cs="Arial"/>
          <w:b w:val="0"/>
          <w:i w:val="0"/>
          <w:color w:val="auto"/>
          <w:sz w:val="24"/>
          <w:szCs w:val="24"/>
        </w:rPr>
        <w:t xml:space="preserve"> </w:t>
      </w:r>
      <w:r w:rsidR="00A32320" w:rsidRPr="00510A6C">
        <w:rPr>
          <w:rFonts w:ascii="Arial" w:hAnsi="Arial" w:cs="Arial"/>
          <w:b w:val="0"/>
          <w:i w:val="0"/>
          <w:color w:val="auto"/>
          <w:sz w:val="24"/>
          <w:szCs w:val="24"/>
        </w:rPr>
        <w:t>Reserva de Reavaliação</w:t>
      </w:r>
      <w:r w:rsidRPr="00510A6C">
        <w:rPr>
          <w:rFonts w:ascii="Arial" w:hAnsi="Arial" w:cs="Arial"/>
          <w:b w:val="0"/>
          <w:i w:val="0"/>
          <w:color w:val="auto"/>
          <w:sz w:val="24"/>
          <w:szCs w:val="24"/>
        </w:rPr>
        <w:t>,</w:t>
      </w:r>
      <w:r w:rsidR="00790041" w:rsidRPr="00510A6C">
        <w:rPr>
          <w:rFonts w:ascii="Arial" w:hAnsi="Arial" w:cs="Arial"/>
          <w:b w:val="0"/>
          <w:i w:val="0"/>
          <w:color w:val="auto"/>
          <w:sz w:val="24"/>
          <w:szCs w:val="24"/>
        </w:rPr>
        <w:t xml:space="preserve"> no </w:t>
      </w:r>
      <w:r w:rsidR="008C4D19" w:rsidRPr="00510A6C">
        <w:rPr>
          <w:rFonts w:ascii="Arial" w:hAnsi="Arial" w:cs="Arial"/>
          <w:b w:val="0"/>
          <w:i w:val="0"/>
          <w:color w:val="auto"/>
          <w:sz w:val="24"/>
          <w:szCs w:val="24"/>
        </w:rPr>
        <w:t>p</w:t>
      </w:r>
      <w:r w:rsidR="005E0980" w:rsidRPr="00510A6C">
        <w:rPr>
          <w:rFonts w:ascii="Arial" w:hAnsi="Arial" w:cs="Arial"/>
          <w:b w:val="0"/>
          <w:i w:val="0"/>
          <w:color w:val="auto"/>
          <w:sz w:val="24"/>
          <w:szCs w:val="24"/>
        </w:rPr>
        <w:t>at</w:t>
      </w:r>
      <w:r w:rsidR="008C4D19" w:rsidRPr="00510A6C">
        <w:rPr>
          <w:rFonts w:ascii="Arial" w:hAnsi="Arial" w:cs="Arial"/>
          <w:b w:val="0"/>
          <w:i w:val="0"/>
          <w:color w:val="auto"/>
          <w:sz w:val="24"/>
          <w:szCs w:val="24"/>
        </w:rPr>
        <w:t>rimônio l</w:t>
      </w:r>
      <w:r w:rsidR="005E0980" w:rsidRPr="00510A6C">
        <w:rPr>
          <w:rFonts w:ascii="Arial" w:hAnsi="Arial" w:cs="Arial"/>
          <w:b w:val="0"/>
          <w:i w:val="0"/>
          <w:color w:val="auto"/>
          <w:sz w:val="24"/>
          <w:szCs w:val="24"/>
        </w:rPr>
        <w:t>íquido</w:t>
      </w:r>
      <w:r w:rsidR="00790041" w:rsidRPr="00510A6C">
        <w:rPr>
          <w:rFonts w:ascii="Arial" w:hAnsi="Arial" w:cs="Arial"/>
          <w:b w:val="0"/>
          <w:i w:val="0"/>
          <w:color w:val="auto"/>
          <w:sz w:val="24"/>
          <w:szCs w:val="24"/>
        </w:rPr>
        <w:t>.</w:t>
      </w:r>
    </w:p>
    <w:p w14:paraId="7402A1E1" w14:textId="06375161" w:rsidR="00980A2B" w:rsidRPr="00E815F2" w:rsidRDefault="007C47C6" w:rsidP="007C47C6">
      <w:pPr>
        <w:pStyle w:val="PargrafodaLista"/>
        <w:numPr>
          <w:ilvl w:val="0"/>
          <w:numId w:val="35"/>
        </w:numPr>
        <w:jc w:val="both"/>
        <w:rPr>
          <w:rFonts w:ascii="Arial" w:hAnsi="Arial" w:cs="Arial"/>
          <w:b w:val="0"/>
          <w:i w:val="0"/>
          <w:color w:val="auto"/>
          <w:sz w:val="24"/>
          <w:szCs w:val="24"/>
        </w:rPr>
      </w:pPr>
      <w:r w:rsidRPr="00E815F2">
        <w:rPr>
          <w:rFonts w:ascii="Arial" w:hAnsi="Arial" w:cs="Arial"/>
          <w:b w:val="0"/>
          <w:i w:val="0"/>
          <w:color w:val="auto"/>
          <w:sz w:val="24"/>
          <w:szCs w:val="24"/>
        </w:rPr>
        <w:t xml:space="preserve">Compensação entre </w:t>
      </w:r>
      <w:r w:rsidR="00096D1A" w:rsidRPr="00E815F2">
        <w:rPr>
          <w:rFonts w:ascii="Arial" w:hAnsi="Arial" w:cs="Arial"/>
          <w:b w:val="0"/>
          <w:i w:val="0"/>
          <w:color w:val="auto"/>
          <w:sz w:val="24"/>
          <w:szCs w:val="24"/>
        </w:rPr>
        <w:t xml:space="preserve">o capital social integralizado através </w:t>
      </w:r>
      <w:r w:rsidR="00D92098">
        <w:rPr>
          <w:rFonts w:ascii="Arial" w:hAnsi="Arial" w:cs="Arial"/>
          <w:b w:val="0"/>
          <w:i w:val="0"/>
          <w:color w:val="auto"/>
          <w:sz w:val="24"/>
          <w:szCs w:val="24"/>
        </w:rPr>
        <w:t>de financiamento de</w:t>
      </w:r>
      <w:r w:rsidR="00C46968">
        <w:rPr>
          <w:rFonts w:ascii="Arial" w:hAnsi="Arial" w:cs="Arial"/>
          <w:b w:val="0"/>
          <w:i w:val="0"/>
          <w:color w:val="auto"/>
          <w:sz w:val="24"/>
          <w:szCs w:val="24"/>
        </w:rPr>
        <w:t xml:space="preserve"> qu</w:t>
      </w:r>
      <w:r w:rsidR="00096D1A" w:rsidRPr="00E815F2">
        <w:rPr>
          <w:rFonts w:ascii="Arial" w:hAnsi="Arial" w:cs="Arial"/>
          <w:b w:val="0"/>
          <w:i w:val="0"/>
          <w:color w:val="auto"/>
          <w:sz w:val="24"/>
          <w:szCs w:val="24"/>
        </w:rPr>
        <w:t xml:space="preserve">otas-partes </w:t>
      </w:r>
      <w:r w:rsidRPr="00E815F2">
        <w:rPr>
          <w:rFonts w:ascii="Arial" w:hAnsi="Arial" w:cs="Arial"/>
          <w:b w:val="0"/>
          <w:i w:val="0"/>
          <w:color w:val="auto"/>
          <w:sz w:val="24"/>
          <w:szCs w:val="24"/>
        </w:rPr>
        <w:t xml:space="preserve">e </w:t>
      </w:r>
      <w:r w:rsidR="008C4D19" w:rsidRPr="00E815F2">
        <w:rPr>
          <w:rFonts w:ascii="Arial" w:hAnsi="Arial" w:cs="Arial"/>
          <w:b w:val="0"/>
          <w:i w:val="0"/>
          <w:color w:val="auto"/>
          <w:sz w:val="24"/>
          <w:szCs w:val="24"/>
        </w:rPr>
        <w:t>o ativo realizável a longo p</w:t>
      </w:r>
      <w:r w:rsidR="00096D1A" w:rsidRPr="00E815F2">
        <w:rPr>
          <w:rFonts w:ascii="Arial" w:hAnsi="Arial" w:cs="Arial"/>
          <w:b w:val="0"/>
          <w:i w:val="0"/>
          <w:color w:val="auto"/>
          <w:sz w:val="24"/>
          <w:szCs w:val="24"/>
        </w:rPr>
        <w:t>razo</w:t>
      </w:r>
      <w:r w:rsidRPr="00E815F2">
        <w:rPr>
          <w:rFonts w:ascii="Arial" w:hAnsi="Arial" w:cs="Arial"/>
          <w:b w:val="0"/>
          <w:i w:val="0"/>
          <w:color w:val="auto"/>
          <w:sz w:val="24"/>
          <w:szCs w:val="24"/>
        </w:rPr>
        <w:t xml:space="preserve">, no valor de </w:t>
      </w:r>
      <w:r w:rsidR="00895D83">
        <w:rPr>
          <w:rFonts w:ascii="Arial" w:hAnsi="Arial" w:cs="Arial"/>
          <w:b w:val="0"/>
          <w:i w:val="0"/>
          <w:color w:val="auto"/>
          <w:sz w:val="24"/>
          <w:szCs w:val="24"/>
        </w:rPr>
        <w:t>R</w:t>
      </w:r>
      <w:r w:rsidR="00895D83" w:rsidRPr="00895D83">
        <w:rPr>
          <w:rFonts w:ascii="Arial" w:hAnsi="Arial" w:cs="Arial"/>
          <w:b w:val="0"/>
          <w:i w:val="0"/>
          <w:color w:val="auto"/>
          <w:sz w:val="24"/>
          <w:szCs w:val="24"/>
        </w:rPr>
        <w:t xml:space="preserve">$ </w:t>
      </w:r>
      <w:r w:rsidR="00510A6C" w:rsidRPr="00895D83">
        <w:rPr>
          <w:rFonts w:ascii="Arial" w:hAnsi="Arial" w:cs="Arial"/>
          <w:b w:val="0"/>
          <w:i w:val="0"/>
          <w:color w:val="auto"/>
          <w:sz w:val="24"/>
          <w:szCs w:val="24"/>
        </w:rPr>
        <w:t>35.155.090,00</w:t>
      </w:r>
      <w:r w:rsidR="00895D83" w:rsidRPr="00895D83">
        <w:rPr>
          <w:rFonts w:ascii="Arial" w:hAnsi="Arial" w:cs="Arial"/>
          <w:b w:val="0"/>
          <w:i w:val="0"/>
          <w:color w:val="auto"/>
          <w:sz w:val="24"/>
          <w:szCs w:val="24"/>
        </w:rPr>
        <w:t>.</w:t>
      </w:r>
    </w:p>
    <w:p w14:paraId="240938C4" w14:textId="77777777" w:rsidR="00B53CDD" w:rsidRPr="00487BD0" w:rsidRDefault="00B53CDD" w:rsidP="00B767BC">
      <w:pPr>
        <w:rPr>
          <w:rFonts w:ascii="Arial" w:hAnsi="Arial" w:cs="Arial"/>
          <w:bCs w:val="0"/>
          <w:i w:val="0"/>
          <w:color w:val="auto"/>
          <w:sz w:val="24"/>
          <w:szCs w:val="24"/>
        </w:rPr>
      </w:pPr>
    </w:p>
    <w:p w14:paraId="10D36CC8" w14:textId="4DD91A34" w:rsidR="00881084" w:rsidRPr="00487BD0" w:rsidRDefault="00630B06" w:rsidP="00AB4C7B">
      <w:pPr>
        <w:jc w:val="both"/>
        <w:rPr>
          <w:rFonts w:ascii="Arial" w:hAnsi="Arial" w:cs="Arial"/>
          <w:bCs w:val="0"/>
          <w:i w:val="0"/>
          <w:color w:val="auto"/>
          <w:sz w:val="24"/>
          <w:szCs w:val="24"/>
        </w:rPr>
      </w:pPr>
      <w:r w:rsidRPr="00487BD0">
        <w:rPr>
          <w:rFonts w:ascii="Arial" w:hAnsi="Arial" w:cs="Arial"/>
          <w:bCs w:val="0"/>
          <w:i w:val="0"/>
          <w:color w:val="auto"/>
          <w:sz w:val="24"/>
          <w:szCs w:val="24"/>
        </w:rPr>
        <w:t>6.</w:t>
      </w:r>
      <w:r w:rsidR="00821D47" w:rsidRPr="00487BD0">
        <w:rPr>
          <w:rFonts w:ascii="Arial" w:hAnsi="Arial" w:cs="Arial"/>
          <w:bCs w:val="0"/>
          <w:i w:val="0"/>
          <w:color w:val="auto"/>
          <w:sz w:val="24"/>
          <w:szCs w:val="24"/>
        </w:rPr>
        <w:t>1</w:t>
      </w:r>
      <w:r w:rsidR="00797E92">
        <w:rPr>
          <w:rFonts w:ascii="Arial" w:hAnsi="Arial" w:cs="Arial"/>
          <w:bCs w:val="0"/>
          <w:i w:val="0"/>
          <w:color w:val="auto"/>
          <w:sz w:val="24"/>
          <w:szCs w:val="24"/>
        </w:rPr>
        <w:t>1</w:t>
      </w:r>
      <w:r w:rsidRPr="00487BD0">
        <w:rPr>
          <w:rFonts w:ascii="Arial" w:hAnsi="Arial" w:cs="Arial"/>
          <w:bCs w:val="0"/>
          <w:i w:val="0"/>
          <w:color w:val="auto"/>
          <w:sz w:val="24"/>
          <w:szCs w:val="24"/>
        </w:rPr>
        <w:t xml:space="preserve"> </w:t>
      </w:r>
      <w:r w:rsidR="00881084" w:rsidRPr="00487BD0">
        <w:rPr>
          <w:rFonts w:ascii="Arial" w:hAnsi="Arial" w:cs="Arial"/>
          <w:bCs w:val="0"/>
          <w:i w:val="0"/>
          <w:color w:val="auto"/>
          <w:sz w:val="24"/>
          <w:szCs w:val="24"/>
        </w:rPr>
        <w:t>B</w:t>
      </w:r>
      <w:r w:rsidRPr="00487BD0">
        <w:rPr>
          <w:rFonts w:ascii="Arial" w:hAnsi="Arial" w:cs="Arial"/>
          <w:bCs w:val="0"/>
          <w:i w:val="0"/>
          <w:color w:val="auto"/>
          <w:sz w:val="24"/>
          <w:szCs w:val="24"/>
        </w:rPr>
        <w:t>alanço Social</w:t>
      </w:r>
    </w:p>
    <w:p w14:paraId="1A00E344" w14:textId="77777777" w:rsidR="00881084" w:rsidRPr="00487BD0" w:rsidRDefault="00881084" w:rsidP="00AB4C7B">
      <w:pPr>
        <w:jc w:val="both"/>
        <w:rPr>
          <w:rFonts w:ascii="Arial" w:hAnsi="Arial" w:cs="Arial"/>
          <w:b w:val="0"/>
          <w:bCs w:val="0"/>
          <w:i w:val="0"/>
          <w:color w:val="auto"/>
          <w:sz w:val="24"/>
          <w:szCs w:val="24"/>
        </w:rPr>
      </w:pPr>
    </w:p>
    <w:p w14:paraId="2F1B5A6E" w14:textId="77777777" w:rsidR="009A3C24" w:rsidRPr="00487BD0" w:rsidRDefault="00881084" w:rsidP="00AB4C7B">
      <w:pPr>
        <w:jc w:val="both"/>
        <w:rPr>
          <w:rFonts w:ascii="Arial" w:hAnsi="Arial" w:cs="Arial"/>
          <w:b w:val="0"/>
          <w:bCs w:val="0"/>
          <w:i w:val="0"/>
          <w:color w:val="auto"/>
          <w:sz w:val="24"/>
          <w:szCs w:val="24"/>
        </w:rPr>
      </w:pPr>
      <w:r w:rsidRPr="00487BD0">
        <w:rPr>
          <w:rFonts w:ascii="Arial" w:hAnsi="Arial" w:cs="Arial"/>
          <w:b w:val="0"/>
          <w:bCs w:val="0"/>
          <w:i w:val="0"/>
          <w:color w:val="auto"/>
          <w:sz w:val="24"/>
          <w:szCs w:val="24"/>
        </w:rPr>
        <w:t>As informações de natureza social e ambiental, identificadas como balanço social, não fazem parte das demonstrações contábeis e não foram auditadas.</w:t>
      </w:r>
    </w:p>
    <w:sectPr w:rsidR="009A3C24" w:rsidRPr="00487BD0" w:rsidSect="00C10945">
      <w:headerReference w:type="default" r:id="rId8"/>
      <w:footerReference w:type="default" r:id="rId9"/>
      <w:pgSz w:w="11907" w:h="16840" w:code="9"/>
      <w:pgMar w:top="1134" w:right="1021" w:bottom="1134" w:left="1134" w:header="709" w:footer="709"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165BF" w14:textId="77777777" w:rsidR="0064053B" w:rsidRDefault="0064053B">
      <w:r>
        <w:separator/>
      </w:r>
    </w:p>
  </w:endnote>
  <w:endnote w:type="continuationSeparator" w:id="0">
    <w:p w14:paraId="534C9E59" w14:textId="77777777" w:rsidR="0064053B" w:rsidRDefault="00640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i w:val="0"/>
      </w:rPr>
      <w:id w:val="-420409599"/>
      <w:docPartObj>
        <w:docPartGallery w:val="Page Numbers (Bottom of Page)"/>
        <w:docPartUnique/>
      </w:docPartObj>
    </w:sdtPr>
    <w:sdtEndPr/>
    <w:sdtContent>
      <w:sdt>
        <w:sdtPr>
          <w:rPr>
            <w:b w:val="0"/>
            <w:i w:val="0"/>
          </w:rPr>
          <w:id w:val="-1769616900"/>
          <w:docPartObj>
            <w:docPartGallery w:val="Page Numbers (Top of Page)"/>
            <w:docPartUnique/>
          </w:docPartObj>
        </w:sdtPr>
        <w:sdtEndPr/>
        <w:sdtContent>
          <w:p w14:paraId="7FD96984" w14:textId="2715E6D6" w:rsidR="00A106D4" w:rsidRPr="0068311E" w:rsidRDefault="00A106D4">
            <w:pPr>
              <w:pStyle w:val="Rodap"/>
              <w:jc w:val="right"/>
              <w:rPr>
                <w:b w:val="0"/>
                <w:i w:val="0"/>
              </w:rPr>
            </w:pPr>
            <w:r w:rsidRPr="0068311E">
              <w:rPr>
                <w:rFonts w:ascii="Arial" w:hAnsi="Arial" w:cs="Arial"/>
                <w:b w:val="0"/>
                <w:i w:val="0"/>
                <w:sz w:val="16"/>
                <w:szCs w:val="16"/>
              </w:rPr>
              <w:t xml:space="preserve">Página </w:t>
            </w:r>
            <w:r w:rsidRPr="0068311E">
              <w:rPr>
                <w:rFonts w:ascii="Arial" w:hAnsi="Arial" w:cs="Arial"/>
                <w:b w:val="0"/>
                <w:bCs w:val="0"/>
                <w:i w:val="0"/>
                <w:sz w:val="16"/>
                <w:szCs w:val="16"/>
              </w:rPr>
              <w:fldChar w:fldCharType="begin"/>
            </w:r>
            <w:r w:rsidRPr="0068311E">
              <w:rPr>
                <w:rFonts w:ascii="Arial" w:hAnsi="Arial" w:cs="Arial"/>
                <w:b w:val="0"/>
                <w:i w:val="0"/>
                <w:sz w:val="16"/>
                <w:szCs w:val="16"/>
              </w:rPr>
              <w:instrText>PAGE</w:instrText>
            </w:r>
            <w:r w:rsidRPr="0068311E">
              <w:rPr>
                <w:rFonts w:ascii="Arial" w:hAnsi="Arial" w:cs="Arial"/>
                <w:b w:val="0"/>
                <w:bCs w:val="0"/>
                <w:i w:val="0"/>
                <w:sz w:val="16"/>
                <w:szCs w:val="16"/>
              </w:rPr>
              <w:fldChar w:fldCharType="separate"/>
            </w:r>
            <w:r>
              <w:rPr>
                <w:rFonts w:ascii="Arial" w:hAnsi="Arial" w:cs="Arial"/>
                <w:b w:val="0"/>
                <w:i w:val="0"/>
                <w:noProof/>
                <w:sz w:val="16"/>
                <w:szCs w:val="16"/>
              </w:rPr>
              <w:t>21</w:t>
            </w:r>
            <w:r w:rsidRPr="0068311E">
              <w:rPr>
                <w:rFonts w:ascii="Arial" w:hAnsi="Arial" w:cs="Arial"/>
                <w:b w:val="0"/>
                <w:bCs w:val="0"/>
                <w:i w:val="0"/>
                <w:sz w:val="16"/>
                <w:szCs w:val="16"/>
              </w:rPr>
              <w:fldChar w:fldCharType="end"/>
            </w:r>
            <w:r w:rsidRPr="0068311E">
              <w:rPr>
                <w:rFonts w:ascii="Arial" w:hAnsi="Arial" w:cs="Arial"/>
                <w:b w:val="0"/>
                <w:i w:val="0"/>
                <w:sz w:val="16"/>
                <w:szCs w:val="16"/>
              </w:rPr>
              <w:t xml:space="preserve"> de </w:t>
            </w:r>
            <w:r w:rsidRPr="0068311E">
              <w:rPr>
                <w:rFonts w:ascii="Arial" w:hAnsi="Arial" w:cs="Arial"/>
                <w:b w:val="0"/>
                <w:bCs w:val="0"/>
                <w:i w:val="0"/>
                <w:sz w:val="16"/>
                <w:szCs w:val="16"/>
              </w:rPr>
              <w:fldChar w:fldCharType="begin"/>
            </w:r>
            <w:r w:rsidRPr="0068311E">
              <w:rPr>
                <w:rFonts w:ascii="Arial" w:hAnsi="Arial" w:cs="Arial"/>
                <w:b w:val="0"/>
                <w:i w:val="0"/>
                <w:sz w:val="16"/>
                <w:szCs w:val="16"/>
              </w:rPr>
              <w:instrText>NUMPAGES</w:instrText>
            </w:r>
            <w:r w:rsidRPr="0068311E">
              <w:rPr>
                <w:rFonts w:ascii="Arial" w:hAnsi="Arial" w:cs="Arial"/>
                <w:b w:val="0"/>
                <w:bCs w:val="0"/>
                <w:i w:val="0"/>
                <w:sz w:val="16"/>
                <w:szCs w:val="16"/>
              </w:rPr>
              <w:fldChar w:fldCharType="separate"/>
            </w:r>
            <w:r>
              <w:rPr>
                <w:rFonts w:ascii="Arial" w:hAnsi="Arial" w:cs="Arial"/>
                <w:b w:val="0"/>
                <w:i w:val="0"/>
                <w:noProof/>
                <w:sz w:val="16"/>
                <w:szCs w:val="16"/>
              </w:rPr>
              <w:t>23</w:t>
            </w:r>
            <w:r w:rsidRPr="0068311E">
              <w:rPr>
                <w:rFonts w:ascii="Arial" w:hAnsi="Arial" w:cs="Arial"/>
                <w:b w:val="0"/>
                <w:bCs w:val="0"/>
                <w:i w:val="0"/>
                <w:sz w:val="16"/>
                <w:szCs w:val="16"/>
              </w:rPr>
              <w:fldChar w:fldCharType="end"/>
            </w:r>
          </w:p>
        </w:sdtContent>
      </w:sdt>
    </w:sdtContent>
  </w:sdt>
  <w:p w14:paraId="52B1FA58" w14:textId="77777777" w:rsidR="00A106D4" w:rsidRPr="00F321F9" w:rsidRDefault="00A106D4">
    <w:pPr>
      <w:pStyle w:val="Rodap"/>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99FBC" w14:textId="77777777" w:rsidR="0064053B" w:rsidRDefault="0064053B">
      <w:r>
        <w:separator/>
      </w:r>
    </w:p>
  </w:footnote>
  <w:footnote w:type="continuationSeparator" w:id="0">
    <w:p w14:paraId="42CD528B" w14:textId="77777777" w:rsidR="0064053B" w:rsidRDefault="00640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36AF2" w14:textId="37BD43DC" w:rsidR="00A106D4" w:rsidRPr="00617DB6" w:rsidRDefault="00A106D4" w:rsidP="00ED6859">
    <w:pPr>
      <w:pStyle w:val="Ttulo"/>
      <w:rPr>
        <w:rFonts w:ascii="Arial" w:hAnsi="Arial" w:cs="Arial"/>
        <w:sz w:val="24"/>
        <w:szCs w:val="24"/>
      </w:rPr>
    </w:pPr>
    <w:r w:rsidRPr="00617DB6">
      <w:rPr>
        <w:rFonts w:ascii="Arial" w:hAnsi="Arial" w:cs="Arial"/>
        <w:sz w:val="24"/>
        <w:szCs w:val="24"/>
      </w:rPr>
      <w:t>COOPERATIVA AGROINDUSTRIAL</w:t>
    </w:r>
  </w:p>
  <w:p w14:paraId="5D4A7318" w14:textId="53A36463" w:rsidR="00A106D4" w:rsidRPr="00617DB6" w:rsidRDefault="00A106D4" w:rsidP="00ED6859">
    <w:pPr>
      <w:tabs>
        <w:tab w:val="left" w:pos="1680"/>
        <w:tab w:val="center" w:pos="4451"/>
      </w:tabs>
      <w:jc w:val="center"/>
      <w:rPr>
        <w:rFonts w:ascii="Arial" w:hAnsi="Arial" w:cs="Arial"/>
        <w:i w:val="0"/>
        <w:color w:val="auto"/>
        <w:sz w:val="24"/>
        <w:szCs w:val="24"/>
      </w:rPr>
    </w:pPr>
    <w:r w:rsidRPr="00617DB6">
      <w:rPr>
        <w:rFonts w:ascii="Arial" w:hAnsi="Arial" w:cs="Arial"/>
        <w:i w:val="0"/>
        <w:color w:val="auto"/>
        <w:sz w:val="24"/>
        <w:szCs w:val="24"/>
      </w:rPr>
      <w:t xml:space="preserve">CNPJ </w:t>
    </w:r>
    <w:r>
      <w:rPr>
        <w:rFonts w:ascii="Arial" w:hAnsi="Arial" w:cs="Arial"/>
        <w:i w:val="0"/>
        <w:color w:val="auto"/>
        <w:sz w:val="24"/>
        <w:szCs w:val="24"/>
      </w:rPr>
      <w:t>00</w:t>
    </w:r>
    <w:r w:rsidRPr="00617DB6">
      <w:rPr>
        <w:rFonts w:ascii="Arial" w:hAnsi="Arial" w:cs="Arial"/>
        <w:i w:val="0"/>
        <w:color w:val="auto"/>
        <w:sz w:val="24"/>
        <w:szCs w:val="24"/>
      </w:rPr>
      <w:t>.</w:t>
    </w:r>
    <w:r>
      <w:rPr>
        <w:rFonts w:ascii="Arial" w:hAnsi="Arial" w:cs="Arial"/>
        <w:i w:val="0"/>
        <w:color w:val="auto"/>
        <w:sz w:val="24"/>
        <w:szCs w:val="24"/>
      </w:rPr>
      <w:t>000</w:t>
    </w:r>
    <w:r w:rsidRPr="00617DB6">
      <w:rPr>
        <w:rFonts w:ascii="Arial" w:hAnsi="Arial" w:cs="Arial"/>
        <w:i w:val="0"/>
        <w:color w:val="auto"/>
        <w:sz w:val="24"/>
        <w:szCs w:val="24"/>
      </w:rPr>
      <w:t>.</w:t>
    </w:r>
    <w:r>
      <w:rPr>
        <w:rFonts w:ascii="Arial" w:hAnsi="Arial" w:cs="Arial"/>
        <w:i w:val="0"/>
        <w:color w:val="auto"/>
        <w:sz w:val="24"/>
        <w:szCs w:val="24"/>
      </w:rPr>
      <w:t>000</w:t>
    </w:r>
    <w:r w:rsidRPr="00617DB6">
      <w:rPr>
        <w:rFonts w:ascii="Arial" w:hAnsi="Arial" w:cs="Arial"/>
        <w:i w:val="0"/>
        <w:color w:val="auto"/>
        <w:sz w:val="24"/>
        <w:szCs w:val="24"/>
      </w:rPr>
      <w:t>/0001-</w:t>
    </w:r>
    <w:r>
      <w:rPr>
        <w:rFonts w:ascii="Arial" w:hAnsi="Arial" w:cs="Arial"/>
        <w:i w:val="0"/>
        <w:color w:val="auto"/>
        <w:sz w:val="24"/>
        <w:szCs w:val="24"/>
      </w:rPr>
      <w:t>0</w:t>
    </w:r>
    <w:r w:rsidRPr="00617DB6">
      <w:rPr>
        <w:rFonts w:ascii="Arial" w:hAnsi="Arial" w:cs="Arial"/>
        <w:i w:val="0"/>
        <w:color w:val="auto"/>
        <w:sz w:val="24"/>
        <w:szCs w:val="24"/>
      </w:rPr>
      <w:t>0</w:t>
    </w:r>
  </w:p>
  <w:p w14:paraId="0C2E4DDE" w14:textId="77777777" w:rsidR="00A106D4" w:rsidRDefault="00A106D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2217"/>
    <w:multiLevelType w:val="hybridMultilevel"/>
    <w:tmpl w:val="FE1294BA"/>
    <w:lvl w:ilvl="0" w:tplc="04160019">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15:restartNumberingAfterBreak="0">
    <w:nsid w:val="0A580D42"/>
    <w:multiLevelType w:val="hybridMultilevel"/>
    <w:tmpl w:val="D126335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D3438E"/>
    <w:multiLevelType w:val="hybridMultilevel"/>
    <w:tmpl w:val="AAF862A6"/>
    <w:lvl w:ilvl="0" w:tplc="04160019">
      <w:start w:val="1"/>
      <w:numFmt w:val="lowerLetter"/>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15:restartNumberingAfterBreak="0">
    <w:nsid w:val="0C8502DC"/>
    <w:multiLevelType w:val="hybridMultilevel"/>
    <w:tmpl w:val="B55C023A"/>
    <w:lvl w:ilvl="0" w:tplc="E3B2C9D0">
      <w:start w:val="2"/>
      <w:numFmt w:val="decimal"/>
      <w:lvlText w:val="%1."/>
      <w:lvlJc w:val="left"/>
      <w:pPr>
        <w:tabs>
          <w:tab w:val="num" w:pos="720"/>
        </w:tabs>
        <w:ind w:left="720" w:hanging="360"/>
      </w:pPr>
    </w:lvl>
    <w:lvl w:ilvl="1" w:tplc="A930013C">
      <w:start w:val="1"/>
      <w:numFmt w:val="decimal"/>
      <w:lvlText w:val="%2."/>
      <w:lvlJc w:val="left"/>
      <w:pPr>
        <w:tabs>
          <w:tab w:val="num" w:pos="1440"/>
        </w:tabs>
        <w:ind w:left="1440" w:hanging="360"/>
      </w:pPr>
    </w:lvl>
    <w:lvl w:ilvl="2" w:tplc="BD2E2F76" w:tentative="1">
      <w:start w:val="1"/>
      <w:numFmt w:val="decimal"/>
      <w:lvlText w:val="%3."/>
      <w:lvlJc w:val="left"/>
      <w:pPr>
        <w:tabs>
          <w:tab w:val="num" w:pos="2160"/>
        </w:tabs>
        <w:ind w:left="2160" w:hanging="360"/>
      </w:pPr>
    </w:lvl>
    <w:lvl w:ilvl="3" w:tplc="44AAA298" w:tentative="1">
      <w:start w:val="1"/>
      <w:numFmt w:val="decimal"/>
      <w:lvlText w:val="%4."/>
      <w:lvlJc w:val="left"/>
      <w:pPr>
        <w:tabs>
          <w:tab w:val="num" w:pos="2880"/>
        </w:tabs>
        <w:ind w:left="2880" w:hanging="360"/>
      </w:pPr>
    </w:lvl>
    <w:lvl w:ilvl="4" w:tplc="48E61436" w:tentative="1">
      <w:start w:val="1"/>
      <w:numFmt w:val="decimal"/>
      <w:lvlText w:val="%5."/>
      <w:lvlJc w:val="left"/>
      <w:pPr>
        <w:tabs>
          <w:tab w:val="num" w:pos="3600"/>
        </w:tabs>
        <w:ind w:left="3600" w:hanging="360"/>
      </w:pPr>
    </w:lvl>
    <w:lvl w:ilvl="5" w:tplc="CFE89A44" w:tentative="1">
      <w:start w:val="1"/>
      <w:numFmt w:val="decimal"/>
      <w:lvlText w:val="%6."/>
      <w:lvlJc w:val="left"/>
      <w:pPr>
        <w:tabs>
          <w:tab w:val="num" w:pos="4320"/>
        </w:tabs>
        <w:ind w:left="4320" w:hanging="360"/>
      </w:pPr>
    </w:lvl>
    <w:lvl w:ilvl="6" w:tplc="AE64DACA" w:tentative="1">
      <w:start w:val="1"/>
      <w:numFmt w:val="decimal"/>
      <w:lvlText w:val="%7."/>
      <w:lvlJc w:val="left"/>
      <w:pPr>
        <w:tabs>
          <w:tab w:val="num" w:pos="5040"/>
        </w:tabs>
        <w:ind w:left="5040" w:hanging="360"/>
      </w:pPr>
    </w:lvl>
    <w:lvl w:ilvl="7" w:tplc="17DA7D8C" w:tentative="1">
      <w:start w:val="1"/>
      <w:numFmt w:val="decimal"/>
      <w:lvlText w:val="%8."/>
      <w:lvlJc w:val="left"/>
      <w:pPr>
        <w:tabs>
          <w:tab w:val="num" w:pos="5760"/>
        </w:tabs>
        <w:ind w:left="5760" w:hanging="360"/>
      </w:pPr>
    </w:lvl>
    <w:lvl w:ilvl="8" w:tplc="EDDCCA66" w:tentative="1">
      <w:start w:val="1"/>
      <w:numFmt w:val="decimal"/>
      <w:lvlText w:val="%9."/>
      <w:lvlJc w:val="left"/>
      <w:pPr>
        <w:tabs>
          <w:tab w:val="num" w:pos="6480"/>
        </w:tabs>
        <w:ind w:left="6480" w:hanging="360"/>
      </w:pPr>
    </w:lvl>
  </w:abstractNum>
  <w:abstractNum w:abstractNumId="4" w15:restartNumberingAfterBreak="0">
    <w:nsid w:val="0CDC0B72"/>
    <w:multiLevelType w:val="hybridMultilevel"/>
    <w:tmpl w:val="A266A4A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2660928"/>
    <w:multiLevelType w:val="multilevel"/>
    <w:tmpl w:val="7BB2D90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D149EC"/>
    <w:multiLevelType w:val="multilevel"/>
    <w:tmpl w:val="BF5EF2E4"/>
    <w:lvl w:ilvl="0">
      <w:start w:val="4"/>
      <w:numFmt w:val="decimalZero"/>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F45B23"/>
    <w:multiLevelType w:val="hybridMultilevel"/>
    <w:tmpl w:val="195C28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9741C86"/>
    <w:multiLevelType w:val="hybridMultilevel"/>
    <w:tmpl w:val="06A2E096"/>
    <w:lvl w:ilvl="0" w:tplc="7D826D2C">
      <w:start w:val="1"/>
      <w:numFmt w:val="decimal"/>
      <w:lvlText w:val="%1."/>
      <w:lvlJc w:val="left"/>
      <w:pPr>
        <w:tabs>
          <w:tab w:val="num" w:pos="720"/>
        </w:tabs>
        <w:ind w:left="720" w:hanging="360"/>
      </w:pPr>
    </w:lvl>
    <w:lvl w:ilvl="1" w:tplc="9FBA2FB0">
      <w:start w:val="1"/>
      <w:numFmt w:val="decimal"/>
      <w:lvlText w:val="%2."/>
      <w:lvlJc w:val="left"/>
      <w:pPr>
        <w:tabs>
          <w:tab w:val="num" w:pos="1440"/>
        </w:tabs>
        <w:ind w:left="1440" w:hanging="360"/>
      </w:pPr>
    </w:lvl>
    <w:lvl w:ilvl="2" w:tplc="FAAE9928" w:tentative="1">
      <w:start w:val="1"/>
      <w:numFmt w:val="decimal"/>
      <w:lvlText w:val="%3."/>
      <w:lvlJc w:val="left"/>
      <w:pPr>
        <w:tabs>
          <w:tab w:val="num" w:pos="2160"/>
        </w:tabs>
        <w:ind w:left="2160" w:hanging="360"/>
      </w:pPr>
    </w:lvl>
    <w:lvl w:ilvl="3" w:tplc="039E3236" w:tentative="1">
      <w:start w:val="1"/>
      <w:numFmt w:val="decimal"/>
      <w:lvlText w:val="%4."/>
      <w:lvlJc w:val="left"/>
      <w:pPr>
        <w:tabs>
          <w:tab w:val="num" w:pos="2880"/>
        </w:tabs>
        <w:ind w:left="2880" w:hanging="360"/>
      </w:pPr>
    </w:lvl>
    <w:lvl w:ilvl="4" w:tplc="8C9CBB4A" w:tentative="1">
      <w:start w:val="1"/>
      <w:numFmt w:val="decimal"/>
      <w:lvlText w:val="%5."/>
      <w:lvlJc w:val="left"/>
      <w:pPr>
        <w:tabs>
          <w:tab w:val="num" w:pos="3600"/>
        </w:tabs>
        <w:ind w:left="3600" w:hanging="360"/>
      </w:pPr>
    </w:lvl>
    <w:lvl w:ilvl="5" w:tplc="76482074" w:tentative="1">
      <w:start w:val="1"/>
      <w:numFmt w:val="decimal"/>
      <w:lvlText w:val="%6."/>
      <w:lvlJc w:val="left"/>
      <w:pPr>
        <w:tabs>
          <w:tab w:val="num" w:pos="4320"/>
        </w:tabs>
        <w:ind w:left="4320" w:hanging="360"/>
      </w:pPr>
    </w:lvl>
    <w:lvl w:ilvl="6" w:tplc="67EEA638" w:tentative="1">
      <w:start w:val="1"/>
      <w:numFmt w:val="decimal"/>
      <w:lvlText w:val="%7."/>
      <w:lvlJc w:val="left"/>
      <w:pPr>
        <w:tabs>
          <w:tab w:val="num" w:pos="5040"/>
        </w:tabs>
        <w:ind w:left="5040" w:hanging="360"/>
      </w:pPr>
    </w:lvl>
    <w:lvl w:ilvl="7" w:tplc="1FEABD26" w:tentative="1">
      <w:start w:val="1"/>
      <w:numFmt w:val="decimal"/>
      <w:lvlText w:val="%8."/>
      <w:lvlJc w:val="left"/>
      <w:pPr>
        <w:tabs>
          <w:tab w:val="num" w:pos="5760"/>
        </w:tabs>
        <w:ind w:left="5760" w:hanging="360"/>
      </w:pPr>
    </w:lvl>
    <w:lvl w:ilvl="8" w:tplc="F28EB38A" w:tentative="1">
      <w:start w:val="1"/>
      <w:numFmt w:val="decimal"/>
      <w:lvlText w:val="%9."/>
      <w:lvlJc w:val="left"/>
      <w:pPr>
        <w:tabs>
          <w:tab w:val="num" w:pos="6480"/>
        </w:tabs>
        <w:ind w:left="6480" w:hanging="360"/>
      </w:pPr>
    </w:lvl>
  </w:abstractNum>
  <w:abstractNum w:abstractNumId="9" w15:restartNumberingAfterBreak="0">
    <w:nsid w:val="1FE25AB0"/>
    <w:multiLevelType w:val="hybridMultilevel"/>
    <w:tmpl w:val="FD543A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05049A"/>
    <w:multiLevelType w:val="hybridMultilevel"/>
    <w:tmpl w:val="7F6A81E4"/>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1" w15:restartNumberingAfterBreak="0">
    <w:nsid w:val="26B82D3F"/>
    <w:multiLevelType w:val="hybridMultilevel"/>
    <w:tmpl w:val="17C65106"/>
    <w:lvl w:ilvl="0" w:tplc="D70C8A1E">
      <w:start w:val="4"/>
      <w:numFmt w:val="decimal"/>
      <w:lvlText w:val="%1."/>
      <w:lvlJc w:val="left"/>
      <w:pPr>
        <w:tabs>
          <w:tab w:val="num" w:pos="720"/>
        </w:tabs>
        <w:ind w:left="720" w:hanging="360"/>
      </w:pPr>
    </w:lvl>
    <w:lvl w:ilvl="1" w:tplc="2C3EB0A2">
      <w:start w:val="1"/>
      <w:numFmt w:val="decimal"/>
      <w:lvlText w:val="%2."/>
      <w:lvlJc w:val="left"/>
      <w:pPr>
        <w:tabs>
          <w:tab w:val="num" w:pos="1440"/>
        </w:tabs>
        <w:ind w:left="1440" w:hanging="360"/>
      </w:pPr>
    </w:lvl>
    <w:lvl w:ilvl="2" w:tplc="C1F20080" w:tentative="1">
      <w:start w:val="1"/>
      <w:numFmt w:val="decimal"/>
      <w:lvlText w:val="%3."/>
      <w:lvlJc w:val="left"/>
      <w:pPr>
        <w:tabs>
          <w:tab w:val="num" w:pos="2160"/>
        </w:tabs>
        <w:ind w:left="2160" w:hanging="360"/>
      </w:pPr>
    </w:lvl>
    <w:lvl w:ilvl="3" w:tplc="A8A2D6EE" w:tentative="1">
      <w:start w:val="1"/>
      <w:numFmt w:val="decimal"/>
      <w:lvlText w:val="%4."/>
      <w:lvlJc w:val="left"/>
      <w:pPr>
        <w:tabs>
          <w:tab w:val="num" w:pos="2880"/>
        </w:tabs>
        <w:ind w:left="2880" w:hanging="360"/>
      </w:pPr>
    </w:lvl>
    <w:lvl w:ilvl="4" w:tplc="0268B9FA" w:tentative="1">
      <w:start w:val="1"/>
      <w:numFmt w:val="decimal"/>
      <w:lvlText w:val="%5."/>
      <w:lvlJc w:val="left"/>
      <w:pPr>
        <w:tabs>
          <w:tab w:val="num" w:pos="3600"/>
        </w:tabs>
        <w:ind w:left="3600" w:hanging="360"/>
      </w:pPr>
    </w:lvl>
    <w:lvl w:ilvl="5" w:tplc="52C6F01A" w:tentative="1">
      <w:start w:val="1"/>
      <w:numFmt w:val="decimal"/>
      <w:lvlText w:val="%6."/>
      <w:lvlJc w:val="left"/>
      <w:pPr>
        <w:tabs>
          <w:tab w:val="num" w:pos="4320"/>
        </w:tabs>
        <w:ind w:left="4320" w:hanging="360"/>
      </w:pPr>
    </w:lvl>
    <w:lvl w:ilvl="6" w:tplc="BE8A27E6" w:tentative="1">
      <w:start w:val="1"/>
      <w:numFmt w:val="decimal"/>
      <w:lvlText w:val="%7."/>
      <w:lvlJc w:val="left"/>
      <w:pPr>
        <w:tabs>
          <w:tab w:val="num" w:pos="5040"/>
        </w:tabs>
        <w:ind w:left="5040" w:hanging="360"/>
      </w:pPr>
    </w:lvl>
    <w:lvl w:ilvl="7" w:tplc="161815AE" w:tentative="1">
      <w:start w:val="1"/>
      <w:numFmt w:val="decimal"/>
      <w:lvlText w:val="%8."/>
      <w:lvlJc w:val="left"/>
      <w:pPr>
        <w:tabs>
          <w:tab w:val="num" w:pos="5760"/>
        </w:tabs>
        <w:ind w:left="5760" w:hanging="360"/>
      </w:pPr>
    </w:lvl>
    <w:lvl w:ilvl="8" w:tplc="06D42FF2" w:tentative="1">
      <w:start w:val="1"/>
      <w:numFmt w:val="decimal"/>
      <w:lvlText w:val="%9."/>
      <w:lvlJc w:val="left"/>
      <w:pPr>
        <w:tabs>
          <w:tab w:val="num" w:pos="6480"/>
        </w:tabs>
        <w:ind w:left="6480" w:hanging="360"/>
      </w:pPr>
    </w:lvl>
  </w:abstractNum>
  <w:abstractNum w:abstractNumId="12" w15:restartNumberingAfterBreak="0">
    <w:nsid w:val="2908599C"/>
    <w:multiLevelType w:val="hybridMultilevel"/>
    <w:tmpl w:val="87040D18"/>
    <w:lvl w:ilvl="0" w:tplc="3FC6E540">
      <w:start w:val="27"/>
      <w:numFmt w:val="upperLetter"/>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CAC0792"/>
    <w:multiLevelType w:val="hybridMultilevel"/>
    <w:tmpl w:val="C22C9B38"/>
    <w:lvl w:ilvl="0" w:tplc="04160019">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4" w15:restartNumberingAfterBreak="0">
    <w:nsid w:val="30956E96"/>
    <w:multiLevelType w:val="hybridMultilevel"/>
    <w:tmpl w:val="4698CCEC"/>
    <w:lvl w:ilvl="0" w:tplc="EF2ACD78">
      <w:start w:val="1"/>
      <w:numFmt w:val="lowerLetter"/>
      <w:lvlText w:val="(%1)"/>
      <w:lvlJc w:val="left"/>
      <w:pPr>
        <w:tabs>
          <w:tab w:val="num" w:pos="1070"/>
        </w:tabs>
        <w:ind w:left="1070" w:hanging="360"/>
      </w:pPr>
      <w:rPr>
        <w:rFonts w:ascii="Times New Roman" w:hAnsi="Times New Roman" w:cs="Times New Roman" w:hint="default"/>
        <w:b w:val="0"/>
        <w:i w:val="0"/>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2E71499"/>
    <w:multiLevelType w:val="hybridMultilevel"/>
    <w:tmpl w:val="D646F578"/>
    <w:lvl w:ilvl="0" w:tplc="04160019">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6" w15:restartNumberingAfterBreak="0">
    <w:nsid w:val="37BB33F4"/>
    <w:multiLevelType w:val="multilevel"/>
    <w:tmpl w:val="D8BE9B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07C20DF"/>
    <w:multiLevelType w:val="hybridMultilevel"/>
    <w:tmpl w:val="0F80F9DE"/>
    <w:lvl w:ilvl="0" w:tplc="4766A478">
      <w:start w:val="118"/>
      <w:numFmt w:val="decimal"/>
      <w:lvlText w:val="%1."/>
      <w:lvlJc w:val="left"/>
      <w:pPr>
        <w:ind w:left="420" w:hanging="4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41355243"/>
    <w:multiLevelType w:val="hybridMultilevel"/>
    <w:tmpl w:val="70C8077E"/>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6C52C66"/>
    <w:multiLevelType w:val="hybridMultilevel"/>
    <w:tmpl w:val="3AE60842"/>
    <w:lvl w:ilvl="0" w:tplc="3EDAC310">
      <w:start w:val="1"/>
      <w:numFmt w:val="bullet"/>
      <w:lvlText w:val=""/>
      <w:lvlJc w:val="left"/>
      <w:pPr>
        <w:tabs>
          <w:tab w:val="num" w:pos="720"/>
        </w:tabs>
        <w:ind w:left="720" w:hanging="360"/>
      </w:pPr>
      <w:rPr>
        <w:rFonts w:ascii="Wingdings" w:hAnsi="Wingdings" w:hint="default"/>
      </w:rPr>
    </w:lvl>
    <w:lvl w:ilvl="1" w:tplc="AED238B8" w:tentative="1">
      <w:start w:val="1"/>
      <w:numFmt w:val="bullet"/>
      <w:lvlText w:val=""/>
      <w:lvlJc w:val="left"/>
      <w:pPr>
        <w:tabs>
          <w:tab w:val="num" w:pos="1440"/>
        </w:tabs>
        <w:ind w:left="1440" w:hanging="360"/>
      </w:pPr>
      <w:rPr>
        <w:rFonts w:ascii="Wingdings" w:hAnsi="Wingdings" w:hint="default"/>
      </w:rPr>
    </w:lvl>
    <w:lvl w:ilvl="2" w:tplc="36B65BCA" w:tentative="1">
      <w:start w:val="1"/>
      <w:numFmt w:val="bullet"/>
      <w:lvlText w:val=""/>
      <w:lvlJc w:val="left"/>
      <w:pPr>
        <w:tabs>
          <w:tab w:val="num" w:pos="2160"/>
        </w:tabs>
        <w:ind w:left="2160" w:hanging="360"/>
      </w:pPr>
      <w:rPr>
        <w:rFonts w:ascii="Wingdings" w:hAnsi="Wingdings" w:hint="default"/>
      </w:rPr>
    </w:lvl>
    <w:lvl w:ilvl="3" w:tplc="C52809DA" w:tentative="1">
      <w:start w:val="1"/>
      <w:numFmt w:val="bullet"/>
      <w:lvlText w:val=""/>
      <w:lvlJc w:val="left"/>
      <w:pPr>
        <w:tabs>
          <w:tab w:val="num" w:pos="2880"/>
        </w:tabs>
        <w:ind w:left="2880" w:hanging="360"/>
      </w:pPr>
      <w:rPr>
        <w:rFonts w:ascii="Wingdings" w:hAnsi="Wingdings" w:hint="default"/>
      </w:rPr>
    </w:lvl>
    <w:lvl w:ilvl="4" w:tplc="67C21CFE" w:tentative="1">
      <w:start w:val="1"/>
      <w:numFmt w:val="bullet"/>
      <w:lvlText w:val=""/>
      <w:lvlJc w:val="left"/>
      <w:pPr>
        <w:tabs>
          <w:tab w:val="num" w:pos="3600"/>
        </w:tabs>
        <w:ind w:left="3600" w:hanging="360"/>
      </w:pPr>
      <w:rPr>
        <w:rFonts w:ascii="Wingdings" w:hAnsi="Wingdings" w:hint="default"/>
      </w:rPr>
    </w:lvl>
    <w:lvl w:ilvl="5" w:tplc="B5A06D84" w:tentative="1">
      <w:start w:val="1"/>
      <w:numFmt w:val="bullet"/>
      <w:lvlText w:val=""/>
      <w:lvlJc w:val="left"/>
      <w:pPr>
        <w:tabs>
          <w:tab w:val="num" w:pos="4320"/>
        </w:tabs>
        <w:ind w:left="4320" w:hanging="360"/>
      </w:pPr>
      <w:rPr>
        <w:rFonts w:ascii="Wingdings" w:hAnsi="Wingdings" w:hint="default"/>
      </w:rPr>
    </w:lvl>
    <w:lvl w:ilvl="6" w:tplc="DFDEDCE6" w:tentative="1">
      <w:start w:val="1"/>
      <w:numFmt w:val="bullet"/>
      <w:lvlText w:val=""/>
      <w:lvlJc w:val="left"/>
      <w:pPr>
        <w:tabs>
          <w:tab w:val="num" w:pos="5040"/>
        </w:tabs>
        <w:ind w:left="5040" w:hanging="360"/>
      </w:pPr>
      <w:rPr>
        <w:rFonts w:ascii="Wingdings" w:hAnsi="Wingdings" w:hint="default"/>
      </w:rPr>
    </w:lvl>
    <w:lvl w:ilvl="7" w:tplc="0898ECA0" w:tentative="1">
      <w:start w:val="1"/>
      <w:numFmt w:val="bullet"/>
      <w:lvlText w:val=""/>
      <w:lvlJc w:val="left"/>
      <w:pPr>
        <w:tabs>
          <w:tab w:val="num" w:pos="5760"/>
        </w:tabs>
        <w:ind w:left="5760" w:hanging="360"/>
      </w:pPr>
      <w:rPr>
        <w:rFonts w:ascii="Wingdings" w:hAnsi="Wingdings" w:hint="default"/>
      </w:rPr>
    </w:lvl>
    <w:lvl w:ilvl="8" w:tplc="5120BE4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7071D6"/>
    <w:multiLevelType w:val="hybridMultilevel"/>
    <w:tmpl w:val="B8C61D66"/>
    <w:lvl w:ilvl="0" w:tplc="0416001B">
      <w:start w:val="1"/>
      <w:numFmt w:val="lowerRoman"/>
      <w:lvlText w:val="%1."/>
      <w:lvlJc w:val="right"/>
      <w:pPr>
        <w:tabs>
          <w:tab w:val="num" w:pos="1068"/>
        </w:tabs>
        <w:ind w:left="1068" w:hanging="360"/>
      </w:pPr>
      <w:rPr>
        <w:rFonts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4AEC03BB"/>
    <w:multiLevelType w:val="multilevel"/>
    <w:tmpl w:val="70C8077E"/>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55F14088"/>
    <w:multiLevelType w:val="hybridMultilevel"/>
    <w:tmpl w:val="C482469A"/>
    <w:lvl w:ilvl="0" w:tplc="04160019">
      <w:start w:val="1"/>
      <w:numFmt w:val="lowerLetter"/>
      <w:lvlText w:val="%1."/>
      <w:lvlJc w:val="left"/>
      <w:pPr>
        <w:tabs>
          <w:tab w:val="num" w:pos="360"/>
        </w:tabs>
        <w:ind w:left="360" w:hanging="360"/>
      </w:pPr>
      <w:rPr>
        <w:rFont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4D6667"/>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3D25D4"/>
    <w:multiLevelType w:val="hybridMultilevel"/>
    <w:tmpl w:val="0404635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88506EC"/>
    <w:multiLevelType w:val="hybridMultilevel"/>
    <w:tmpl w:val="3874476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15:restartNumberingAfterBreak="0">
    <w:nsid w:val="69604DB7"/>
    <w:multiLevelType w:val="multilevel"/>
    <w:tmpl w:val="7F6A81E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6F5274E8"/>
    <w:multiLevelType w:val="hybridMultilevel"/>
    <w:tmpl w:val="9078C654"/>
    <w:lvl w:ilvl="0" w:tplc="04160019">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8" w15:restartNumberingAfterBreak="0">
    <w:nsid w:val="6F741332"/>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701B7DD7"/>
    <w:multiLevelType w:val="hybridMultilevel"/>
    <w:tmpl w:val="2C30A196"/>
    <w:lvl w:ilvl="0" w:tplc="0416000F">
      <w:start w:val="1"/>
      <w:numFmt w:val="decimal"/>
      <w:lvlText w:val="%1."/>
      <w:lvlJc w:val="left"/>
      <w:pPr>
        <w:tabs>
          <w:tab w:val="num" w:pos="360"/>
        </w:tabs>
        <w:ind w:left="360" w:hanging="360"/>
      </w:pPr>
      <w:rPr>
        <w:rFonts w:hint="default"/>
      </w:rPr>
    </w:lvl>
    <w:lvl w:ilvl="1" w:tplc="46B27228">
      <w:start w:val="1"/>
      <w:numFmt w:val="lowerLetter"/>
      <w:lvlText w:val="(%2)"/>
      <w:lvlJc w:val="left"/>
      <w:pPr>
        <w:ind w:left="1080" w:hanging="360"/>
      </w:pPr>
      <w:rPr>
        <w:rFonts w:hint="default"/>
        <w:b w:val="0"/>
        <w:i w:val="0"/>
      </w:rPr>
    </w:lvl>
    <w:lvl w:ilvl="2" w:tplc="292CC1CA">
      <w:start w:val="22"/>
      <w:numFmt w:val="decimal"/>
      <w:lvlText w:val="%3"/>
      <w:lvlJc w:val="left"/>
      <w:pPr>
        <w:tabs>
          <w:tab w:val="num" w:pos="1980"/>
        </w:tabs>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15:restartNumberingAfterBreak="0">
    <w:nsid w:val="75227D55"/>
    <w:multiLevelType w:val="hybridMultilevel"/>
    <w:tmpl w:val="975E7090"/>
    <w:lvl w:ilvl="0" w:tplc="37A4FCA2">
      <w:start w:val="22"/>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15:restartNumberingAfterBreak="0">
    <w:nsid w:val="774449BA"/>
    <w:multiLevelType w:val="hybridMultilevel"/>
    <w:tmpl w:val="4BF2D07E"/>
    <w:lvl w:ilvl="0" w:tplc="EBC22CB0">
      <w:start w:val="1"/>
      <w:numFmt w:val="decimal"/>
      <w:lvlText w:val="%1."/>
      <w:lvlJc w:val="left"/>
      <w:pPr>
        <w:tabs>
          <w:tab w:val="num" w:pos="360"/>
        </w:tabs>
        <w:ind w:left="360" w:hanging="360"/>
      </w:pPr>
      <w:rPr>
        <w:rFonts w:hint="default"/>
        <w:b w:val="0"/>
        <w:i w:val="0"/>
        <w:strike w:val="0"/>
        <w:dstrike w:val="0"/>
        <w:color w:val="auto"/>
        <w:sz w:val="24"/>
        <w:szCs w:val="24"/>
        <w:u w:val="none"/>
        <w:lang w:val="pt-PT"/>
      </w:rPr>
    </w:lvl>
    <w:lvl w:ilvl="1" w:tplc="3B1E6316">
      <w:start w:val="1"/>
      <w:numFmt w:val="lowerLetter"/>
      <w:lvlText w:val="(%2)"/>
      <w:lvlJc w:val="left"/>
      <w:pPr>
        <w:tabs>
          <w:tab w:val="num" w:pos="663"/>
        </w:tabs>
        <w:ind w:left="663" w:hanging="360"/>
      </w:pPr>
      <w:rPr>
        <w:rFonts w:hint="default"/>
        <w:b w:val="0"/>
        <w:i w:val="0"/>
        <w:sz w:val="20"/>
        <w:szCs w:val="2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D2F495D"/>
    <w:multiLevelType w:val="hybridMultilevel"/>
    <w:tmpl w:val="7BB2D904"/>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3" w15:restartNumberingAfterBreak="0">
    <w:nsid w:val="7D947723"/>
    <w:multiLevelType w:val="hybridMultilevel"/>
    <w:tmpl w:val="9486831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7FC468E3"/>
    <w:multiLevelType w:val="hybridMultilevel"/>
    <w:tmpl w:val="2B68B2EC"/>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2"/>
  </w:num>
  <w:num w:numId="2">
    <w:abstractNumId w:val="16"/>
  </w:num>
  <w:num w:numId="3">
    <w:abstractNumId w:val="32"/>
  </w:num>
  <w:num w:numId="4">
    <w:abstractNumId w:val="5"/>
  </w:num>
  <w:num w:numId="5">
    <w:abstractNumId w:val="27"/>
  </w:num>
  <w:num w:numId="6">
    <w:abstractNumId w:val="0"/>
  </w:num>
  <w:num w:numId="7">
    <w:abstractNumId w:val="10"/>
  </w:num>
  <w:num w:numId="8">
    <w:abstractNumId w:val="26"/>
  </w:num>
  <w:num w:numId="9">
    <w:abstractNumId w:val="15"/>
  </w:num>
  <w:num w:numId="10">
    <w:abstractNumId w:val="33"/>
  </w:num>
  <w:num w:numId="11">
    <w:abstractNumId w:val="18"/>
  </w:num>
  <w:num w:numId="12">
    <w:abstractNumId w:val="21"/>
  </w:num>
  <w:num w:numId="13">
    <w:abstractNumId w:val="20"/>
  </w:num>
  <w:num w:numId="14">
    <w:abstractNumId w:val="13"/>
  </w:num>
  <w:num w:numId="15">
    <w:abstractNumId w:val="24"/>
  </w:num>
  <w:num w:numId="16">
    <w:abstractNumId w:val="22"/>
  </w:num>
  <w:num w:numId="17">
    <w:abstractNumId w:val="7"/>
  </w:num>
  <w:num w:numId="18">
    <w:abstractNumId w:val="17"/>
  </w:num>
  <w:num w:numId="19">
    <w:abstractNumId w:val="9"/>
  </w:num>
  <w:num w:numId="20">
    <w:abstractNumId w:val="31"/>
  </w:num>
  <w:num w:numId="21">
    <w:abstractNumId w:val="23"/>
  </w:num>
  <w:num w:numId="22">
    <w:abstractNumId w:val="28"/>
  </w:num>
  <w:num w:numId="23">
    <w:abstractNumId w:val="34"/>
  </w:num>
  <w:num w:numId="24">
    <w:abstractNumId w:val="4"/>
  </w:num>
  <w:num w:numId="25">
    <w:abstractNumId w:val="14"/>
  </w:num>
  <w:num w:numId="26">
    <w:abstractNumId w:val="12"/>
  </w:num>
  <w:num w:numId="27">
    <w:abstractNumId w:val="1"/>
  </w:num>
  <w:num w:numId="28">
    <w:abstractNumId w:val="6"/>
  </w:num>
  <w:num w:numId="29">
    <w:abstractNumId w:val="19"/>
  </w:num>
  <w:num w:numId="30">
    <w:abstractNumId w:val="8"/>
  </w:num>
  <w:num w:numId="31">
    <w:abstractNumId w:val="3"/>
  </w:num>
  <w:num w:numId="32">
    <w:abstractNumId w:val="11"/>
  </w:num>
  <w:num w:numId="33">
    <w:abstractNumId w:val="29"/>
  </w:num>
  <w:num w:numId="34">
    <w:abstractNumId w:val="3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F1A"/>
    <w:rsid w:val="0000002E"/>
    <w:rsid w:val="000002C2"/>
    <w:rsid w:val="00001DBF"/>
    <w:rsid w:val="00001F7C"/>
    <w:rsid w:val="0000351F"/>
    <w:rsid w:val="00003DE7"/>
    <w:rsid w:val="000054AE"/>
    <w:rsid w:val="000063C3"/>
    <w:rsid w:val="00006584"/>
    <w:rsid w:val="0000690D"/>
    <w:rsid w:val="00006DFF"/>
    <w:rsid w:val="00007381"/>
    <w:rsid w:val="00007DC7"/>
    <w:rsid w:val="000103F5"/>
    <w:rsid w:val="000103FF"/>
    <w:rsid w:val="000109F8"/>
    <w:rsid w:val="0001160B"/>
    <w:rsid w:val="000123F1"/>
    <w:rsid w:val="00012AFB"/>
    <w:rsid w:val="0001356F"/>
    <w:rsid w:val="0001394E"/>
    <w:rsid w:val="00014C6D"/>
    <w:rsid w:val="00015316"/>
    <w:rsid w:val="00016DF1"/>
    <w:rsid w:val="0001757D"/>
    <w:rsid w:val="00017E0C"/>
    <w:rsid w:val="00020AFA"/>
    <w:rsid w:val="00021111"/>
    <w:rsid w:val="00021138"/>
    <w:rsid w:val="00021633"/>
    <w:rsid w:val="00022167"/>
    <w:rsid w:val="000230EF"/>
    <w:rsid w:val="00023AA2"/>
    <w:rsid w:val="0002559A"/>
    <w:rsid w:val="00030748"/>
    <w:rsid w:val="00030A23"/>
    <w:rsid w:val="00030D50"/>
    <w:rsid w:val="000311F8"/>
    <w:rsid w:val="000314C9"/>
    <w:rsid w:val="0003235A"/>
    <w:rsid w:val="00032B24"/>
    <w:rsid w:val="0003536B"/>
    <w:rsid w:val="00035951"/>
    <w:rsid w:val="00035F59"/>
    <w:rsid w:val="0003677F"/>
    <w:rsid w:val="00036799"/>
    <w:rsid w:val="00036A10"/>
    <w:rsid w:val="000402A9"/>
    <w:rsid w:val="00041805"/>
    <w:rsid w:val="00041925"/>
    <w:rsid w:val="000442EC"/>
    <w:rsid w:val="000446FF"/>
    <w:rsid w:val="00044F6E"/>
    <w:rsid w:val="000453F1"/>
    <w:rsid w:val="00046E76"/>
    <w:rsid w:val="000479B4"/>
    <w:rsid w:val="00050DD4"/>
    <w:rsid w:val="000517BB"/>
    <w:rsid w:val="00051C89"/>
    <w:rsid w:val="00052D8D"/>
    <w:rsid w:val="00053D9E"/>
    <w:rsid w:val="00054466"/>
    <w:rsid w:val="00054B62"/>
    <w:rsid w:val="00054BAE"/>
    <w:rsid w:val="000559C4"/>
    <w:rsid w:val="00055D32"/>
    <w:rsid w:val="000561B2"/>
    <w:rsid w:val="00056F87"/>
    <w:rsid w:val="00057BE1"/>
    <w:rsid w:val="00057F71"/>
    <w:rsid w:val="00057FC1"/>
    <w:rsid w:val="0006059E"/>
    <w:rsid w:val="00060D36"/>
    <w:rsid w:val="00060EE0"/>
    <w:rsid w:val="00061911"/>
    <w:rsid w:val="00061939"/>
    <w:rsid w:val="000634B9"/>
    <w:rsid w:val="00064044"/>
    <w:rsid w:val="00064960"/>
    <w:rsid w:val="00065924"/>
    <w:rsid w:val="00065B9D"/>
    <w:rsid w:val="000663CC"/>
    <w:rsid w:val="00066467"/>
    <w:rsid w:val="00066481"/>
    <w:rsid w:val="0006694A"/>
    <w:rsid w:val="00067255"/>
    <w:rsid w:val="00071331"/>
    <w:rsid w:val="0007231C"/>
    <w:rsid w:val="00072DD6"/>
    <w:rsid w:val="000735AF"/>
    <w:rsid w:val="00073E98"/>
    <w:rsid w:val="00074053"/>
    <w:rsid w:val="00076720"/>
    <w:rsid w:val="00077199"/>
    <w:rsid w:val="00077678"/>
    <w:rsid w:val="000806C6"/>
    <w:rsid w:val="00080CBE"/>
    <w:rsid w:val="00081A08"/>
    <w:rsid w:val="0008230D"/>
    <w:rsid w:val="000825A7"/>
    <w:rsid w:val="00082929"/>
    <w:rsid w:val="00083A39"/>
    <w:rsid w:val="00085986"/>
    <w:rsid w:val="00086ADB"/>
    <w:rsid w:val="00086FD4"/>
    <w:rsid w:val="00087530"/>
    <w:rsid w:val="00090A2E"/>
    <w:rsid w:val="00091D05"/>
    <w:rsid w:val="00092264"/>
    <w:rsid w:val="00093255"/>
    <w:rsid w:val="00093AFC"/>
    <w:rsid w:val="00095E60"/>
    <w:rsid w:val="000960D2"/>
    <w:rsid w:val="0009655C"/>
    <w:rsid w:val="00096D1A"/>
    <w:rsid w:val="000A09E9"/>
    <w:rsid w:val="000A2C51"/>
    <w:rsid w:val="000A4832"/>
    <w:rsid w:val="000A5E7E"/>
    <w:rsid w:val="000A6FDE"/>
    <w:rsid w:val="000A7191"/>
    <w:rsid w:val="000A77D1"/>
    <w:rsid w:val="000A78C7"/>
    <w:rsid w:val="000A7DF3"/>
    <w:rsid w:val="000B0718"/>
    <w:rsid w:val="000B0C68"/>
    <w:rsid w:val="000B28BC"/>
    <w:rsid w:val="000B2A40"/>
    <w:rsid w:val="000B3C58"/>
    <w:rsid w:val="000B436E"/>
    <w:rsid w:val="000B4E00"/>
    <w:rsid w:val="000B4F43"/>
    <w:rsid w:val="000B5401"/>
    <w:rsid w:val="000B5AC0"/>
    <w:rsid w:val="000B5D3E"/>
    <w:rsid w:val="000C28B4"/>
    <w:rsid w:val="000C28FE"/>
    <w:rsid w:val="000C2977"/>
    <w:rsid w:val="000C2B61"/>
    <w:rsid w:val="000C2BF9"/>
    <w:rsid w:val="000C3E38"/>
    <w:rsid w:val="000C5D3F"/>
    <w:rsid w:val="000C79CC"/>
    <w:rsid w:val="000C7B90"/>
    <w:rsid w:val="000C7C98"/>
    <w:rsid w:val="000C7D13"/>
    <w:rsid w:val="000D038C"/>
    <w:rsid w:val="000D03CF"/>
    <w:rsid w:val="000D113D"/>
    <w:rsid w:val="000D12F6"/>
    <w:rsid w:val="000D1C9D"/>
    <w:rsid w:val="000D1E43"/>
    <w:rsid w:val="000D2040"/>
    <w:rsid w:val="000D3B1B"/>
    <w:rsid w:val="000D41EE"/>
    <w:rsid w:val="000D49A5"/>
    <w:rsid w:val="000D597E"/>
    <w:rsid w:val="000D61D5"/>
    <w:rsid w:val="000D6684"/>
    <w:rsid w:val="000E2161"/>
    <w:rsid w:val="000E2271"/>
    <w:rsid w:val="000E2B5B"/>
    <w:rsid w:val="000E2DA2"/>
    <w:rsid w:val="000E3C79"/>
    <w:rsid w:val="000E41A2"/>
    <w:rsid w:val="000E4A5D"/>
    <w:rsid w:val="000E6C9F"/>
    <w:rsid w:val="000E73AC"/>
    <w:rsid w:val="000E7449"/>
    <w:rsid w:val="000F0534"/>
    <w:rsid w:val="000F0DEC"/>
    <w:rsid w:val="000F0FE2"/>
    <w:rsid w:val="000F2619"/>
    <w:rsid w:val="000F3E2C"/>
    <w:rsid w:val="000F465B"/>
    <w:rsid w:val="000F57EE"/>
    <w:rsid w:val="000F5D8F"/>
    <w:rsid w:val="000F7AC0"/>
    <w:rsid w:val="000F7BAE"/>
    <w:rsid w:val="001017AB"/>
    <w:rsid w:val="00101B80"/>
    <w:rsid w:val="0010236B"/>
    <w:rsid w:val="001031CA"/>
    <w:rsid w:val="001048CF"/>
    <w:rsid w:val="00104A4D"/>
    <w:rsid w:val="0010512D"/>
    <w:rsid w:val="0010549B"/>
    <w:rsid w:val="0010551D"/>
    <w:rsid w:val="00107B0C"/>
    <w:rsid w:val="00107C57"/>
    <w:rsid w:val="00107DF8"/>
    <w:rsid w:val="00110460"/>
    <w:rsid w:val="00110548"/>
    <w:rsid w:val="00110B30"/>
    <w:rsid w:val="001111C6"/>
    <w:rsid w:val="00111B01"/>
    <w:rsid w:val="0011330E"/>
    <w:rsid w:val="001137F7"/>
    <w:rsid w:val="00113CB0"/>
    <w:rsid w:val="0011423A"/>
    <w:rsid w:val="00114B5E"/>
    <w:rsid w:val="00115AFA"/>
    <w:rsid w:val="0011612C"/>
    <w:rsid w:val="001177C9"/>
    <w:rsid w:val="00117979"/>
    <w:rsid w:val="00117E80"/>
    <w:rsid w:val="001215DD"/>
    <w:rsid w:val="00121C90"/>
    <w:rsid w:val="00122747"/>
    <w:rsid w:val="00122A82"/>
    <w:rsid w:val="00123D94"/>
    <w:rsid w:val="001245FC"/>
    <w:rsid w:val="0012481C"/>
    <w:rsid w:val="001259BB"/>
    <w:rsid w:val="001259E3"/>
    <w:rsid w:val="001271F0"/>
    <w:rsid w:val="0012767C"/>
    <w:rsid w:val="001279B3"/>
    <w:rsid w:val="00127ED2"/>
    <w:rsid w:val="00130084"/>
    <w:rsid w:val="00131507"/>
    <w:rsid w:val="00133276"/>
    <w:rsid w:val="001335F1"/>
    <w:rsid w:val="00134243"/>
    <w:rsid w:val="00134C0C"/>
    <w:rsid w:val="00135E44"/>
    <w:rsid w:val="001369F5"/>
    <w:rsid w:val="0013723C"/>
    <w:rsid w:val="00137AFB"/>
    <w:rsid w:val="00137B55"/>
    <w:rsid w:val="00140334"/>
    <w:rsid w:val="00143A89"/>
    <w:rsid w:val="00143CBB"/>
    <w:rsid w:val="00144BD1"/>
    <w:rsid w:val="00144BE2"/>
    <w:rsid w:val="001467D3"/>
    <w:rsid w:val="00146FCE"/>
    <w:rsid w:val="00147190"/>
    <w:rsid w:val="0014781A"/>
    <w:rsid w:val="00150DA1"/>
    <w:rsid w:val="00152C52"/>
    <w:rsid w:val="00154A14"/>
    <w:rsid w:val="00154DFE"/>
    <w:rsid w:val="0015650A"/>
    <w:rsid w:val="00157395"/>
    <w:rsid w:val="00157599"/>
    <w:rsid w:val="001604A6"/>
    <w:rsid w:val="001620D2"/>
    <w:rsid w:val="00162431"/>
    <w:rsid w:val="00163646"/>
    <w:rsid w:val="001637DF"/>
    <w:rsid w:val="001638FA"/>
    <w:rsid w:val="001639F7"/>
    <w:rsid w:val="00163A37"/>
    <w:rsid w:val="00164C0E"/>
    <w:rsid w:val="00165149"/>
    <w:rsid w:val="0016583E"/>
    <w:rsid w:val="00165C42"/>
    <w:rsid w:val="00167ED0"/>
    <w:rsid w:val="00170090"/>
    <w:rsid w:val="00171DA4"/>
    <w:rsid w:val="00172498"/>
    <w:rsid w:val="001730EA"/>
    <w:rsid w:val="001735CC"/>
    <w:rsid w:val="00173733"/>
    <w:rsid w:val="001752E6"/>
    <w:rsid w:val="001764EA"/>
    <w:rsid w:val="00176AF0"/>
    <w:rsid w:val="001774EE"/>
    <w:rsid w:val="00177544"/>
    <w:rsid w:val="00177CE3"/>
    <w:rsid w:val="00180044"/>
    <w:rsid w:val="001800EE"/>
    <w:rsid w:val="001811F0"/>
    <w:rsid w:val="001817CD"/>
    <w:rsid w:val="00181F1D"/>
    <w:rsid w:val="001824B7"/>
    <w:rsid w:val="001830F1"/>
    <w:rsid w:val="001852E8"/>
    <w:rsid w:val="00185411"/>
    <w:rsid w:val="00185657"/>
    <w:rsid w:val="001864B2"/>
    <w:rsid w:val="00186A4A"/>
    <w:rsid w:val="001874AA"/>
    <w:rsid w:val="00190180"/>
    <w:rsid w:val="00190EDB"/>
    <w:rsid w:val="00190F1B"/>
    <w:rsid w:val="00193D7E"/>
    <w:rsid w:val="001940A5"/>
    <w:rsid w:val="00194635"/>
    <w:rsid w:val="00195512"/>
    <w:rsid w:val="001971BD"/>
    <w:rsid w:val="001A00A2"/>
    <w:rsid w:val="001A05C1"/>
    <w:rsid w:val="001A0EAF"/>
    <w:rsid w:val="001A230E"/>
    <w:rsid w:val="001A3262"/>
    <w:rsid w:val="001A3382"/>
    <w:rsid w:val="001A35A2"/>
    <w:rsid w:val="001A379D"/>
    <w:rsid w:val="001A3EE6"/>
    <w:rsid w:val="001A4564"/>
    <w:rsid w:val="001A509E"/>
    <w:rsid w:val="001A5D29"/>
    <w:rsid w:val="001A6627"/>
    <w:rsid w:val="001A7B62"/>
    <w:rsid w:val="001A7E13"/>
    <w:rsid w:val="001B125A"/>
    <w:rsid w:val="001B1829"/>
    <w:rsid w:val="001B1E29"/>
    <w:rsid w:val="001B2697"/>
    <w:rsid w:val="001B2CFD"/>
    <w:rsid w:val="001B3B80"/>
    <w:rsid w:val="001B496E"/>
    <w:rsid w:val="001B4EED"/>
    <w:rsid w:val="001B6994"/>
    <w:rsid w:val="001C194F"/>
    <w:rsid w:val="001C2AF9"/>
    <w:rsid w:val="001C2C76"/>
    <w:rsid w:val="001C39B9"/>
    <w:rsid w:val="001C3B21"/>
    <w:rsid w:val="001C3F8B"/>
    <w:rsid w:val="001C4642"/>
    <w:rsid w:val="001C4B1E"/>
    <w:rsid w:val="001C4D30"/>
    <w:rsid w:val="001C6486"/>
    <w:rsid w:val="001C6845"/>
    <w:rsid w:val="001C693F"/>
    <w:rsid w:val="001C6F90"/>
    <w:rsid w:val="001D1C8C"/>
    <w:rsid w:val="001D221F"/>
    <w:rsid w:val="001D2D9B"/>
    <w:rsid w:val="001D3667"/>
    <w:rsid w:val="001D4B1A"/>
    <w:rsid w:val="001D7C90"/>
    <w:rsid w:val="001D7CF0"/>
    <w:rsid w:val="001E003D"/>
    <w:rsid w:val="001E0E6F"/>
    <w:rsid w:val="001E1E47"/>
    <w:rsid w:val="001E3162"/>
    <w:rsid w:val="001E3280"/>
    <w:rsid w:val="001E338C"/>
    <w:rsid w:val="001E3905"/>
    <w:rsid w:val="001E44D6"/>
    <w:rsid w:val="001E64D4"/>
    <w:rsid w:val="001E6EE2"/>
    <w:rsid w:val="001E7364"/>
    <w:rsid w:val="001E761A"/>
    <w:rsid w:val="001F0946"/>
    <w:rsid w:val="001F2ACB"/>
    <w:rsid w:val="001F308C"/>
    <w:rsid w:val="001F3D9A"/>
    <w:rsid w:val="001F511B"/>
    <w:rsid w:val="001F56B0"/>
    <w:rsid w:val="001F6B15"/>
    <w:rsid w:val="00200700"/>
    <w:rsid w:val="00200828"/>
    <w:rsid w:val="00200A45"/>
    <w:rsid w:val="00200FB1"/>
    <w:rsid w:val="00202DE2"/>
    <w:rsid w:val="002033F3"/>
    <w:rsid w:val="00204D0E"/>
    <w:rsid w:val="00206425"/>
    <w:rsid w:val="002068A0"/>
    <w:rsid w:val="002069D1"/>
    <w:rsid w:val="00206E84"/>
    <w:rsid w:val="00207453"/>
    <w:rsid w:val="00207B18"/>
    <w:rsid w:val="0021039B"/>
    <w:rsid w:val="0021174F"/>
    <w:rsid w:val="00211D26"/>
    <w:rsid w:val="00214228"/>
    <w:rsid w:val="002147AD"/>
    <w:rsid w:val="002147B6"/>
    <w:rsid w:val="00214CCB"/>
    <w:rsid w:val="00214E67"/>
    <w:rsid w:val="00214FA4"/>
    <w:rsid w:val="0021587F"/>
    <w:rsid w:val="00216C69"/>
    <w:rsid w:val="00217037"/>
    <w:rsid w:val="002178D0"/>
    <w:rsid w:val="00217F8B"/>
    <w:rsid w:val="00220E08"/>
    <w:rsid w:val="002213CA"/>
    <w:rsid w:val="00221771"/>
    <w:rsid w:val="00221AF7"/>
    <w:rsid w:val="00221AFE"/>
    <w:rsid w:val="0022280E"/>
    <w:rsid w:val="00222FFF"/>
    <w:rsid w:val="00223B7A"/>
    <w:rsid w:val="00224487"/>
    <w:rsid w:val="00224B55"/>
    <w:rsid w:val="002254D7"/>
    <w:rsid w:val="002255DD"/>
    <w:rsid w:val="00225728"/>
    <w:rsid w:val="00225CA6"/>
    <w:rsid w:val="00225E63"/>
    <w:rsid w:val="00226F3E"/>
    <w:rsid w:val="002303B9"/>
    <w:rsid w:val="00230885"/>
    <w:rsid w:val="00230E74"/>
    <w:rsid w:val="002315BC"/>
    <w:rsid w:val="002317BA"/>
    <w:rsid w:val="00232206"/>
    <w:rsid w:val="002328D7"/>
    <w:rsid w:val="00232B25"/>
    <w:rsid w:val="002350E2"/>
    <w:rsid w:val="002357BD"/>
    <w:rsid w:val="00236EB3"/>
    <w:rsid w:val="002402E4"/>
    <w:rsid w:val="002416EA"/>
    <w:rsid w:val="002423E8"/>
    <w:rsid w:val="00242759"/>
    <w:rsid w:val="00245C42"/>
    <w:rsid w:val="00247383"/>
    <w:rsid w:val="00250749"/>
    <w:rsid w:val="00250DAC"/>
    <w:rsid w:val="00251813"/>
    <w:rsid w:val="00252F1F"/>
    <w:rsid w:val="002532EA"/>
    <w:rsid w:val="00253D68"/>
    <w:rsid w:val="00254A34"/>
    <w:rsid w:val="002551DA"/>
    <w:rsid w:val="00255D3F"/>
    <w:rsid w:val="00260FBF"/>
    <w:rsid w:val="0026320F"/>
    <w:rsid w:val="00263279"/>
    <w:rsid w:val="0026353E"/>
    <w:rsid w:val="00263B9F"/>
    <w:rsid w:val="002640DB"/>
    <w:rsid w:val="00264472"/>
    <w:rsid w:val="0026471B"/>
    <w:rsid w:val="00265FC5"/>
    <w:rsid w:val="00266260"/>
    <w:rsid w:val="002700B9"/>
    <w:rsid w:val="00270397"/>
    <w:rsid w:val="00270ACB"/>
    <w:rsid w:val="00271874"/>
    <w:rsid w:val="00271B7E"/>
    <w:rsid w:val="002735B9"/>
    <w:rsid w:val="00273C89"/>
    <w:rsid w:val="00274549"/>
    <w:rsid w:val="002759BF"/>
    <w:rsid w:val="00275DA7"/>
    <w:rsid w:val="00275EC6"/>
    <w:rsid w:val="00276584"/>
    <w:rsid w:val="002770BD"/>
    <w:rsid w:val="002778C1"/>
    <w:rsid w:val="00277C4A"/>
    <w:rsid w:val="00277CF1"/>
    <w:rsid w:val="00280755"/>
    <w:rsid w:val="002809F7"/>
    <w:rsid w:val="00282625"/>
    <w:rsid w:val="002828D8"/>
    <w:rsid w:val="00283B6D"/>
    <w:rsid w:val="0028648E"/>
    <w:rsid w:val="002864FE"/>
    <w:rsid w:val="00290862"/>
    <w:rsid w:val="00292750"/>
    <w:rsid w:val="002931D2"/>
    <w:rsid w:val="00293249"/>
    <w:rsid w:val="00293BBE"/>
    <w:rsid w:val="002940F6"/>
    <w:rsid w:val="0029429B"/>
    <w:rsid w:val="002943DC"/>
    <w:rsid w:val="002949E4"/>
    <w:rsid w:val="00295833"/>
    <w:rsid w:val="00296268"/>
    <w:rsid w:val="00297F1A"/>
    <w:rsid w:val="002A08B8"/>
    <w:rsid w:val="002A0ADB"/>
    <w:rsid w:val="002A0CD6"/>
    <w:rsid w:val="002A1FFD"/>
    <w:rsid w:val="002A207D"/>
    <w:rsid w:val="002A2836"/>
    <w:rsid w:val="002A2990"/>
    <w:rsid w:val="002A2CB6"/>
    <w:rsid w:val="002A302F"/>
    <w:rsid w:val="002A30D3"/>
    <w:rsid w:val="002A37A2"/>
    <w:rsid w:val="002A3AB4"/>
    <w:rsid w:val="002A4790"/>
    <w:rsid w:val="002A47B0"/>
    <w:rsid w:val="002A577A"/>
    <w:rsid w:val="002A6237"/>
    <w:rsid w:val="002A69FB"/>
    <w:rsid w:val="002A702E"/>
    <w:rsid w:val="002A7DC4"/>
    <w:rsid w:val="002A7F9D"/>
    <w:rsid w:val="002B18C0"/>
    <w:rsid w:val="002B19ED"/>
    <w:rsid w:val="002B2220"/>
    <w:rsid w:val="002B48E8"/>
    <w:rsid w:val="002B5718"/>
    <w:rsid w:val="002B6DED"/>
    <w:rsid w:val="002B7BD2"/>
    <w:rsid w:val="002C01C8"/>
    <w:rsid w:val="002C0EA5"/>
    <w:rsid w:val="002C2834"/>
    <w:rsid w:val="002C313C"/>
    <w:rsid w:val="002C39AB"/>
    <w:rsid w:val="002C3F66"/>
    <w:rsid w:val="002C4E51"/>
    <w:rsid w:val="002C4ED8"/>
    <w:rsid w:val="002C502E"/>
    <w:rsid w:val="002C679B"/>
    <w:rsid w:val="002C69EC"/>
    <w:rsid w:val="002C70DF"/>
    <w:rsid w:val="002D0CB4"/>
    <w:rsid w:val="002D1565"/>
    <w:rsid w:val="002D196B"/>
    <w:rsid w:val="002D2947"/>
    <w:rsid w:val="002D36B2"/>
    <w:rsid w:val="002D62B6"/>
    <w:rsid w:val="002D648D"/>
    <w:rsid w:val="002D7517"/>
    <w:rsid w:val="002E092E"/>
    <w:rsid w:val="002E0B3B"/>
    <w:rsid w:val="002E0CB9"/>
    <w:rsid w:val="002E0E35"/>
    <w:rsid w:val="002E0E60"/>
    <w:rsid w:val="002E1040"/>
    <w:rsid w:val="002E116E"/>
    <w:rsid w:val="002E1326"/>
    <w:rsid w:val="002E2557"/>
    <w:rsid w:val="002E2FC5"/>
    <w:rsid w:val="002E3821"/>
    <w:rsid w:val="002E4648"/>
    <w:rsid w:val="002E58B8"/>
    <w:rsid w:val="002E5C1E"/>
    <w:rsid w:val="002E5C39"/>
    <w:rsid w:val="002E5C5D"/>
    <w:rsid w:val="002E68F7"/>
    <w:rsid w:val="002E6B01"/>
    <w:rsid w:val="002E777D"/>
    <w:rsid w:val="002E787B"/>
    <w:rsid w:val="002F0989"/>
    <w:rsid w:val="002F0E0C"/>
    <w:rsid w:val="002F10C6"/>
    <w:rsid w:val="002F2218"/>
    <w:rsid w:val="002F2791"/>
    <w:rsid w:val="002F2A2F"/>
    <w:rsid w:val="002F34A9"/>
    <w:rsid w:val="002F5469"/>
    <w:rsid w:val="002F6BF3"/>
    <w:rsid w:val="002F7685"/>
    <w:rsid w:val="002F768D"/>
    <w:rsid w:val="002F7C23"/>
    <w:rsid w:val="003003C6"/>
    <w:rsid w:val="00300843"/>
    <w:rsid w:val="003008AC"/>
    <w:rsid w:val="00300F32"/>
    <w:rsid w:val="00300F6A"/>
    <w:rsid w:val="003014F5"/>
    <w:rsid w:val="00301A9E"/>
    <w:rsid w:val="00301DD0"/>
    <w:rsid w:val="00302506"/>
    <w:rsid w:val="00303295"/>
    <w:rsid w:val="00303357"/>
    <w:rsid w:val="00303BC2"/>
    <w:rsid w:val="00303F76"/>
    <w:rsid w:val="00304A2E"/>
    <w:rsid w:val="0030556B"/>
    <w:rsid w:val="00307183"/>
    <w:rsid w:val="00307B02"/>
    <w:rsid w:val="003104E4"/>
    <w:rsid w:val="00311BAD"/>
    <w:rsid w:val="003125A2"/>
    <w:rsid w:val="00315DA9"/>
    <w:rsid w:val="003168E1"/>
    <w:rsid w:val="00317BC5"/>
    <w:rsid w:val="00321091"/>
    <w:rsid w:val="00321A64"/>
    <w:rsid w:val="00321AA0"/>
    <w:rsid w:val="00321BBA"/>
    <w:rsid w:val="00321BF4"/>
    <w:rsid w:val="00322824"/>
    <w:rsid w:val="00323A0D"/>
    <w:rsid w:val="00323E9D"/>
    <w:rsid w:val="003245F2"/>
    <w:rsid w:val="00325D4D"/>
    <w:rsid w:val="00326DE9"/>
    <w:rsid w:val="00327152"/>
    <w:rsid w:val="0032732E"/>
    <w:rsid w:val="00327A06"/>
    <w:rsid w:val="00327E6C"/>
    <w:rsid w:val="0033056C"/>
    <w:rsid w:val="003314B6"/>
    <w:rsid w:val="003315C5"/>
    <w:rsid w:val="00332AC6"/>
    <w:rsid w:val="00333B27"/>
    <w:rsid w:val="00333C04"/>
    <w:rsid w:val="003354D3"/>
    <w:rsid w:val="003354D7"/>
    <w:rsid w:val="003368CE"/>
    <w:rsid w:val="0033745A"/>
    <w:rsid w:val="003411C4"/>
    <w:rsid w:val="003424CE"/>
    <w:rsid w:val="00343366"/>
    <w:rsid w:val="00343D43"/>
    <w:rsid w:val="00345DEA"/>
    <w:rsid w:val="00346034"/>
    <w:rsid w:val="003465C5"/>
    <w:rsid w:val="00346BB0"/>
    <w:rsid w:val="00346EE3"/>
    <w:rsid w:val="00347517"/>
    <w:rsid w:val="00350055"/>
    <w:rsid w:val="00350386"/>
    <w:rsid w:val="003518BD"/>
    <w:rsid w:val="00352E02"/>
    <w:rsid w:val="003535DF"/>
    <w:rsid w:val="00353DED"/>
    <w:rsid w:val="00353FB8"/>
    <w:rsid w:val="00355339"/>
    <w:rsid w:val="0035601D"/>
    <w:rsid w:val="00356971"/>
    <w:rsid w:val="00357649"/>
    <w:rsid w:val="00357B4D"/>
    <w:rsid w:val="003608B1"/>
    <w:rsid w:val="00362243"/>
    <w:rsid w:val="0036239C"/>
    <w:rsid w:val="003636A6"/>
    <w:rsid w:val="0036561A"/>
    <w:rsid w:val="0036562E"/>
    <w:rsid w:val="00365702"/>
    <w:rsid w:val="00366A53"/>
    <w:rsid w:val="00366CE6"/>
    <w:rsid w:val="003672EC"/>
    <w:rsid w:val="0036779B"/>
    <w:rsid w:val="003708D5"/>
    <w:rsid w:val="003709B9"/>
    <w:rsid w:val="00370C5D"/>
    <w:rsid w:val="00370C8A"/>
    <w:rsid w:val="00370E22"/>
    <w:rsid w:val="003711CE"/>
    <w:rsid w:val="00371609"/>
    <w:rsid w:val="00372F7F"/>
    <w:rsid w:val="0037468F"/>
    <w:rsid w:val="00376076"/>
    <w:rsid w:val="00376F29"/>
    <w:rsid w:val="00376F2B"/>
    <w:rsid w:val="00376FA6"/>
    <w:rsid w:val="00376FB3"/>
    <w:rsid w:val="00377932"/>
    <w:rsid w:val="00377BF1"/>
    <w:rsid w:val="00380150"/>
    <w:rsid w:val="00380196"/>
    <w:rsid w:val="00380380"/>
    <w:rsid w:val="00382512"/>
    <w:rsid w:val="00382676"/>
    <w:rsid w:val="00382C03"/>
    <w:rsid w:val="00383222"/>
    <w:rsid w:val="00385F6A"/>
    <w:rsid w:val="00387BB0"/>
    <w:rsid w:val="003901F7"/>
    <w:rsid w:val="00390ABC"/>
    <w:rsid w:val="00391A81"/>
    <w:rsid w:val="00392177"/>
    <w:rsid w:val="0039272C"/>
    <w:rsid w:val="00393067"/>
    <w:rsid w:val="0039435A"/>
    <w:rsid w:val="0039466E"/>
    <w:rsid w:val="00394991"/>
    <w:rsid w:val="00395514"/>
    <w:rsid w:val="00396372"/>
    <w:rsid w:val="0039718B"/>
    <w:rsid w:val="003A0884"/>
    <w:rsid w:val="003A290A"/>
    <w:rsid w:val="003A7923"/>
    <w:rsid w:val="003B005A"/>
    <w:rsid w:val="003B0C7B"/>
    <w:rsid w:val="003B2766"/>
    <w:rsid w:val="003B4C57"/>
    <w:rsid w:val="003B699E"/>
    <w:rsid w:val="003B7C9C"/>
    <w:rsid w:val="003C0602"/>
    <w:rsid w:val="003C10FA"/>
    <w:rsid w:val="003C1235"/>
    <w:rsid w:val="003C169B"/>
    <w:rsid w:val="003C1E97"/>
    <w:rsid w:val="003C24D6"/>
    <w:rsid w:val="003C262E"/>
    <w:rsid w:val="003C33AF"/>
    <w:rsid w:val="003C3ABE"/>
    <w:rsid w:val="003C487A"/>
    <w:rsid w:val="003C4E0A"/>
    <w:rsid w:val="003C5B0C"/>
    <w:rsid w:val="003C6FB9"/>
    <w:rsid w:val="003C741F"/>
    <w:rsid w:val="003C777D"/>
    <w:rsid w:val="003C78A4"/>
    <w:rsid w:val="003D0DA2"/>
    <w:rsid w:val="003D1170"/>
    <w:rsid w:val="003D1698"/>
    <w:rsid w:val="003D308C"/>
    <w:rsid w:val="003D4696"/>
    <w:rsid w:val="003D49E2"/>
    <w:rsid w:val="003D60ED"/>
    <w:rsid w:val="003E0C9A"/>
    <w:rsid w:val="003E16E4"/>
    <w:rsid w:val="003E261D"/>
    <w:rsid w:val="003E3267"/>
    <w:rsid w:val="003E39FE"/>
    <w:rsid w:val="003E3B73"/>
    <w:rsid w:val="003E3EF5"/>
    <w:rsid w:val="003E4119"/>
    <w:rsid w:val="003E4E62"/>
    <w:rsid w:val="003E53B3"/>
    <w:rsid w:val="003E6960"/>
    <w:rsid w:val="003E73A4"/>
    <w:rsid w:val="003E7523"/>
    <w:rsid w:val="003E7C45"/>
    <w:rsid w:val="003F0171"/>
    <w:rsid w:val="003F057D"/>
    <w:rsid w:val="003F0797"/>
    <w:rsid w:val="003F1154"/>
    <w:rsid w:val="003F12DB"/>
    <w:rsid w:val="003F181C"/>
    <w:rsid w:val="003F1F79"/>
    <w:rsid w:val="003F265B"/>
    <w:rsid w:val="003F32FE"/>
    <w:rsid w:val="003F3C20"/>
    <w:rsid w:val="003F52BD"/>
    <w:rsid w:val="003F5C6A"/>
    <w:rsid w:val="003F69AF"/>
    <w:rsid w:val="003F78AD"/>
    <w:rsid w:val="004000F3"/>
    <w:rsid w:val="0040098C"/>
    <w:rsid w:val="00401607"/>
    <w:rsid w:val="0040193F"/>
    <w:rsid w:val="004022F9"/>
    <w:rsid w:val="00402A62"/>
    <w:rsid w:val="00403F12"/>
    <w:rsid w:val="00404FF1"/>
    <w:rsid w:val="004054DE"/>
    <w:rsid w:val="004058C5"/>
    <w:rsid w:val="00407BD7"/>
    <w:rsid w:val="004106DC"/>
    <w:rsid w:val="00410826"/>
    <w:rsid w:val="004111F6"/>
    <w:rsid w:val="00411AF2"/>
    <w:rsid w:val="00411CA4"/>
    <w:rsid w:val="00413AA3"/>
    <w:rsid w:val="00414EE1"/>
    <w:rsid w:val="00420E8F"/>
    <w:rsid w:val="004210A2"/>
    <w:rsid w:val="00421877"/>
    <w:rsid w:val="00421BD1"/>
    <w:rsid w:val="004230B9"/>
    <w:rsid w:val="00424996"/>
    <w:rsid w:val="00425D4A"/>
    <w:rsid w:val="00426141"/>
    <w:rsid w:val="004265C2"/>
    <w:rsid w:val="00426739"/>
    <w:rsid w:val="004268FC"/>
    <w:rsid w:val="004305C0"/>
    <w:rsid w:val="004309FC"/>
    <w:rsid w:val="00432229"/>
    <w:rsid w:val="00432DBA"/>
    <w:rsid w:val="00432E3B"/>
    <w:rsid w:val="0043303A"/>
    <w:rsid w:val="004330AF"/>
    <w:rsid w:val="0043338E"/>
    <w:rsid w:val="00434E2E"/>
    <w:rsid w:val="0043647D"/>
    <w:rsid w:val="00436F19"/>
    <w:rsid w:val="00437382"/>
    <w:rsid w:val="00440B66"/>
    <w:rsid w:val="00440EA9"/>
    <w:rsid w:val="0044397E"/>
    <w:rsid w:val="00443C19"/>
    <w:rsid w:val="00443D9C"/>
    <w:rsid w:val="0044440F"/>
    <w:rsid w:val="00444A3B"/>
    <w:rsid w:val="00444A78"/>
    <w:rsid w:val="00445BEC"/>
    <w:rsid w:val="004472D0"/>
    <w:rsid w:val="00447EAB"/>
    <w:rsid w:val="00451E00"/>
    <w:rsid w:val="004526C6"/>
    <w:rsid w:val="004531F2"/>
    <w:rsid w:val="00453618"/>
    <w:rsid w:val="00453620"/>
    <w:rsid w:val="00453DD6"/>
    <w:rsid w:val="00456F33"/>
    <w:rsid w:val="004570FB"/>
    <w:rsid w:val="004574DC"/>
    <w:rsid w:val="00457770"/>
    <w:rsid w:val="00457B12"/>
    <w:rsid w:val="004600EB"/>
    <w:rsid w:val="004608EE"/>
    <w:rsid w:val="00461576"/>
    <w:rsid w:val="00461DCD"/>
    <w:rsid w:val="00462B9A"/>
    <w:rsid w:val="00462D86"/>
    <w:rsid w:val="0046426F"/>
    <w:rsid w:val="00465348"/>
    <w:rsid w:val="00465680"/>
    <w:rsid w:val="00470AF0"/>
    <w:rsid w:val="00470D0E"/>
    <w:rsid w:val="00470D95"/>
    <w:rsid w:val="00471BE9"/>
    <w:rsid w:val="00471EC2"/>
    <w:rsid w:val="00472034"/>
    <w:rsid w:val="0047234C"/>
    <w:rsid w:val="004733B6"/>
    <w:rsid w:val="0047354C"/>
    <w:rsid w:val="00473A7B"/>
    <w:rsid w:val="00473E43"/>
    <w:rsid w:val="004749E7"/>
    <w:rsid w:val="00474B43"/>
    <w:rsid w:val="00475804"/>
    <w:rsid w:val="004760AD"/>
    <w:rsid w:val="0047635A"/>
    <w:rsid w:val="00481414"/>
    <w:rsid w:val="00482079"/>
    <w:rsid w:val="00482B88"/>
    <w:rsid w:val="00483A1F"/>
    <w:rsid w:val="00483F76"/>
    <w:rsid w:val="004850B9"/>
    <w:rsid w:val="00485180"/>
    <w:rsid w:val="00485BCB"/>
    <w:rsid w:val="004867FD"/>
    <w:rsid w:val="00487BD0"/>
    <w:rsid w:val="00487CA9"/>
    <w:rsid w:val="004902AB"/>
    <w:rsid w:val="0049100E"/>
    <w:rsid w:val="004920B2"/>
    <w:rsid w:val="00493239"/>
    <w:rsid w:val="004946F1"/>
    <w:rsid w:val="004974A2"/>
    <w:rsid w:val="004A0CD0"/>
    <w:rsid w:val="004A0D71"/>
    <w:rsid w:val="004A1BF6"/>
    <w:rsid w:val="004A2987"/>
    <w:rsid w:val="004A2C38"/>
    <w:rsid w:val="004A36CB"/>
    <w:rsid w:val="004A4CAD"/>
    <w:rsid w:val="004A55DB"/>
    <w:rsid w:val="004A5855"/>
    <w:rsid w:val="004A6713"/>
    <w:rsid w:val="004B142A"/>
    <w:rsid w:val="004B175C"/>
    <w:rsid w:val="004B230D"/>
    <w:rsid w:val="004B25B4"/>
    <w:rsid w:val="004B2D0E"/>
    <w:rsid w:val="004B32E5"/>
    <w:rsid w:val="004B3B7E"/>
    <w:rsid w:val="004B44BF"/>
    <w:rsid w:val="004B485D"/>
    <w:rsid w:val="004B65BA"/>
    <w:rsid w:val="004C0B65"/>
    <w:rsid w:val="004C0B95"/>
    <w:rsid w:val="004C1479"/>
    <w:rsid w:val="004C1E6A"/>
    <w:rsid w:val="004C260E"/>
    <w:rsid w:val="004C37D4"/>
    <w:rsid w:val="004D0606"/>
    <w:rsid w:val="004D15BC"/>
    <w:rsid w:val="004D2D03"/>
    <w:rsid w:val="004D48A4"/>
    <w:rsid w:val="004D6A23"/>
    <w:rsid w:val="004E0A08"/>
    <w:rsid w:val="004E0ECC"/>
    <w:rsid w:val="004E110C"/>
    <w:rsid w:val="004E17D6"/>
    <w:rsid w:val="004E1997"/>
    <w:rsid w:val="004E2F05"/>
    <w:rsid w:val="004E3AE0"/>
    <w:rsid w:val="004E3FD4"/>
    <w:rsid w:val="004E415A"/>
    <w:rsid w:val="004E575C"/>
    <w:rsid w:val="004E61FA"/>
    <w:rsid w:val="004E6627"/>
    <w:rsid w:val="004E666B"/>
    <w:rsid w:val="004F0DEC"/>
    <w:rsid w:val="004F109C"/>
    <w:rsid w:val="004F27CF"/>
    <w:rsid w:val="004F3AFC"/>
    <w:rsid w:val="004F3C75"/>
    <w:rsid w:val="004F43EA"/>
    <w:rsid w:val="004F51BC"/>
    <w:rsid w:val="004F789E"/>
    <w:rsid w:val="00502102"/>
    <w:rsid w:val="00502EB8"/>
    <w:rsid w:val="00503EDE"/>
    <w:rsid w:val="00504491"/>
    <w:rsid w:val="00504D18"/>
    <w:rsid w:val="0050671B"/>
    <w:rsid w:val="00507697"/>
    <w:rsid w:val="005078BC"/>
    <w:rsid w:val="00510A6C"/>
    <w:rsid w:val="00510C6B"/>
    <w:rsid w:val="0051137D"/>
    <w:rsid w:val="0051205A"/>
    <w:rsid w:val="005123D3"/>
    <w:rsid w:val="005130F8"/>
    <w:rsid w:val="0051339E"/>
    <w:rsid w:val="00514D0D"/>
    <w:rsid w:val="0051560B"/>
    <w:rsid w:val="0051700F"/>
    <w:rsid w:val="00517631"/>
    <w:rsid w:val="0052196D"/>
    <w:rsid w:val="00521F9B"/>
    <w:rsid w:val="0052293B"/>
    <w:rsid w:val="0052338F"/>
    <w:rsid w:val="00523690"/>
    <w:rsid w:val="005243C1"/>
    <w:rsid w:val="005243D5"/>
    <w:rsid w:val="005250D9"/>
    <w:rsid w:val="005257D0"/>
    <w:rsid w:val="005260E5"/>
    <w:rsid w:val="00527CA1"/>
    <w:rsid w:val="00530278"/>
    <w:rsid w:val="0053033D"/>
    <w:rsid w:val="00530362"/>
    <w:rsid w:val="00530822"/>
    <w:rsid w:val="00531008"/>
    <w:rsid w:val="00531078"/>
    <w:rsid w:val="00533503"/>
    <w:rsid w:val="005338BF"/>
    <w:rsid w:val="00533C15"/>
    <w:rsid w:val="00533EB1"/>
    <w:rsid w:val="00535152"/>
    <w:rsid w:val="00535180"/>
    <w:rsid w:val="0053547F"/>
    <w:rsid w:val="005354E8"/>
    <w:rsid w:val="005361D9"/>
    <w:rsid w:val="00536A3B"/>
    <w:rsid w:val="00537131"/>
    <w:rsid w:val="0053719D"/>
    <w:rsid w:val="00537677"/>
    <w:rsid w:val="00537FCA"/>
    <w:rsid w:val="0054001D"/>
    <w:rsid w:val="00540963"/>
    <w:rsid w:val="00540BF3"/>
    <w:rsid w:val="00540D46"/>
    <w:rsid w:val="00542461"/>
    <w:rsid w:val="0054253E"/>
    <w:rsid w:val="005429DB"/>
    <w:rsid w:val="00545900"/>
    <w:rsid w:val="00546911"/>
    <w:rsid w:val="005474A7"/>
    <w:rsid w:val="00550B65"/>
    <w:rsid w:val="00550C82"/>
    <w:rsid w:val="00552D72"/>
    <w:rsid w:val="00554F86"/>
    <w:rsid w:val="0055545C"/>
    <w:rsid w:val="0055612C"/>
    <w:rsid w:val="00556798"/>
    <w:rsid w:val="005567D0"/>
    <w:rsid w:val="005568C7"/>
    <w:rsid w:val="00556F37"/>
    <w:rsid w:val="00557A13"/>
    <w:rsid w:val="0056039D"/>
    <w:rsid w:val="005614D5"/>
    <w:rsid w:val="005625F2"/>
    <w:rsid w:val="00563214"/>
    <w:rsid w:val="005639BA"/>
    <w:rsid w:val="00563C63"/>
    <w:rsid w:val="005643E7"/>
    <w:rsid w:val="00564CF2"/>
    <w:rsid w:val="00564D50"/>
    <w:rsid w:val="00564FBA"/>
    <w:rsid w:val="0056589E"/>
    <w:rsid w:val="00565D7E"/>
    <w:rsid w:val="00571E34"/>
    <w:rsid w:val="005723C7"/>
    <w:rsid w:val="00572AA7"/>
    <w:rsid w:val="005743E5"/>
    <w:rsid w:val="0057494C"/>
    <w:rsid w:val="00574FCC"/>
    <w:rsid w:val="00575B54"/>
    <w:rsid w:val="00575CE2"/>
    <w:rsid w:val="00576838"/>
    <w:rsid w:val="00576A18"/>
    <w:rsid w:val="00576A6E"/>
    <w:rsid w:val="00576D56"/>
    <w:rsid w:val="00581D16"/>
    <w:rsid w:val="00582628"/>
    <w:rsid w:val="005826F3"/>
    <w:rsid w:val="00582D8F"/>
    <w:rsid w:val="00583084"/>
    <w:rsid w:val="005836EF"/>
    <w:rsid w:val="00583B81"/>
    <w:rsid w:val="00584417"/>
    <w:rsid w:val="00585211"/>
    <w:rsid w:val="005856F0"/>
    <w:rsid w:val="00586546"/>
    <w:rsid w:val="00586FA2"/>
    <w:rsid w:val="0059073B"/>
    <w:rsid w:val="00591D89"/>
    <w:rsid w:val="0059305D"/>
    <w:rsid w:val="005932F9"/>
    <w:rsid w:val="005941E6"/>
    <w:rsid w:val="00594568"/>
    <w:rsid w:val="005949D7"/>
    <w:rsid w:val="00595D9D"/>
    <w:rsid w:val="005A0D5B"/>
    <w:rsid w:val="005A1D4E"/>
    <w:rsid w:val="005A3090"/>
    <w:rsid w:val="005A31DA"/>
    <w:rsid w:val="005A3A3E"/>
    <w:rsid w:val="005A3F3C"/>
    <w:rsid w:val="005A400F"/>
    <w:rsid w:val="005A4352"/>
    <w:rsid w:val="005A5038"/>
    <w:rsid w:val="005A62B5"/>
    <w:rsid w:val="005A660A"/>
    <w:rsid w:val="005A68A8"/>
    <w:rsid w:val="005A7212"/>
    <w:rsid w:val="005A757F"/>
    <w:rsid w:val="005B0C43"/>
    <w:rsid w:val="005B2789"/>
    <w:rsid w:val="005B3C42"/>
    <w:rsid w:val="005B49E8"/>
    <w:rsid w:val="005B4C94"/>
    <w:rsid w:val="005B53A1"/>
    <w:rsid w:val="005B586B"/>
    <w:rsid w:val="005B62C6"/>
    <w:rsid w:val="005B64F4"/>
    <w:rsid w:val="005B692D"/>
    <w:rsid w:val="005B7402"/>
    <w:rsid w:val="005B7A80"/>
    <w:rsid w:val="005B7B48"/>
    <w:rsid w:val="005B7EE6"/>
    <w:rsid w:val="005C3997"/>
    <w:rsid w:val="005C3E30"/>
    <w:rsid w:val="005C430F"/>
    <w:rsid w:val="005C48D3"/>
    <w:rsid w:val="005C4A4D"/>
    <w:rsid w:val="005C4C55"/>
    <w:rsid w:val="005C4DFC"/>
    <w:rsid w:val="005C632B"/>
    <w:rsid w:val="005C7128"/>
    <w:rsid w:val="005C7C72"/>
    <w:rsid w:val="005D18E4"/>
    <w:rsid w:val="005D21B8"/>
    <w:rsid w:val="005D37EF"/>
    <w:rsid w:val="005D3865"/>
    <w:rsid w:val="005D3CAF"/>
    <w:rsid w:val="005D4160"/>
    <w:rsid w:val="005D488A"/>
    <w:rsid w:val="005D4A5B"/>
    <w:rsid w:val="005D537B"/>
    <w:rsid w:val="005D5477"/>
    <w:rsid w:val="005D5480"/>
    <w:rsid w:val="005D5F33"/>
    <w:rsid w:val="005D60FA"/>
    <w:rsid w:val="005D69BE"/>
    <w:rsid w:val="005D6B30"/>
    <w:rsid w:val="005D6F82"/>
    <w:rsid w:val="005E038E"/>
    <w:rsid w:val="005E095F"/>
    <w:rsid w:val="005E0980"/>
    <w:rsid w:val="005E0B99"/>
    <w:rsid w:val="005E0E1A"/>
    <w:rsid w:val="005E1024"/>
    <w:rsid w:val="005E17C6"/>
    <w:rsid w:val="005E1E7E"/>
    <w:rsid w:val="005E30F9"/>
    <w:rsid w:val="005E3951"/>
    <w:rsid w:val="005E3F8E"/>
    <w:rsid w:val="005E431A"/>
    <w:rsid w:val="005E4603"/>
    <w:rsid w:val="005E5201"/>
    <w:rsid w:val="005E6A67"/>
    <w:rsid w:val="005E7302"/>
    <w:rsid w:val="005E7A76"/>
    <w:rsid w:val="005E7F56"/>
    <w:rsid w:val="005F028A"/>
    <w:rsid w:val="005F1051"/>
    <w:rsid w:val="005F21AC"/>
    <w:rsid w:val="005F2DC9"/>
    <w:rsid w:val="005F3AAF"/>
    <w:rsid w:val="005F4617"/>
    <w:rsid w:val="005F5540"/>
    <w:rsid w:val="005F60CD"/>
    <w:rsid w:val="005F6229"/>
    <w:rsid w:val="005F6810"/>
    <w:rsid w:val="005F7061"/>
    <w:rsid w:val="005F7824"/>
    <w:rsid w:val="0060286E"/>
    <w:rsid w:val="0060296C"/>
    <w:rsid w:val="00602DCC"/>
    <w:rsid w:val="00603698"/>
    <w:rsid w:val="006039EF"/>
    <w:rsid w:val="006045D4"/>
    <w:rsid w:val="0060529D"/>
    <w:rsid w:val="006064D3"/>
    <w:rsid w:val="0060731E"/>
    <w:rsid w:val="006079EC"/>
    <w:rsid w:val="006104F4"/>
    <w:rsid w:val="00610712"/>
    <w:rsid w:val="006109DD"/>
    <w:rsid w:val="00610AD3"/>
    <w:rsid w:val="00610DA7"/>
    <w:rsid w:val="00610F18"/>
    <w:rsid w:val="006110AE"/>
    <w:rsid w:val="00612BE3"/>
    <w:rsid w:val="00612F54"/>
    <w:rsid w:val="00613ABA"/>
    <w:rsid w:val="006150D8"/>
    <w:rsid w:val="006158B6"/>
    <w:rsid w:val="00616A87"/>
    <w:rsid w:val="00616D2B"/>
    <w:rsid w:val="00616DA9"/>
    <w:rsid w:val="006170DE"/>
    <w:rsid w:val="006171EB"/>
    <w:rsid w:val="00617DB6"/>
    <w:rsid w:val="006203BF"/>
    <w:rsid w:val="00621431"/>
    <w:rsid w:val="006223B1"/>
    <w:rsid w:val="00622677"/>
    <w:rsid w:val="00622985"/>
    <w:rsid w:val="006235ED"/>
    <w:rsid w:val="00623AF9"/>
    <w:rsid w:val="00624B39"/>
    <w:rsid w:val="00624F9C"/>
    <w:rsid w:val="0063011F"/>
    <w:rsid w:val="00630618"/>
    <w:rsid w:val="00630B06"/>
    <w:rsid w:val="006328DB"/>
    <w:rsid w:val="00633A48"/>
    <w:rsid w:val="006350DA"/>
    <w:rsid w:val="00635DF6"/>
    <w:rsid w:val="006375CF"/>
    <w:rsid w:val="00637A24"/>
    <w:rsid w:val="00637E77"/>
    <w:rsid w:val="0064053B"/>
    <w:rsid w:val="00640FD5"/>
    <w:rsid w:val="00641396"/>
    <w:rsid w:val="00643024"/>
    <w:rsid w:val="006430F2"/>
    <w:rsid w:val="006450CA"/>
    <w:rsid w:val="00645433"/>
    <w:rsid w:val="006455E8"/>
    <w:rsid w:val="00645B41"/>
    <w:rsid w:val="00647552"/>
    <w:rsid w:val="006477F4"/>
    <w:rsid w:val="00647CAB"/>
    <w:rsid w:val="00647D69"/>
    <w:rsid w:val="00647EE2"/>
    <w:rsid w:val="0065005A"/>
    <w:rsid w:val="00650307"/>
    <w:rsid w:val="00650F56"/>
    <w:rsid w:val="00653667"/>
    <w:rsid w:val="006549ED"/>
    <w:rsid w:val="006554ED"/>
    <w:rsid w:val="00655BB0"/>
    <w:rsid w:val="00655D96"/>
    <w:rsid w:val="00655DBF"/>
    <w:rsid w:val="00655E54"/>
    <w:rsid w:val="006575E5"/>
    <w:rsid w:val="0066114C"/>
    <w:rsid w:val="006616B0"/>
    <w:rsid w:val="00661BA4"/>
    <w:rsid w:val="00662105"/>
    <w:rsid w:val="0066248B"/>
    <w:rsid w:val="00662BFC"/>
    <w:rsid w:val="0066332A"/>
    <w:rsid w:val="006637BE"/>
    <w:rsid w:val="0066493B"/>
    <w:rsid w:val="00664D40"/>
    <w:rsid w:val="00665EBE"/>
    <w:rsid w:val="00666D66"/>
    <w:rsid w:val="00670117"/>
    <w:rsid w:val="0067036A"/>
    <w:rsid w:val="00671C29"/>
    <w:rsid w:val="00671DFC"/>
    <w:rsid w:val="0067529B"/>
    <w:rsid w:val="00675386"/>
    <w:rsid w:val="00676933"/>
    <w:rsid w:val="0067782E"/>
    <w:rsid w:val="00677C91"/>
    <w:rsid w:val="006801D8"/>
    <w:rsid w:val="00680590"/>
    <w:rsid w:val="006808BC"/>
    <w:rsid w:val="0068237D"/>
    <w:rsid w:val="00682939"/>
    <w:rsid w:val="00682C42"/>
    <w:rsid w:val="0068311E"/>
    <w:rsid w:val="006833AE"/>
    <w:rsid w:val="0068395C"/>
    <w:rsid w:val="00683B40"/>
    <w:rsid w:val="00683DB5"/>
    <w:rsid w:val="00684431"/>
    <w:rsid w:val="006877DB"/>
    <w:rsid w:val="00690718"/>
    <w:rsid w:val="006907B8"/>
    <w:rsid w:val="006916AC"/>
    <w:rsid w:val="00691887"/>
    <w:rsid w:val="00691A79"/>
    <w:rsid w:val="00691F3F"/>
    <w:rsid w:val="006936F9"/>
    <w:rsid w:val="0069383A"/>
    <w:rsid w:val="00694451"/>
    <w:rsid w:val="0069652D"/>
    <w:rsid w:val="00696996"/>
    <w:rsid w:val="006971B1"/>
    <w:rsid w:val="0069758A"/>
    <w:rsid w:val="006A07BA"/>
    <w:rsid w:val="006A1136"/>
    <w:rsid w:val="006A1386"/>
    <w:rsid w:val="006A3B7C"/>
    <w:rsid w:val="006A3CA2"/>
    <w:rsid w:val="006A4F16"/>
    <w:rsid w:val="006A595E"/>
    <w:rsid w:val="006A5B99"/>
    <w:rsid w:val="006A5F44"/>
    <w:rsid w:val="006A6457"/>
    <w:rsid w:val="006A74D6"/>
    <w:rsid w:val="006A77AE"/>
    <w:rsid w:val="006B01A0"/>
    <w:rsid w:val="006B0AAC"/>
    <w:rsid w:val="006B0E85"/>
    <w:rsid w:val="006B1C8E"/>
    <w:rsid w:val="006B1E62"/>
    <w:rsid w:val="006B26D4"/>
    <w:rsid w:val="006B47A3"/>
    <w:rsid w:val="006B4D91"/>
    <w:rsid w:val="006B5725"/>
    <w:rsid w:val="006B5E21"/>
    <w:rsid w:val="006B665E"/>
    <w:rsid w:val="006B6890"/>
    <w:rsid w:val="006C038C"/>
    <w:rsid w:val="006C0BC9"/>
    <w:rsid w:val="006C2575"/>
    <w:rsid w:val="006C27F0"/>
    <w:rsid w:val="006C4310"/>
    <w:rsid w:val="006C47FA"/>
    <w:rsid w:val="006C53FB"/>
    <w:rsid w:val="006C5A62"/>
    <w:rsid w:val="006C7766"/>
    <w:rsid w:val="006C7E4C"/>
    <w:rsid w:val="006D12A2"/>
    <w:rsid w:val="006D13FE"/>
    <w:rsid w:val="006D1B5C"/>
    <w:rsid w:val="006D1E7C"/>
    <w:rsid w:val="006D26F3"/>
    <w:rsid w:val="006D516D"/>
    <w:rsid w:val="006D5AFC"/>
    <w:rsid w:val="006D5E87"/>
    <w:rsid w:val="006D6643"/>
    <w:rsid w:val="006E129A"/>
    <w:rsid w:val="006E13C9"/>
    <w:rsid w:val="006E173C"/>
    <w:rsid w:val="006E1E8D"/>
    <w:rsid w:val="006E1ECE"/>
    <w:rsid w:val="006E2BCD"/>
    <w:rsid w:val="006E35FB"/>
    <w:rsid w:val="006E3C51"/>
    <w:rsid w:val="006E42A4"/>
    <w:rsid w:val="006E45BB"/>
    <w:rsid w:val="006E511D"/>
    <w:rsid w:val="006E5140"/>
    <w:rsid w:val="006E700F"/>
    <w:rsid w:val="006E72D9"/>
    <w:rsid w:val="006F021B"/>
    <w:rsid w:val="006F067F"/>
    <w:rsid w:val="006F1132"/>
    <w:rsid w:val="006F169F"/>
    <w:rsid w:val="006F2208"/>
    <w:rsid w:val="006F2C8A"/>
    <w:rsid w:val="006F322E"/>
    <w:rsid w:val="006F3A61"/>
    <w:rsid w:val="006F3F6C"/>
    <w:rsid w:val="006F46A4"/>
    <w:rsid w:val="006F4FC7"/>
    <w:rsid w:val="006F6E2A"/>
    <w:rsid w:val="006F7F29"/>
    <w:rsid w:val="0070150F"/>
    <w:rsid w:val="00704CAD"/>
    <w:rsid w:val="00705EC6"/>
    <w:rsid w:val="00706459"/>
    <w:rsid w:val="00706DF3"/>
    <w:rsid w:val="00707918"/>
    <w:rsid w:val="00707C98"/>
    <w:rsid w:val="0071049C"/>
    <w:rsid w:val="00711679"/>
    <w:rsid w:val="00713969"/>
    <w:rsid w:val="0071537E"/>
    <w:rsid w:val="007158E1"/>
    <w:rsid w:val="00717D78"/>
    <w:rsid w:val="0072022C"/>
    <w:rsid w:val="00720789"/>
    <w:rsid w:val="0072148C"/>
    <w:rsid w:val="00721965"/>
    <w:rsid w:val="00721AC4"/>
    <w:rsid w:val="00721C0E"/>
    <w:rsid w:val="00721DB3"/>
    <w:rsid w:val="00721FF1"/>
    <w:rsid w:val="00723680"/>
    <w:rsid w:val="007246B9"/>
    <w:rsid w:val="00724B99"/>
    <w:rsid w:val="007252C6"/>
    <w:rsid w:val="007255BD"/>
    <w:rsid w:val="00725A3B"/>
    <w:rsid w:val="00725C6C"/>
    <w:rsid w:val="007279D5"/>
    <w:rsid w:val="00727BBC"/>
    <w:rsid w:val="00730740"/>
    <w:rsid w:val="00730C00"/>
    <w:rsid w:val="00731178"/>
    <w:rsid w:val="00731AD4"/>
    <w:rsid w:val="0073371D"/>
    <w:rsid w:val="00734606"/>
    <w:rsid w:val="00734C3A"/>
    <w:rsid w:val="00734F7A"/>
    <w:rsid w:val="00735C34"/>
    <w:rsid w:val="00735F4F"/>
    <w:rsid w:val="00735FA7"/>
    <w:rsid w:val="0073609D"/>
    <w:rsid w:val="007370BB"/>
    <w:rsid w:val="00742B08"/>
    <w:rsid w:val="00743098"/>
    <w:rsid w:val="007443FB"/>
    <w:rsid w:val="00744C5E"/>
    <w:rsid w:val="00745143"/>
    <w:rsid w:val="00745E3E"/>
    <w:rsid w:val="00745F92"/>
    <w:rsid w:val="00746145"/>
    <w:rsid w:val="00746715"/>
    <w:rsid w:val="00746AFF"/>
    <w:rsid w:val="00746DF9"/>
    <w:rsid w:val="007470A0"/>
    <w:rsid w:val="00747D25"/>
    <w:rsid w:val="00751E39"/>
    <w:rsid w:val="00752225"/>
    <w:rsid w:val="0075372F"/>
    <w:rsid w:val="0075416A"/>
    <w:rsid w:val="00755130"/>
    <w:rsid w:val="00755350"/>
    <w:rsid w:val="007560EF"/>
    <w:rsid w:val="00756C56"/>
    <w:rsid w:val="0075712B"/>
    <w:rsid w:val="00761046"/>
    <w:rsid w:val="0076125B"/>
    <w:rsid w:val="007627B6"/>
    <w:rsid w:val="00763211"/>
    <w:rsid w:val="00764E6F"/>
    <w:rsid w:val="00764FBF"/>
    <w:rsid w:val="0076588A"/>
    <w:rsid w:val="00766C35"/>
    <w:rsid w:val="00766E79"/>
    <w:rsid w:val="00767298"/>
    <w:rsid w:val="00767A1D"/>
    <w:rsid w:val="00770584"/>
    <w:rsid w:val="00770743"/>
    <w:rsid w:val="007708B1"/>
    <w:rsid w:val="007717E5"/>
    <w:rsid w:val="007735BB"/>
    <w:rsid w:val="00774B8A"/>
    <w:rsid w:val="00775352"/>
    <w:rsid w:val="007753DF"/>
    <w:rsid w:val="00775BEC"/>
    <w:rsid w:val="0077621F"/>
    <w:rsid w:val="00776EED"/>
    <w:rsid w:val="0078017F"/>
    <w:rsid w:val="0078041B"/>
    <w:rsid w:val="00780BED"/>
    <w:rsid w:val="00781978"/>
    <w:rsid w:val="00781D56"/>
    <w:rsid w:val="00781F4B"/>
    <w:rsid w:val="007823B4"/>
    <w:rsid w:val="0078250B"/>
    <w:rsid w:val="00783ED7"/>
    <w:rsid w:val="007855D2"/>
    <w:rsid w:val="00786705"/>
    <w:rsid w:val="00786882"/>
    <w:rsid w:val="00790041"/>
    <w:rsid w:val="00791B21"/>
    <w:rsid w:val="00791D62"/>
    <w:rsid w:val="007938D4"/>
    <w:rsid w:val="00793A5D"/>
    <w:rsid w:val="00794591"/>
    <w:rsid w:val="007947F5"/>
    <w:rsid w:val="00794FFA"/>
    <w:rsid w:val="00796764"/>
    <w:rsid w:val="00796B73"/>
    <w:rsid w:val="00796F22"/>
    <w:rsid w:val="00797170"/>
    <w:rsid w:val="0079735A"/>
    <w:rsid w:val="00797AAE"/>
    <w:rsid w:val="00797E92"/>
    <w:rsid w:val="007A170A"/>
    <w:rsid w:val="007A1763"/>
    <w:rsid w:val="007A1C1D"/>
    <w:rsid w:val="007A257B"/>
    <w:rsid w:val="007A3FC9"/>
    <w:rsid w:val="007A40C9"/>
    <w:rsid w:val="007A48AC"/>
    <w:rsid w:val="007A4FEB"/>
    <w:rsid w:val="007A5E82"/>
    <w:rsid w:val="007A60AD"/>
    <w:rsid w:val="007A6985"/>
    <w:rsid w:val="007A7D81"/>
    <w:rsid w:val="007B04B9"/>
    <w:rsid w:val="007B0986"/>
    <w:rsid w:val="007B2C0F"/>
    <w:rsid w:val="007B2DE5"/>
    <w:rsid w:val="007B3895"/>
    <w:rsid w:val="007B3B94"/>
    <w:rsid w:val="007B3C47"/>
    <w:rsid w:val="007B46F5"/>
    <w:rsid w:val="007B6834"/>
    <w:rsid w:val="007B6C8A"/>
    <w:rsid w:val="007B7655"/>
    <w:rsid w:val="007C0839"/>
    <w:rsid w:val="007C14ED"/>
    <w:rsid w:val="007C1A04"/>
    <w:rsid w:val="007C1B77"/>
    <w:rsid w:val="007C26F5"/>
    <w:rsid w:val="007C2A06"/>
    <w:rsid w:val="007C47C6"/>
    <w:rsid w:val="007C6400"/>
    <w:rsid w:val="007D0582"/>
    <w:rsid w:val="007D060A"/>
    <w:rsid w:val="007D1540"/>
    <w:rsid w:val="007D1D79"/>
    <w:rsid w:val="007D2706"/>
    <w:rsid w:val="007D2D9B"/>
    <w:rsid w:val="007D2F38"/>
    <w:rsid w:val="007D33B5"/>
    <w:rsid w:val="007D35A9"/>
    <w:rsid w:val="007D37ED"/>
    <w:rsid w:val="007D3914"/>
    <w:rsid w:val="007D3936"/>
    <w:rsid w:val="007D3F60"/>
    <w:rsid w:val="007D6825"/>
    <w:rsid w:val="007D701A"/>
    <w:rsid w:val="007E16A4"/>
    <w:rsid w:val="007E2580"/>
    <w:rsid w:val="007E28B5"/>
    <w:rsid w:val="007E2A9C"/>
    <w:rsid w:val="007E3878"/>
    <w:rsid w:val="007E4291"/>
    <w:rsid w:val="007E5385"/>
    <w:rsid w:val="007E6ADB"/>
    <w:rsid w:val="007E6ED2"/>
    <w:rsid w:val="007E7448"/>
    <w:rsid w:val="007E7D74"/>
    <w:rsid w:val="007F1031"/>
    <w:rsid w:val="007F1BFF"/>
    <w:rsid w:val="007F2D84"/>
    <w:rsid w:val="007F3CB9"/>
    <w:rsid w:val="007F3F95"/>
    <w:rsid w:val="007F44E9"/>
    <w:rsid w:val="007F53E1"/>
    <w:rsid w:val="007F5E6A"/>
    <w:rsid w:val="007F651C"/>
    <w:rsid w:val="007F71D5"/>
    <w:rsid w:val="0080025F"/>
    <w:rsid w:val="008012CF"/>
    <w:rsid w:val="00801515"/>
    <w:rsid w:val="008016E1"/>
    <w:rsid w:val="00802922"/>
    <w:rsid w:val="008037E5"/>
    <w:rsid w:val="00803EE0"/>
    <w:rsid w:val="00804E9A"/>
    <w:rsid w:val="008057C4"/>
    <w:rsid w:val="0080591D"/>
    <w:rsid w:val="00806229"/>
    <w:rsid w:val="00806D3B"/>
    <w:rsid w:val="0080719A"/>
    <w:rsid w:val="00807634"/>
    <w:rsid w:val="00807C52"/>
    <w:rsid w:val="0081039A"/>
    <w:rsid w:val="00811216"/>
    <w:rsid w:val="00812D04"/>
    <w:rsid w:val="008139B4"/>
    <w:rsid w:val="008140C8"/>
    <w:rsid w:val="0081426E"/>
    <w:rsid w:val="00814484"/>
    <w:rsid w:val="008168CB"/>
    <w:rsid w:val="008169D0"/>
    <w:rsid w:val="00816FEE"/>
    <w:rsid w:val="00817121"/>
    <w:rsid w:val="00817C75"/>
    <w:rsid w:val="008203FE"/>
    <w:rsid w:val="00820513"/>
    <w:rsid w:val="00820A15"/>
    <w:rsid w:val="00821D47"/>
    <w:rsid w:val="00821D99"/>
    <w:rsid w:val="00821FDA"/>
    <w:rsid w:val="0082236A"/>
    <w:rsid w:val="00822711"/>
    <w:rsid w:val="008233E9"/>
    <w:rsid w:val="008243B7"/>
    <w:rsid w:val="008246CA"/>
    <w:rsid w:val="00824D7A"/>
    <w:rsid w:val="00825297"/>
    <w:rsid w:val="00825849"/>
    <w:rsid w:val="00825A71"/>
    <w:rsid w:val="008266F3"/>
    <w:rsid w:val="00826A1C"/>
    <w:rsid w:val="00826BF0"/>
    <w:rsid w:val="00827D6B"/>
    <w:rsid w:val="0083190D"/>
    <w:rsid w:val="00831A73"/>
    <w:rsid w:val="00831D35"/>
    <w:rsid w:val="00833A36"/>
    <w:rsid w:val="00834A0A"/>
    <w:rsid w:val="00835F0A"/>
    <w:rsid w:val="008371FE"/>
    <w:rsid w:val="00837CEA"/>
    <w:rsid w:val="00840C29"/>
    <w:rsid w:val="00840D04"/>
    <w:rsid w:val="00840DA1"/>
    <w:rsid w:val="00842600"/>
    <w:rsid w:val="00842621"/>
    <w:rsid w:val="00843DD1"/>
    <w:rsid w:val="00844564"/>
    <w:rsid w:val="0084484B"/>
    <w:rsid w:val="00846F9F"/>
    <w:rsid w:val="00847444"/>
    <w:rsid w:val="00852AE5"/>
    <w:rsid w:val="0085358F"/>
    <w:rsid w:val="0085422A"/>
    <w:rsid w:val="00854490"/>
    <w:rsid w:val="008554EF"/>
    <w:rsid w:val="00856A80"/>
    <w:rsid w:val="00857CB4"/>
    <w:rsid w:val="008606A0"/>
    <w:rsid w:val="00860A27"/>
    <w:rsid w:val="00862076"/>
    <w:rsid w:val="00862CA4"/>
    <w:rsid w:val="00862DE8"/>
    <w:rsid w:val="008631DA"/>
    <w:rsid w:val="00863F63"/>
    <w:rsid w:val="00864328"/>
    <w:rsid w:val="00864859"/>
    <w:rsid w:val="00865256"/>
    <w:rsid w:val="0086702B"/>
    <w:rsid w:val="008700D2"/>
    <w:rsid w:val="00871A96"/>
    <w:rsid w:val="00871FE9"/>
    <w:rsid w:val="00872253"/>
    <w:rsid w:val="00872430"/>
    <w:rsid w:val="008732B2"/>
    <w:rsid w:val="00873A1C"/>
    <w:rsid w:val="0087447D"/>
    <w:rsid w:val="0087462E"/>
    <w:rsid w:val="00876AC9"/>
    <w:rsid w:val="008779A1"/>
    <w:rsid w:val="00880308"/>
    <w:rsid w:val="00881084"/>
    <w:rsid w:val="00881668"/>
    <w:rsid w:val="0088326C"/>
    <w:rsid w:val="008833C5"/>
    <w:rsid w:val="008837A3"/>
    <w:rsid w:val="00884429"/>
    <w:rsid w:val="0088462C"/>
    <w:rsid w:val="00885742"/>
    <w:rsid w:val="00886159"/>
    <w:rsid w:val="00886457"/>
    <w:rsid w:val="00886DD7"/>
    <w:rsid w:val="00890057"/>
    <w:rsid w:val="00890372"/>
    <w:rsid w:val="00890938"/>
    <w:rsid w:val="00890ECA"/>
    <w:rsid w:val="00891A4F"/>
    <w:rsid w:val="00892332"/>
    <w:rsid w:val="00892342"/>
    <w:rsid w:val="00892841"/>
    <w:rsid w:val="0089339F"/>
    <w:rsid w:val="00893DD1"/>
    <w:rsid w:val="00893FDE"/>
    <w:rsid w:val="00894036"/>
    <w:rsid w:val="008947C3"/>
    <w:rsid w:val="00894839"/>
    <w:rsid w:val="00894BDC"/>
    <w:rsid w:val="00895397"/>
    <w:rsid w:val="00895832"/>
    <w:rsid w:val="00895D83"/>
    <w:rsid w:val="008964CE"/>
    <w:rsid w:val="00896DF1"/>
    <w:rsid w:val="00896FF6"/>
    <w:rsid w:val="00897184"/>
    <w:rsid w:val="0089737A"/>
    <w:rsid w:val="008A070D"/>
    <w:rsid w:val="008A0AD0"/>
    <w:rsid w:val="008A334F"/>
    <w:rsid w:val="008A3956"/>
    <w:rsid w:val="008A44C4"/>
    <w:rsid w:val="008A5155"/>
    <w:rsid w:val="008A6B9D"/>
    <w:rsid w:val="008A70D3"/>
    <w:rsid w:val="008A79E4"/>
    <w:rsid w:val="008A7EC6"/>
    <w:rsid w:val="008B11DF"/>
    <w:rsid w:val="008B24FB"/>
    <w:rsid w:val="008B2714"/>
    <w:rsid w:val="008B326F"/>
    <w:rsid w:val="008B3480"/>
    <w:rsid w:val="008B62C8"/>
    <w:rsid w:val="008B663C"/>
    <w:rsid w:val="008B6BC3"/>
    <w:rsid w:val="008B6C97"/>
    <w:rsid w:val="008B724D"/>
    <w:rsid w:val="008C00A9"/>
    <w:rsid w:val="008C01C4"/>
    <w:rsid w:val="008C181F"/>
    <w:rsid w:val="008C1CDE"/>
    <w:rsid w:val="008C229A"/>
    <w:rsid w:val="008C3A99"/>
    <w:rsid w:val="008C4556"/>
    <w:rsid w:val="008C45EE"/>
    <w:rsid w:val="008C468E"/>
    <w:rsid w:val="008C4BA9"/>
    <w:rsid w:val="008C4D19"/>
    <w:rsid w:val="008C667D"/>
    <w:rsid w:val="008C6A48"/>
    <w:rsid w:val="008C70EC"/>
    <w:rsid w:val="008D0C59"/>
    <w:rsid w:val="008D1FAA"/>
    <w:rsid w:val="008D2969"/>
    <w:rsid w:val="008D2F85"/>
    <w:rsid w:val="008D310E"/>
    <w:rsid w:val="008D3734"/>
    <w:rsid w:val="008D641E"/>
    <w:rsid w:val="008D6DBF"/>
    <w:rsid w:val="008D70C9"/>
    <w:rsid w:val="008D79B5"/>
    <w:rsid w:val="008D7FDC"/>
    <w:rsid w:val="008E27E5"/>
    <w:rsid w:val="008E461E"/>
    <w:rsid w:val="008E4EAE"/>
    <w:rsid w:val="008E6841"/>
    <w:rsid w:val="008E684C"/>
    <w:rsid w:val="008E6A04"/>
    <w:rsid w:val="008E7DAD"/>
    <w:rsid w:val="008E7EA2"/>
    <w:rsid w:val="008F2422"/>
    <w:rsid w:val="008F3D99"/>
    <w:rsid w:val="008F3DFE"/>
    <w:rsid w:val="008F426E"/>
    <w:rsid w:val="008F5155"/>
    <w:rsid w:val="008F5C94"/>
    <w:rsid w:val="008F6AAD"/>
    <w:rsid w:val="008F7FE9"/>
    <w:rsid w:val="00900168"/>
    <w:rsid w:val="009002AA"/>
    <w:rsid w:val="00900956"/>
    <w:rsid w:val="0090275C"/>
    <w:rsid w:val="009027DA"/>
    <w:rsid w:val="00902E2D"/>
    <w:rsid w:val="00902F84"/>
    <w:rsid w:val="0090375C"/>
    <w:rsid w:val="009037AF"/>
    <w:rsid w:val="00903E47"/>
    <w:rsid w:val="00904706"/>
    <w:rsid w:val="0090484C"/>
    <w:rsid w:val="00905548"/>
    <w:rsid w:val="009055DD"/>
    <w:rsid w:val="009064C6"/>
    <w:rsid w:val="0090702A"/>
    <w:rsid w:val="0090741D"/>
    <w:rsid w:val="00907F23"/>
    <w:rsid w:val="00911489"/>
    <w:rsid w:val="00912007"/>
    <w:rsid w:val="00912987"/>
    <w:rsid w:val="00913E01"/>
    <w:rsid w:val="00913E2B"/>
    <w:rsid w:val="00913E38"/>
    <w:rsid w:val="00915C5E"/>
    <w:rsid w:val="00916822"/>
    <w:rsid w:val="00917900"/>
    <w:rsid w:val="00917A9C"/>
    <w:rsid w:val="00917F09"/>
    <w:rsid w:val="00917FAD"/>
    <w:rsid w:val="00920A77"/>
    <w:rsid w:val="00920ACD"/>
    <w:rsid w:val="00921A23"/>
    <w:rsid w:val="00921A5C"/>
    <w:rsid w:val="00923D32"/>
    <w:rsid w:val="00924547"/>
    <w:rsid w:val="00925332"/>
    <w:rsid w:val="00925A00"/>
    <w:rsid w:val="00925BEA"/>
    <w:rsid w:val="00925D9E"/>
    <w:rsid w:val="00926DA3"/>
    <w:rsid w:val="00927752"/>
    <w:rsid w:val="00927E49"/>
    <w:rsid w:val="00930178"/>
    <w:rsid w:val="009302BE"/>
    <w:rsid w:val="00930476"/>
    <w:rsid w:val="009312FD"/>
    <w:rsid w:val="009324AA"/>
    <w:rsid w:val="00932CDB"/>
    <w:rsid w:val="009334F1"/>
    <w:rsid w:val="0093387A"/>
    <w:rsid w:val="00933EE3"/>
    <w:rsid w:val="00934024"/>
    <w:rsid w:val="00934B4B"/>
    <w:rsid w:val="009350EF"/>
    <w:rsid w:val="0093551C"/>
    <w:rsid w:val="00936960"/>
    <w:rsid w:val="0093760E"/>
    <w:rsid w:val="009379B8"/>
    <w:rsid w:val="00937C63"/>
    <w:rsid w:val="0094064C"/>
    <w:rsid w:val="00941738"/>
    <w:rsid w:val="00942235"/>
    <w:rsid w:val="0094290E"/>
    <w:rsid w:val="00942C0D"/>
    <w:rsid w:val="00942D0D"/>
    <w:rsid w:val="00943173"/>
    <w:rsid w:val="00943A41"/>
    <w:rsid w:val="00943DAD"/>
    <w:rsid w:val="00946066"/>
    <w:rsid w:val="00946B15"/>
    <w:rsid w:val="00946C95"/>
    <w:rsid w:val="00946E03"/>
    <w:rsid w:val="00946FDB"/>
    <w:rsid w:val="00950D14"/>
    <w:rsid w:val="0095113C"/>
    <w:rsid w:val="009515E5"/>
    <w:rsid w:val="00952A50"/>
    <w:rsid w:val="00952EDF"/>
    <w:rsid w:val="00953397"/>
    <w:rsid w:val="00953F67"/>
    <w:rsid w:val="00954200"/>
    <w:rsid w:val="00955317"/>
    <w:rsid w:val="009558BB"/>
    <w:rsid w:val="00955A4D"/>
    <w:rsid w:val="00955DEE"/>
    <w:rsid w:val="0095698C"/>
    <w:rsid w:val="00956AFB"/>
    <w:rsid w:val="00960661"/>
    <w:rsid w:val="00960705"/>
    <w:rsid w:val="00960EC8"/>
    <w:rsid w:val="009614AF"/>
    <w:rsid w:val="00961912"/>
    <w:rsid w:val="00961C83"/>
    <w:rsid w:val="00962987"/>
    <w:rsid w:val="00962C16"/>
    <w:rsid w:val="00964E36"/>
    <w:rsid w:val="00965CE0"/>
    <w:rsid w:val="009665C4"/>
    <w:rsid w:val="0096662D"/>
    <w:rsid w:val="00967B54"/>
    <w:rsid w:val="00970043"/>
    <w:rsid w:val="009713E2"/>
    <w:rsid w:val="0097215E"/>
    <w:rsid w:val="0097444D"/>
    <w:rsid w:val="00974E5F"/>
    <w:rsid w:val="009754B5"/>
    <w:rsid w:val="009760C8"/>
    <w:rsid w:val="00976329"/>
    <w:rsid w:val="00976575"/>
    <w:rsid w:val="009768CA"/>
    <w:rsid w:val="009779A0"/>
    <w:rsid w:val="00977A75"/>
    <w:rsid w:val="00980A2B"/>
    <w:rsid w:val="0098181D"/>
    <w:rsid w:val="00982639"/>
    <w:rsid w:val="009828F1"/>
    <w:rsid w:val="00983292"/>
    <w:rsid w:val="00985803"/>
    <w:rsid w:val="009865F6"/>
    <w:rsid w:val="00986847"/>
    <w:rsid w:val="00986BF2"/>
    <w:rsid w:val="00986F26"/>
    <w:rsid w:val="0098763B"/>
    <w:rsid w:val="00991A1B"/>
    <w:rsid w:val="00992CBD"/>
    <w:rsid w:val="009942B1"/>
    <w:rsid w:val="00994CC9"/>
    <w:rsid w:val="009951CC"/>
    <w:rsid w:val="0099686E"/>
    <w:rsid w:val="00996F42"/>
    <w:rsid w:val="009A0627"/>
    <w:rsid w:val="009A098C"/>
    <w:rsid w:val="009A0DC3"/>
    <w:rsid w:val="009A2D60"/>
    <w:rsid w:val="009A330A"/>
    <w:rsid w:val="009A3C24"/>
    <w:rsid w:val="009A5741"/>
    <w:rsid w:val="009A5EEF"/>
    <w:rsid w:val="009A61A4"/>
    <w:rsid w:val="009A6438"/>
    <w:rsid w:val="009A64AD"/>
    <w:rsid w:val="009A65C2"/>
    <w:rsid w:val="009A6A23"/>
    <w:rsid w:val="009B069E"/>
    <w:rsid w:val="009B0853"/>
    <w:rsid w:val="009B10B3"/>
    <w:rsid w:val="009B2076"/>
    <w:rsid w:val="009B388F"/>
    <w:rsid w:val="009B4712"/>
    <w:rsid w:val="009B5E32"/>
    <w:rsid w:val="009B61DA"/>
    <w:rsid w:val="009B6C57"/>
    <w:rsid w:val="009B6FC2"/>
    <w:rsid w:val="009B7995"/>
    <w:rsid w:val="009B7E78"/>
    <w:rsid w:val="009C00AD"/>
    <w:rsid w:val="009C0B33"/>
    <w:rsid w:val="009C202A"/>
    <w:rsid w:val="009C433D"/>
    <w:rsid w:val="009C4D04"/>
    <w:rsid w:val="009C62EF"/>
    <w:rsid w:val="009C70C5"/>
    <w:rsid w:val="009C7FC4"/>
    <w:rsid w:val="009D068A"/>
    <w:rsid w:val="009D0D6F"/>
    <w:rsid w:val="009D0D90"/>
    <w:rsid w:val="009D1166"/>
    <w:rsid w:val="009D257A"/>
    <w:rsid w:val="009D2734"/>
    <w:rsid w:val="009D2996"/>
    <w:rsid w:val="009D2B4F"/>
    <w:rsid w:val="009D3D8B"/>
    <w:rsid w:val="009D3F0D"/>
    <w:rsid w:val="009D449C"/>
    <w:rsid w:val="009D47E7"/>
    <w:rsid w:val="009D501D"/>
    <w:rsid w:val="009D6D37"/>
    <w:rsid w:val="009E0157"/>
    <w:rsid w:val="009E26ED"/>
    <w:rsid w:val="009E30FE"/>
    <w:rsid w:val="009E4B23"/>
    <w:rsid w:val="009E529F"/>
    <w:rsid w:val="009E5E9B"/>
    <w:rsid w:val="009E605D"/>
    <w:rsid w:val="009E6380"/>
    <w:rsid w:val="009E760C"/>
    <w:rsid w:val="009F0D86"/>
    <w:rsid w:val="009F15C2"/>
    <w:rsid w:val="009F1879"/>
    <w:rsid w:val="009F43EE"/>
    <w:rsid w:val="009F4502"/>
    <w:rsid w:val="009F4EF4"/>
    <w:rsid w:val="009F5821"/>
    <w:rsid w:val="009F5964"/>
    <w:rsid w:val="009F7669"/>
    <w:rsid w:val="00A019E8"/>
    <w:rsid w:val="00A03241"/>
    <w:rsid w:val="00A032A0"/>
    <w:rsid w:val="00A037D5"/>
    <w:rsid w:val="00A059F6"/>
    <w:rsid w:val="00A06FB7"/>
    <w:rsid w:val="00A07356"/>
    <w:rsid w:val="00A07832"/>
    <w:rsid w:val="00A0788D"/>
    <w:rsid w:val="00A07C74"/>
    <w:rsid w:val="00A106D4"/>
    <w:rsid w:val="00A10AB4"/>
    <w:rsid w:val="00A111E8"/>
    <w:rsid w:val="00A11FA1"/>
    <w:rsid w:val="00A1295B"/>
    <w:rsid w:val="00A129E0"/>
    <w:rsid w:val="00A12AD1"/>
    <w:rsid w:val="00A1314E"/>
    <w:rsid w:val="00A13877"/>
    <w:rsid w:val="00A13CBD"/>
    <w:rsid w:val="00A13D25"/>
    <w:rsid w:val="00A14DEE"/>
    <w:rsid w:val="00A169D0"/>
    <w:rsid w:val="00A170A9"/>
    <w:rsid w:val="00A17BAC"/>
    <w:rsid w:val="00A17C8D"/>
    <w:rsid w:val="00A20137"/>
    <w:rsid w:val="00A201B5"/>
    <w:rsid w:val="00A204AB"/>
    <w:rsid w:val="00A209B7"/>
    <w:rsid w:val="00A21C6A"/>
    <w:rsid w:val="00A21E0B"/>
    <w:rsid w:val="00A2331D"/>
    <w:rsid w:val="00A24978"/>
    <w:rsid w:val="00A252A9"/>
    <w:rsid w:val="00A252D4"/>
    <w:rsid w:val="00A25320"/>
    <w:rsid w:val="00A254D2"/>
    <w:rsid w:val="00A2595C"/>
    <w:rsid w:val="00A25AE7"/>
    <w:rsid w:val="00A27495"/>
    <w:rsid w:val="00A3042D"/>
    <w:rsid w:val="00A305DC"/>
    <w:rsid w:val="00A306B9"/>
    <w:rsid w:val="00A3143E"/>
    <w:rsid w:val="00A321A3"/>
    <w:rsid w:val="00A32320"/>
    <w:rsid w:val="00A3318D"/>
    <w:rsid w:val="00A334A0"/>
    <w:rsid w:val="00A33CA1"/>
    <w:rsid w:val="00A34B4B"/>
    <w:rsid w:val="00A35008"/>
    <w:rsid w:val="00A35CF7"/>
    <w:rsid w:val="00A367F9"/>
    <w:rsid w:val="00A373B5"/>
    <w:rsid w:val="00A37AED"/>
    <w:rsid w:val="00A4170C"/>
    <w:rsid w:val="00A41AA6"/>
    <w:rsid w:val="00A41E60"/>
    <w:rsid w:val="00A41E7A"/>
    <w:rsid w:val="00A4269E"/>
    <w:rsid w:val="00A4294B"/>
    <w:rsid w:val="00A438D7"/>
    <w:rsid w:val="00A44773"/>
    <w:rsid w:val="00A473E8"/>
    <w:rsid w:val="00A47FE0"/>
    <w:rsid w:val="00A518C9"/>
    <w:rsid w:val="00A52A18"/>
    <w:rsid w:val="00A52FDD"/>
    <w:rsid w:val="00A53696"/>
    <w:rsid w:val="00A53CE2"/>
    <w:rsid w:val="00A54093"/>
    <w:rsid w:val="00A560D7"/>
    <w:rsid w:val="00A56C6E"/>
    <w:rsid w:val="00A56DC9"/>
    <w:rsid w:val="00A5717D"/>
    <w:rsid w:val="00A57424"/>
    <w:rsid w:val="00A577F9"/>
    <w:rsid w:val="00A601AD"/>
    <w:rsid w:val="00A60658"/>
    <w:rsid w:val="00A60D96"/>
    <w:rsid w:val="00A616C3"/>
    <w:rsid w:val="00A624A6"/>
    <w:rsid w:val="00A62AAD"/>
    <w:rsid w:val="00A65369"/>
    <w:rsid w:val="00A65BBE"/>
    <w:rsid w:val="00A666BA"/>
    <w:rsid w:val="00A7150F"/>
    <w:rsid w:val="00A71ADD"/>
    <w:rsid w:val="00A71BAB"/>
    <w:rsid w:val="00A7214E"/>
    <w:rsid w:val="00A72B8A"/>
    <w:rsid w:val="00A7395F"/>
    <w:rsid w:val="00A73C26"/>
    <w:rsid w:val="00A74051"/>
    <w:rsid w:val="00A7469D"/>
    <w:rsid w:val="00A748A1"/>
    <w:rsid w:val="00A763E6"/>
    <w:rsid w:val="00A76C07"/>
    <w:rsid w:val="00A77D01"/>
    <w:rsid w:val="00A8017E"/>
    <w:rsid w:val="00A81F8B"/>
    <w:rsid w:val="00A82DFA"/>
    <w:rsid w:val="00A83530"/>
    <w:rsid w:val="00A837A4"/>
    <w:rsid w:val="00A841A2"/>
    <w:rsid w:val="00A849BF"/>
    <w:rsid w:val="00A84E0B"/>
    <w:rsid w:val="00A8572A"/>
    <w:rsid w:val="00A85EEE"/>
    <w:rsid w:val="00A8626B"/>
    <w:rsid w:val="00A869D9"/>
    <w:rsid w:val="00A86F5E"/>
    <w:rsid w:val="00A87B1F"/>
    <w:rsid w:val="00A87F2E"/>
    <w:rsid w:val="00A90697"/>
    <w:rsid w:val="00A91963"/>
    <w:rsid w:val="00A919CE"/>
    <w:rsid w:val="00A922BB"/>
    <w:rsid w:val="00A9267C"/>
    <w:rsid w:val="00A93062"/>
    <w:rsid w:val="00A935A8"/>
    <w:rsid w:val="00A93A92"/>
    <w:rsid w:val="00A94AAE"/>
    <w:rsid w:val="00A95612"/>
    <w:rsid w:val="00A95C35"/>
    <w:rsid w:val="00A973E0"/>
    <w:rsid w:val="00A9768F"/>
    <w:rsid w:val="00A97E04"/>
    <w:rsid w:val="00AA1295"/>
    <w:rsid w:val="00AA1532"/>
    <w:rsid w:val="00AA18CF"/>
    <w:rsid w:val="00AA1DFD"/>
    <w:rsid w:val="00AA1FD1"/>
    <w:rsid w:val="00AA22B9"/>
    <w:rsid w:val="00AA2B45"/>
    <w:rsid w:val="00AA3AF4"/>
    <w:rsid w:val="00AA501A"/>
    <w:rsid w:val="00AA6371"/>
    <w:rsid w:val="00AB13B4"/>
    <w:rsid w:val="00AB2F70"/>
    <w:rsid w:val="00AB46FD"/>
    <w:rsid w:val="00AB4C7B"/>
    <w:rsid w:val="00AB6730"/>
    <w:rsid w:val="00AB6C18"/>
    <w:rsid w:val="00AB6D4D"/>
    <w:rsid w:val="00AB72D3"/>
    <w:rsid w:val="00AB7608"/>
    <w:rsid w:val="00AC089D"/>
    <w:rsid w:val="00AC14DB"/>
    <w:rsid w:val="00AC1C97"/>
    <w:rsid w:val="00AC24B1"/>
    <w:rsid w:val="00AC3D7E"/>
    <w:rsid w:val="00AC3E48"/>
    <w:rsid w:val="00AC4396"/>
    <w:rsid w:val="00AC59E2"/>
    <w:rsid w:val="00AC60C0"/>
    <w:rsid w:val="00AC6227"/>
    <w:rsid w:val="00AC62B4"/>
    <w:rsid w:val="00AC6307"/>
    <w:rsid w:val="00AC6835"/>
    <w:rsid w:val="00AC70AD"/>
    <w:rsid w:val="00AC7C17"/>
    <w:rsid w:val="00AC7CE2"/>
    <w:rsid w:val="00AC7EB7"/>
    <w:rsid w:val="00AD0E5E"/>
    <w:rsid w:val="00AD0EA5"/>
    <w:rsid w:val="00AD28BC"/>
    <w:rsid w:val="00AD3B2F"/>
    <w:rsid w:val="00AD449E"/>
    <w:rsid w:val="00AD596E"/>
    <w:rsid w:val="00AD6972"/>
    <w:rsid w:val="00AD6E89"/>
    <w:rsid w:val="00AD733B"/>
    <w:rsid w:val="00AE0BE8"/>
    <w:rsid w:val="00AE0FCF"/>
    <w:rsid w:val="00AE103C"/>
    <w:rsid w:val="00AE10AA"/>
    <w:rsid w:val="00AE1494"/>
    <w:rsid w:val="00AE1FC5"/>
    <w:rsid w:val="00AE3D04"/>
    <w:rsid w:val="00AE6FEE"/>
    <w:rsid w:val="00AE7F80"/>
    <w:rsid w:val="00AF25DA"/>
    <w:rsid w:val="00AF2716"/>
    <w:rsid w:val="00AF35AF"/>
    <w:rsid w:val="00AF48A5"/>
    <w:rsid w:val="00AF52CC"/>
    <w:rsid w:val="00AF537D"/>
    <w:rsid w:val="00AF54B8"/>
    <w:rsid w:val="00AF5985"/>
    <w:rsid w:val="00AF6270"/>
    <w:rsid w:val="00AF66DF"/>
    <w:rsid w:val="00AF6A46"/>
    <w:rsid w:val="00AF6F9E"/>
    <w:rsid w:val="00AF7354"/>
    <w:rsid w:val="00B00B8E"/>
    <w:rsid w:val="00B00EAD"/>
    <w:rsid w:val="00B01828"/>
    <w:rsid w:val="00B01A7D"/>
    <w:rsid w:val="00B03033"/>
    <w:rsid w:val="00B036FD"/>
    <w:rsid w:val="00B038E0"/>
    <w:rsid w:val="00B049EA"/>
    <w:rsid w:val="00B05B8A"/>
    <w:rsid w:val="00B06446"/>
    <w:rsid w:val="00B066E4"/>
    <w:rsid w:val="00B100BE"/>
    <w:rsid w:val="00B101DA"/>
    <w:rsid w:val="00B112A9"/>
    <w:rsid w:val="00B120B2"/>
    <w:rsid w:val="00B1245E"/>
    <w:rsid w:val="00B12B45"/>
    <w:rsid w:val="00B1313C"/>
    <w:rsid w:val="00B13484"/>
    <w:rsid w:val="00B136D5"/>
    <w:rsid w:val="00B155D0"/>
    <w:rsid w:val="00B172DA"/>
    <w:rsid w:val="00B1788C"/>
    <w:rsid w:val="00B179A4"/>
    <w:rsid w:val="00B17C7A"/>
    <w:rsid w:val="00B20FB6"/>
    <w:rsid w:val="00B235F8"/>
    <w:rsid w:val="00B2372A"/>
    <w:rsid w:val="00B237EE"/>
    <w:rsid w:val="00B23C72"/>
    <w:rsid w:val="00B24577"/>
    <w:rsid w:val="00B24D9B"/>
    <w:rsid w:val="00B25BE0"/>
    <w:rsid w:val="00B26856"/>
    <w:rsid w:val="00B26DBD"/>
    <w:rsid w:val="00B279E7"/>
    <w:rsid w:val="00B27B73"/>
    <w:rsid w:val="00B3246D"/>
    <w:rsid w:val="00B3261F"/>
    <w:rsid w:val="00B327F5"/>
    <w:rsid w:val="00B32DCF"/>
    <w:rsid w:val="00B33BF6"/>
    <w:rsid w:val="00B33CE3"/>
    <w:rsid w:val="00B35971"/>
    <w:rsid w:val="00B36AA0"/>
    <w:rsid w:val="00B375D6"/>
    <w:rsid w:val="00B378B8"/>
    <w:rsid w:val="00B378C1"/>
    <w:rsid w:val="00B37BF4"/>
    <w:rsid w:val="00B417CA"/>
    <w:rsid w:val="00B41FD8"/>
    <w:rsid w:val="00B4206B"/>
    <w:rsid w:val="00B43525"/>
    <w:rsid w:val="00B43A49"/>
    <w:rsid w:val="00B43D67"/>
    <w:rsid w:val="00B44054"/>
    <w:rsid w:val="00B44055"/>
    <w:rsid w:val="00B44CFB"/>
    <w:rsid w:val="00B44D0A"/>
    <w:rsid w:val="00B46504"/>
    <w:rsid w:val="00B47CF6"/>
    <w:rsid w:val="00B5074F"/>
    <w:rsid w:val="00B50976"/>
    <w:rsid w:val="00B50EAE"/>
    <w:rsid w:val="00B51608"/>
    <w:rsid w:val="00B52AD6"/>
    <w:rsid w:val="00B52E0A"/>
    <w:rsid w:val="00B5326E"/>
    <w:rsid w:val="00B53CDD"/>
    <w:rsid w:val="00B54BA3"/>
    <w:rsid w:val="00B56D78"/>
    <w:rsid w:val="00B60A44"/>
    <w:rsid w:val="00B60BBE"/>
    <w:rsid w:val="00B627A4"/>
    <w:rsid w:val="00B62D22"/>
    <w:rsid w:val="00B63F71"/>
    <w:rsid w:val="00B6446B"/>
    <w:rsid w:val="00B65B79"/>
    <w:rsid w:val="00B671E9"/>
    <w:rsid w:val="00B704FA"/>
    <w:rsid w:val="00B70780"/>
    <w:rsid w:val="00B70FA2"/>
    <w:rsid w:val="00B7146C"/>
    <w:rsid w:val="00B7290E"/>
    <w:rsid w:val="00B72B53"/>
    <w:rsid w:val="00B73562"/>
    <w:rsid w:val="00B73F7B"/>
    <w:rsid w:val="00B745EC"/>
    <w:rsid w:val="00B7588E"/>
    <w:rsid w:val="00B767BC"/>
    <w:rsid w:val="00B77E27"/>
    <w:rsid w:val="00B80585"/>
    <w:rsid w:val="00B81098"/>
    <w:rsid w:val="00B814D2"/>
    <w:rsid w:val="00B8168A"/>
    <w:rsid w:val="00B81A23"/>
    <w:rsid w:val="00B8292E"/>
    <w:rsid w:val="00B85876"/>
    <w:rsid w:val="00B85EFD"/>
    <w:rsid w:val="00B86E76"/>
    <w:rsid w:val="00B879BD"/>
    <w:rsid w:val="00B87F08"/>
    <w:rsid w:val="00B91758"/>
    <w:rsid w:val="00B92200"/>
    <w:rsid w:val="00B9255A"/>
    <w:rsid w:val="00B93466"/>
    <w:rsid w:val="00B9387A"/>
    <w:rsid w:val="00B95146"/>
    <w:rsid w:val="00B953E4"/>
    <w:rsid w:val="00B95CC5"/>
    <w:rsid w:val="00B960ED"/>
    <w:rsid w:val="00B9615C"/>
    <w:rsid w:val="00B96454"/>
    <w:rsid w:val="00B97144"/>
    <w:rsid w:val="00B97167"/>
    <w:rsid w:val="00B97D32"/>
    <w:rsid w:val="00BA05FF"/>
    <w:rsid w:val="00BA1BE5"/>
    <w:rsid w:val="00BA3410"/>
    <w:rsid w:val="00BA3F28"/>
    <w:rsid w:val="00BA41DF"/>
    <w:rsid w:val="00BA436C"/>
    <w:rsid w:val="00BA6160"/>
    <w:rsid w:val="00BA655C"/>
    <w:rsid w:val="00BA6EA6"/>
    <w:rsid w:val="00BB00D5"/>
    <w:rsid w:val="00BB0453"/>
    <w:rsid w:val="00BB0B83"/>
    <w:rsid w:val="00BB2393"/>
    <w:rsid w:val="00BB3806"/>
    <w:rsid w:val="00BB3B4C"/>
    <w:rsid w:val="00BB584A"/>
    <w:rsid w:val="00BB5E17"/>
    <w:rsid w:val="00BB6621"/>
    <w:rsid w:val="00BC04EF"/>
    <w:rsid w:val="00BC163B"/>
    <w:rsid w:val="00BC1D95"/>
    <w:rsid w:val="00BC207C"/>
    <w:rsid w:val="00BC27CA"/>
    <w:rsid w:val="00BC2FE3"/>
    <w:rsid w:val="00BC41A5"/>
    <w:rsid w:val="00BC4EE8"/>
    <w:rsid w:val="00BC67F5"/>
    <w:rsid w:val="00BC69AC"/>
    <w:rsid w:val="00BC71D5"/>
    <w:rsid w:val="00BC7414"/>
    <w:rsid w:val="00BC7D94"/>
    <w:rsid w:val="00BC7FF6"/>
    <w:rsid w:val="00BD2167"/>
    <w:rsid w:val="00BD29A8"/>
    <w:rsid w:val="00BD2EB4"/>
    <w:rsid w:val="00BD310A"/>
    <w:rsid w:val="00BD3BB1"/>
    <w:rsid w:val="00BD4071"/>
    <w:rsid w:val="00BD4325"/>
    <w:rsid w:val="00BD4977"/>
    <w:rsid w:val="00BD4C42"/>
    <w:rsid w:val="00BD4C61"/>
    <w:rsid w:val="00BD4E18"/>
    <w:rsid w:val="00BD593A"/>
    <w:rsid w:val="00BD6340"/>
    <w:rsid w:val="00BD6A0C"/>
    <w:rsid w:val="00BE16FB"/>
    <w:rsid w:val="00BE195B"/>
    <w:rsid w:val="00BE1CA4"/>
    <w:rsid w:val="00BE2A72"/>
    <w:rsid w:val="00BE2AE2"/>
    <w:rsid w:val="00BE2C62"/>
    <w:rsid w:val="00BE358D"/>
    <w:rsid w:val="00BE5D87"/>
    <w:rsid w:val="00BE6878"/>
    <w:rsid w:val="00BE6B02"/>
    <w:rsid w:val="00BE7511"/>
    <w:rsid w:val="00BE760C"/>
    <w:rsid w:val="00BE7BE2"/>
    <w:rsid w:val="00BF01B1"/>
    <w:rsid w:val="00BF0D8A"/>
    <w:rsid w:val="00BF117D"/>
    <w:rsid w:val="00BF1208"/>
    <w:rsid w:val="00BF1ADD"/>
    <w:rsid w:val="00BF29C0"/>
    <w:rsid w:val="00BF2DAD"/>
    <w:rsid w:val="00BF42B4"/>
    <w:rsid w:val="00BF4F7D"/>
    <w:rsid w:val="00BF55F2"/>
    <w:rsid w:val="00C003BA"/>
    <w:rsid w:val="00C0055C"/>
    <w:rsid w:val="00C01020"/>
    <w:rsid w:val="00C010DF"/>
    <w:rsid w:val="00C01C5C"/>
    <w:rsid w:val="00C02331"/>
    <w:rsid w:val="00C023CB"/>
    <w:rsid w:val="00C03F1C"/>
    <w:rsid w:val="00C04526"/>
    <w:rsid w:val="00C0680E"/>
    <w:rsid w:val="00C0737D"/>
    <w:rsid w:val="00C0788A"/>
    <w:rsid w:val="00C0793C"/>
    <w:rsid w:val="00C1000B"/>
    <w:rsid w:val="00C107AB"/>
    <w:rsid w:val="00C10945"/>
    <w:rsid w:val="00C1165C"/>
    <w:rsid w:val="00C11C6C"/>
    <w:rsid w:val="00C1200B"/>
    <w:rsid w:val="00C120EC"/>
    <w:rsid w:val="00C12EF0"/>
    <w:rsid w:val="00C14798"/>
    <w:rsid w:val="00C149B4"/>
    <w:rsid w:val="00C15930"/>
    <w:rsid w:val="00C161FB"/>
    <w:rsid w:val="00C17458"/>
    <w:rsid w:val="00C2102F"/>
    <w:rsid w:val="00C218B3"/>
    <w:rsid w:val="00C21F72"/>
    <w:rsid w:val="00C22307"/>
    <w:rsid w:val="00C22308"/>
    <w:rsid w:val="00C22C87"/>
    <w:rsid w:val="00C22F8B"/>
    <w:rsid w:val="00C2424A"/>
    <w:rsid w:val="00C251DF"/>
    <w:rsid w:val="00C252AA"/>
    <w:rsid w:val="00C260C2"/>
    <w:rsid w:val="00C26101"/>
    <w:rsid w:val="00C27524"/>
    <w:rsid w:val="00C27D90"/>
    <w:rsid w:val="00C30211"/>
    <w:rsid w:val="00C31592"/>
    <w:rsid w:val="00C316BB"/>
    <w:rsid w:val="00C32308"/>
    <w:rsid w:val="00C32DAA"/>
    <w:rsid w:val="00C33816"/>
    <w:rsid w:val="00C35D8D"/>
    <w:rsid w:val="00C363FF"/>
    <w:rsid w:val="00C36B96"/>
    <w:rsid w:val="00C40A58"/>
    <w:rsid w:val="00C410BE"/>
    <w:rsid w:val="00C43109"/>
    <w:rsid w:val="00C432A2"/>
    <w:rsid w:val="00C43951"/>
    <w:rsid w:val="00C44510"/>
    <w:rsid w:val="00C44C0F"/>
    <w:rsid w:val="00C451DE"/>
    <w:rsid w:val="00C4600D"/>
    <w:rsid w:val="00C462E0"/>
    <w:rsid w:val="00C46968"/>
    <w:rsid w:val="00C50A77"/>
    <w:rsid w:val="00C50C09"/>
    <w:rsid w:val="00C5155C"/>
    <w:rsid w:val="00C517E2"/>
    <w:rsid w:val="00C53FAB"/>
    <w:rsid w:val="00C545E1"/>
    <w:rsid w:val="00C5500B"/>
    <w:rsid w:val="00C5501A"/>
    <w:rsid w:val="00C55596"/>
    <w:rsid w:val="00C56EC1"/>
    <w:rsid w:val="00C57416"/>
    <w:rsid w:val="00C60366"/>
    <w:rsid w:val="00C60553"/>
    <w:rsid w:val="00C60569"/>
    <w:rsid w:val="00C61566"/>
    <w:rsid w:val="00C61580"/>
    <w:rsid w:val="00C615C8"/>
    <w:rsid w:val="00C61D17"/>
    <w:rsid w:val="00C6265C"/>
    <w:rsid w:val="00C64391"/>
    <w:rsid w:val="00C64F1F"/>
    <w:rsid w:val="00C65C7A"/>
    <w:rsid w:val="00C6609B"/>
    <w:rsid w:val="00C661DC"/>
    <w:rsid w:val="00C66C28"/>
    <w:rsid w:val="00C67D86"/>
    <w:rsid w:val="00C700B7"/>
    <w:rsid w:val="00C71059"/>
    <w:rsid w:val="00C72D07"/>
    <w:rsid w:val="00C72F05"/>
    <w:rsid w:val="00C73F70"/>
    <w:rsid w:val="00C745C0"/>
    <w:rsid w:val="00C74AF7"/>
    <w:rsid w:val="00C74E32"/>
    <w:rsid w:val="00C75754"/>
    <w:rsid w:val="00C76B4F"/>
    <w:rsid w:val="00C76D57"/>
    <w:rsid w:val="00C77299"/>
    <w:rsid w:val="00C77CA3"/>
    <w:rsid w:val="00C8085A"/>
    <w:rsid w:val="00C82A90"/>
    <w:rsid w:val="00C84B66"/>
    <w:rsid w:val="00C84FC1"/>
    <w:rsid w:val="00C8504A"/>
    <w:rsid w:val="00C85756"/>
    <w:rsid w:val="00C858C7"/>
    <w:rsid w:val="00C85DB9"/>
    <w:rsid w:val="00C86EB0"/>
    <w:rsid w:val="00C87819"/>
    <w:rsid w:val="00C87954"/>
    <w:rsid w:val="00C87EA2"/>
    <w:rsid w:val="00C90496"/>
    <w:rsid w:val="00C91C61"/>
    <w:rsid w:val="00C92D83"/>
    <w:rsid w:val="00C93D04"/>
    <w:rsid w:val="00C945C3"/>
    <w:rsid w:val="00C948E7"/>
    <w:rsid w:val="00C95CBC"/>
    <w:rsid w:val="00C96530"/>
    <w:rsid w:val="00C96AD8"/>
    <w:rsid w:val="00C97788"/>
    <w:rsid w:val="00C9786A"/>
    <w:rsid w:val="00CA00C6"/>
    <w:rsid w:val="00CA025F"/>
    <w:rsid w:val="00CA1BF0"/>
    <w:rsid w:val="00CA23EE"/>
    <w:rsid w:val="00CA2AEA"/>
    <w:rsid w:val="00CA2F65"/>
    <w:rsid w:val="00CA33C2"/>
    <w:rsid w:val="00CA3F8E"/>
    <w:rsid w:val="00CA53C0"/>
    <w:rsid w:val="00CA5AE1"/>
    <w:rsid w:val="00CA6DCB"/>
    <w:rsid w:val="00CA75D1"/>
    <w:rsid w:val="00CA78D2"/>
    <w:rsid w:val="00CB08D1"/>
    <w:rsid w:val="00CB25BB"/>
    <w:rsid w:val="00CB2C87"/>
    <w:rsid w:val="00CB2D98"/>
    <w:rsid w:val="00CB4658"/>
    <w:rsid w:val="00CB5315"/>
    <w:rsid w:val="00CB55D2"/>
    <w:rsid w:val="00CB61B1"/>
    <w:rsid w:val="00CB6E75"/>
    <w:rsid w:val="00CB6FFB"/>
    <w:rsid w:val="00CB77D3"/>
    <w:rsid w:val="00CC00DC"/>
    <w:rsid w:val="00CC02D6"/>
    <w:rsid w:val="00CC0BE9"/>
    <w:rsid w:val="00CC1CA9"/>
    <w:rsid w:val="00CC2004"/>
    <w:rsid w:val="00CC2E7F"/>
    <w:rsid w:val="00CC366E"/>
    <w:rsid w:val="00CC3A0A"/>
    <w:rsid w:val="00CC4863"/>
    <w:rsid w:val="00CC498A"/>
    <w:rsid w:val="00CC575D"/>
    <w:rsid w:val="00CC6497"/>
    <w:rsid w:val="00CC6818"/>
    <w:rsid w:val="00CC6E2B"/>
    <w:rsid w:val="00CC77CB"/>
    <w:rsid w:val="00CC7C6A"/>
    <w:rsid w:val="00CC7F5F"/>
    <w:rsid w:val="00CD06FE"/>
    <w:rsid w:val="00CD1D9C"/>
    <w:rsid w:val="00CD260C"/>
    <w:rsid w:val="00CD451B"/>
    <w:rsid w:val="00CD4AAD"/>
    <w:rsid w:val="00CD6851"/>
    <w:rsid w:val="00CD6872"/>
    <w:rsid w:val="00CE0928"/>
    <w:rsid w:val="00CE1934"/>
    <w:rsid w:val="00CE296A"/>
    <w:rsid w:val="00CE33A6"/>
    <w:rsid w:val="00CE36FD"/>
    <w:rsid w:val="00CE6BB0"/>
    <w:rsid w:val="00CE733F"/>
    <w:rsid w:val="00CF1617"/>
    <w:rsid w:val="00CF1B59"/>
    <w:rsid w:val="00CF301F"/>
    <w:rsid w:val="00CF317F"/>
    <w:rsid w:val="00CF3330"/>
    <w:rsid w:val="00CF45E2"/>
    <w:rsid w:val="00CF47C7"/>
    <w:rsid w:val="00CF5CAE"/>
    <w:rsid w:val="00CF613C"/>
    <w:rsid w:val="00CF6BC0"/>
    <w:rsid w:val="00CF6F11"/>
    <w:rsid w:val="00D005A9"/>
    <w:rsid w:val="00D00862"/>
    <w:rsid w:val="00D0141D"/>
    <w:rsid w:val="00D017EB"/>
    <w:rsid w:val="00D02C2F"/>
    <w:rsid w:val="00D03831"/>
    <w:rsid w:val="00D04879"/>
    <w:rsid w:val="00D04A33"/>
    <w:rsid w:val="00D05362"/>
    <w:rsid w:val="00D056FD"/>
    <w:rsid w:val="00D06230"/>
    <w:rsid w:val="00D06776"/>
    <w:rsid w:val="00D069D5"/>
    <w:rsid w:val="00D06D47"/>
    <w:rsid w:val="00D07176"/>
    <w:rsid w:val="00D07D9B"/>
    <w:rsid w:val="00D104F6"/>
    <w:rsid w:val="00D106CB"/>
    <w:rsid w:val="00D11C29"/>
    <w:rsid w:val="00D12CFD"/>
    <w:rsid w:val="00D13BE2"/>
    <w:rsid w:val="00D147CA"/>
    <w:rsid w:val="00D14C9F"/>
    <w:rsid w:val="00D15296"/>
    <w:rsid w:val="00D15642"/>
    <w:rsid w:val="00D1594A"/>
    <w:rsid w:val="00D173D9"/>
    <w:rsid w:val="00D17B8B"/>
    <w:rsid w:val="00D17FBF"/>
    <w:rsid w:val="00D20B13"/>
    <w:rsid w:val="00D2105D"/>
    <w:rsid w:val="00D23DB2"/>
    <w:rsid w:val="00D23DB5"/>
    <w:rsid w:val="00D24169"/>
    <w:rsid w:val="00D24AD5"/>
    <w:rsid w:val="00D24F8B"/>
    <w:rsid w:val="00D250EB"/>
    <w:rsid w:val="00D26637"/>
    <w:rsid w:val="00D278A4"/>
    <w:rsid w:val="00D31070"/>
    <w:rsid w:val="00D313A8"/>
    <w:rsid w:val="00D31CE5"/>
    <w:rsid w:val="00D32120"/>
    <w:rsid w:val="00D32919"/>
    <w:rsid w:val="00D33D0D"/>
    <w:rsid w:val="00D3462F"/>
    <w:rsid w:val="00D35941"/>
    <w:rsid w:val="00D37466"/>
    <w:rsid w:val="00D37643"/>
    <w:rsid w:val="00D376FF"/>
    <w:rsid w:val="00D37BC9"/>
    <w:rsid w:val="00D407A0"/>
    <w:rsid w:val="00D407E0"/>
    <w:rsid w:val="00D41085"/>
    <w:rsid w:val="00D42554"/>
    <w:rsid w:val="00D42C66"/>
    <w:rsid w:val="00D43238"/>
    <w:rsid w:val="00D447BF"/>
    <w:rsid w:val="00D504C2"/>
    <w:rsid w:val="00D5094B"/>
    <w:rsid w:val="00D50D0A"/>
    <w:rsid w:val="00D51A9F"/>
    <w:rsid w:val="00D525DE"/>
    <w:rsid w:val="00D525E6"/>
    <w:rsid w:val="00D5294D"/>
    <w:rsid w:val="00D53CBB"/>
    <w:rsid w:val="00D5452F"/>
    <w:rsid w:val="00D54840"/>
    <w:rsid w:val="00D549B4"/>
    <w:rsid w:val="00D5541B"/>
    <w:rsid w:val="00D60300"/>
    <w:rsid w:val="00D61824"/>
    <w:rsid w:val="00D61987"/>
    <w:rsid w:val="00D61DE7"/>
    <w:rsid w:val="00D62C67"/>
    <w:rsid w:val="00D63571"/>
    <w:rsid w:val="00D6539C"/>
    <w:rsid w:val="00D65689"/>
    <w:rsid w:val="00D67D08"/>
    <w:rsid w:val="00D72F9F"/>
    <w:rsid w:val="00D73876"/>
    <w:rsid w:val="00D7396A"/>
    <w:rsid w:val="00D73B43"/>
    <w:rsid w:val="00D7418D"/>
    <w:rsid w:val="00D74778"/>
    <w:rsid w:val="00D74C7D"/>
    <w:rsid w:val="00D7573F"/>
    <w:rsid w:val="00D778A7"/>
    <w:rsid w:val="00D8117E"/>
    <w:rsid w:val="00D81C15"/>
    <w:rsid w:val="00D81D0F"/>
    <w:rsid w:val="00D81D35"/>
    <w:rsid w:val="00D82980"/>
    <w:rsid w:val="00D82F9F"/>
    <w:rsid w:val="00D83A63"/>
    <w:rsid w:val="00D845CF"/>
    <w:rsid w:val="00D85206"/>
    <w:rsid w:val="00D90617"/>
    <w:rsid w:val="00D90FA3"/>
    <w:rsid w:val="00D91916"/>
    <w:rsid w:val="00D92098"/>
    <w:rsid w:val="00D9269E"/>
    <w:rsid w:val="00D94970"/>
    <w:rsid w:val="00D955DF"/>
    <w:rsid w:val="00D957C0"/>
    <w:rsid w:val="00D9719B"/>
    <w:rsid w:val="00D977A5"/>
    <w:rsid w:val="00D97AC1"/>
    <w:rsid w:val="00D97D17"/>
    <w:rsid w:val="00DA0618"/>
    <w:rsid w:val="00DA10BF"/>
    <w:rsid w:val="00DA114E"/>
    <w:rsid w:val="00DA2080"/>
    <w:rsid w:val="00DA21AE"/>
    <w:rsid w:val="00DA24E0"/>
    <w:rsid w:val="00DA3694"/>
    <w:rsid w:val="00DA3A2D"/>
    <w:rsid w:val="00DA3AE5"/>
    <w:rsid w:val="00DA3C10"/>
    <w:rsid w:val="00DA472D"/>
    <w:rsid w:val="00DA505B"/>
    <w:rsid w:val="00DA61B3"/>
    <w:rsid w:val="00DA639F"/>
    <w:rsid w:val="00DA6D98"/>
    <w:rsid w:val="00DA71A7"/>
    <w:rsid w:val="00DA75A9"/>
    <w:rsid w:val="00DB0A87"/>
    <w:rsid w:val="00DB187A"/>
    <w:rsid w:val="00DB2B7B"/>
    <w:rsid w:val="00DB3D95"/>
    <w:rsid w:val="00DB458C"/>
    <w:rsid w:val="00DB4C14"/>
    <w:rsid w:val="00DB5CB4"/>
    <w:rsid w:val="00DB5DCE"/>
    <w:rsid w:val="00DB6B00"/>
    <w:rsid w:val="00DB7962"/>
    <w:rsid w:val="00DC0829"/>
    <w:rsid w:val="00DC1281"/>
    <w:rsid w:val="00DC248E"/>
    <w:rsid w:val="00DC3149"/>
    <w:rsid w:val="00DC3C71"/>
    <w:rsid w:val="00DC47CA"/>
    <w:rsid w:val="00DC4E79"/>
    <w:rsid w:val="00DC513B"/>
    <w:rsid w:val="00DC5528"/>
    <w:rsid w:val="00DC5CF2"/>
    <w:rsid w:val="00DC6A52"/>
    <w:rsid w:val="00DC6C4A"/>
    <w:rsid w:val="00DC6DCD"/>
    <w:rsid w:val="00DC7132"/>
    <w:rsid w:val="00DC75A8"/>
    <w:rsid w:val="00DD02A3"/>
    <w:rsid w:val="00DD0618"/>
    <w:rsid w:val="00DD2527"/>
    <w:rsid w:val="00DD3613"/>
    <w:rsid w:val="00DD3AEB"/>
    <w:rsid w:val="00DD3BC0"/>
    <w:rsid w:val="00DD3DA9"/>
    <w:rsid w:val="00DD42C1"/>
    <w:rsid w:val="00DD4301"/>
    <w:rsid w:val="00DD4971"/>
    <w:rsid w:val="00DD65D8"/>
    <w:rsid w:val="00DD6769"/>
    <w:rsid w:val="00DD776C"/>
    <w:rsid w:val="00DD7993"/>
    <w:rsid w:val="00DE072B"/>
    <w:rsid w:val="00DE08D5"/>
    <w:rsid w:val="00DE0BDB"/>
    <w:rsid w:val="00DE16E9"/>
    <w:rsid w:val="00DE2BDC"/>
    <w:rsid w:val="00DE3303"/>
    <w:rsid w:val="00DE35D3"/>
    <w:rsid w:val="00DE3F29"/>
    <w:rsid w:val="00DE4DCD"/>
    <w:rsid w:val="00DE56ED"/>
    <w:rsid w:val="00DE5CC0"/>
    <w:rsid w:val="00DE692B"/>
    <w:rsid w:val="00DF029F"/>
    <w:rsid w:val="00DF057A"/>
    <w:rsid w:val="00DF0B7A"/>
    <w:rsid w:val="00DF2367"/>
    <w:rsid w:val="00DF352E"/>
    <w:rsid w:val="00DF3B7D"/>
    <w:rsid w:val="00DF46BE"/>
    <w:rsid w:val="00DF4BA4"/>
    <w:rsid w:val="00DF5080"/>
    <w:rsid w:val="00DF6DCA"/>
    <w:rsid w:val="00DF725C"/>
    <w:rsid w:val="00E00786"/>
    <w:rsid w:val="00E017AF"/>
    <w:rsid w:val="00E026EE"/>
    <w:rsid w:val="00E0379E"/>
    <w:rsid w:val="00E03EEC"/>
    <w:rsid w:val="00E054FB"/>
    <w:rsid w:val="00E0555C"/>
    <w:rsid w:val="00E072F0"/>
    <w:rsid w:val="00E10040"/>
    <w:rsid w:val="00E10DB7"/>
    <w:rsid w:val="00E1267D"/>
    <w:rsid w:val="00E1268C"/>
    <w:rsid w:val="00E12855"/>
    <w:rsid w:val="00E12915"/>
    <w:rsid w:val="00E15132"/>
    <w:rsid w:val="00E160BD"/>
    <w:rsid w:val="00E169B8"/>
    <w:rsid w:val="00E17082"/>
    <w:rsid w:val="00E2006E"/>
    <w:rsid w:val="00E2136B"/>
    <w:rsid w:val="00E21C17"/>
    <w:rsid w:val="00E245BB"/>
    <w:rsid w:val="00E25695"/>
    <w:rsid w:val="00E25E00"/>
    <w:rsid w:val="00E268EC"/>
    <w:rsid w:val="00E300FE"/>
    <w:rsid w:val="00E3051E"/>
    <w:rsid w:val="00E30AFF"/>
    <w:rsid w:val="00E30BCE"/>
    <w:rsid w:val="00E317F8"/>
    <w:rsid w:val="00E3180F"/>
    <w:rsid w:val="00E31F64"/>
    <w:rsid w:val="00E34595"/>
    <w:rsid w:val="00E34ABE"/>
    <w:rsid w:val="00E350FE"/>
    <w:rsid w:val="00E3612C"/>
    <w:rsid w:val="00E365DB"/>
    <w:rsid w:val="00E366F9"/>
    <w:rsid w:val="00E40163"/>
    <w:rsid w:val="00E403E1"/>
    <w:rsid w:val="00E43308"/>
    <w:rsid w:val="00E4418B"/>
    <w:rsid w:val="00E44585"/>
    <w:rsid w:val="00E4465C"/>
    <w:rsid w:val="00E44705"/>
    <w:rsid w:val="00E45F85"/>
    <w:rsid w:val="00E4666D"/>
    <w:rsid w:val="00E47960"/>
    <w:rsid w:val="00E5035F"/>
    <w:rsid w:val="00E51C15"/>
    <w:rsid w:val="00E521BA"/>
    <w:rsid w:val="00E52E94"/>
    <w:rsid w:val="00E53040"/>
    <w:rsid w:val="00E530A7"/>
    <w:rsid w:val="00E535A5"/>
    <w:rsid w:val="00E54407"/>
    <w:rsid w:val="00E5477B"/>
    <w:rsid w:val="00E54DE5"/>
    <w:rsid w:val="00E54E52"/>
    <w:rsid w:val="00E550A6"/>
    <w:rsid w:val="00E55625"/>
    <w:rsid w:val="00E55708"/>
    <w:rsid w:val="00E55BB7"/>
    <w:rsid w:val="00E56131"/>
    <w:rsid w:val="00E57B42"/>
    <w:rsid w:val="00E57BCA"/>
    <w:rsid w:val="00E57FF0"/>
    <w:rsid w:val="00E60C6C"/>
    <w:rsid w:val="00E612B1"/>
    <w:rsid w:val="00E62045"/>
    <w:rsid w:val="00E630BF"/>
    <w:rsid w:val="00E63109"/>
    <w:rsid w:val="00E63E79"/>
    <w:rsid w:val="00E64674"/>
    <w:rsid w:val="00E64C1E"/>
    <w:rsid w:val="00E650DE"/>
    <w:rsid w:val="00E65A44"/>
    <w:rsid w:val="00E67194"/>
    <w:rsid w:val="00E671A1"/>
    <w:rsid w:val="00E676D9"/>
    <w:rsid w:val="00E6779A"/>
    <w:rsid w:val="00E70308"/>
    <w:rsid w:val="00E70580"/>
    <w:rsid w:val="00E707BB"/>
    <w:rsid w:val="00E71751"/>
    <w:rsid w:val="00E72A3D"/>
    <w:rsid w:val="00E732CB"/>
    <w:rsid w:val="00E73B60"/>
    <w:rsid w:val="00E753AA"/>
    <w:rsid w:val="00E754CD"/>
    <w:rsid w:val="00E7596B"/>
    <w:rsid w:val="00E76492"/>
    <w:rsid w:val="00E77903"/>
    <w:rsid w:val="00E80038"/>
    <w:rsid w:val="00E80112"/>
    <w:rsid w:val="00E80BEF"/>
    <w:rsid w:val="00E815F2"/>
    <w:rsid w:val="00E85FF6"/>
    <w:rsid w:val="00E864D0"/>
    <w:rsid w:val="00E866B5"/>
    <w:rsid w:val="00E87728"/>
    <w:rsid w:val="00E90B27"/>
    <w:rsid w:val="00E91068"/>
    <w:rsid w:val="00E91781"/>
    <w:rsid w:val="00E91EFB"/>
    <w:rsid w:val="00E91F83"/>
    <w:rsid w:val="00E9328C"/>
    <w:rsid w:val="00E94682"/>
    <w:rsid w:val="00E94F8D"/>
    <w:rsid w:val="00E959B5"/>
    <w:rsid w:val="00E96427"/>
    <w:rsid w:val="00E9740C"/>
    <w:rsid w:val="00E97EE2"/>
    <w:rsid w:val="00EA1758"/>
    <w:rsid w:val="00EA2F55"/>
    <w:rsid w:val="00EA3415"/>
    <w:rsid w:val="00EA3523"/>
    <w:rsid w:val="00EA382F"/>
    <w:rsid w:val="00EA4959"/>
    <w:rsid w:val="00EA4A2B"/>
    <w:rsid w:val="00EA5EBF"/>
    <w:rsid w:val="00EB0721"/>
    <w:rsid w:val="00EB0A79"/>
    <w:rsid w:val="00EB1DD5"/>
    <w:rsid w:val="00EB2852"/>
    <w:rsid w:val="00EB3130"/>
    <w:rsid w:val="00EB46E0"/>
    <w:rsid w:val="00EB5D56"/>
    <w:rsid w:val="00EB71CC"/>
    <w:rsid w:val="00EC0046"/>
    <w:rsid w:val="00EC0420"/>
    <w:rsid w:val="00EC1684"/>
    <w:rsid w:val="00EC2103"/>
    <w:rsid w:val="00EC2990"/>
    <w:rsid w:val="00EC5AEB"/>
    <w:rsid w:val="00EC7063"/>
    <w:rsid w:val="00ED13F6"/>
    <w:rsid w:val="00ED1740"/>
    <w:rsid w:val="00ED18E9"/>
    <w:rsid w:val="00ED317E"/>
    <w:rsid w:val="00ED4C26"/>
    <w:rsid w:val="00ED56A9"/>
    <w:rsid w:val="00ED6859"/>
    <w:rsid w:val="00ED6B99"/>
    <w:rsid w:val="00ED7AD2"/>
    <w:rsid w:val="00ED7BAC"/>
    <w:rsid w:val="00EE0110"/>
    <w:rsid w:val="00EE0DDF"/>
    <w:rsid w:val="00EE108A"/>
    <w:rsid w:val="00EE1A0F"/>
    <w:rsid w:val="00EE1DE9"/>
    <w:rsid w:val="00EE23A7"/>
    <w:rsid w:val="00EE302E"/>
    <w:rsid w:val="00EE3D6F"/>
    <w:rsid w:val="00EE440E"/>
    <w:rsid w:val="00EE4F07"/>
    <w:rsid w:val="00EE503F"/>
    <w:rsid w:val="00EE5BE7"/>
    <w:rsid w:val="00EE7007"/>
    <w:rsid w:val="00EF04DC"/>
    <w:rsid w:val="00EF0751"/>
    <w:rsid w:val="00EF0BF4"/>
    <w:rsid w:val="00EF0F96"/>
    <w:rsid w:val="00EF1424"/>
    <w:rsid w:val="00EF20D8"/>
    <w:rsid w:val="00EF352C"/>
    <w:rsid w:val="00EF3B92"/>
    <w:rsid w:val="00EF3CC7"/>
    <w:rsid w:val="00EF3D78"/>
    <w:rsid w:val="00EF405B"/>
    <w:rsid w:val="00EF4EE7"/>
    <w:rsid w:val="00EF54E6"/>
    <w:rsid w:val="00EF59ED"/>
    <w:rsid w:val="00EF6E2A"/>
    <w:rsid w:val="00EF7F6A"/>
    <w:rsid w:val="00F00189"/>
    <w:rsid w:val="00F00FED"/>
    <w:rsid w:val="00F017C2"/>
    <w:rsid w:val="00F02BE2"/>
    <w:rsid w:val="00F02E99"/>
    <w:rsid w:val="00F051C9"/>
    <w:rsid w:val="00F0583A"/>
    <w:rsid w:val="00F061B7"/>
    <w:rsid w:val="00F063FB"/>
    <w:rsid w:val="00F0687E"/>
    <w:rsid w:val="00F07069"/>
    <w:rsid w:val="00F07A06"/>
    <w:rsid w:val="00F111D7"/>
    <w:rsid w:val="00F1166A"/>
    <w:rsid w:val="00F119B9"/>
    <w:rsid w:val="00F11B3C"/>
    <w:rsid w:val="00F129A5"/>
    <w:rsid w:val="00F143E2"/>
    <w:rsid w:val="00F14D2A"/>
    <w:rsid w:val="00F151E7"/>
    <w:rsid w:val="00F1666C"/>
    <w:rsid w:val="00F16B94"/>
    <w:rsid w:val="00F175F5"/>
    <w:rsid w:val="00F176D3"/>
    <w:rsid w:val="00F17C7C"/>
    <w:rsid w:val="00F213EC"/>
    <w:rsid w:val="00F2183B"/>
    <w:rsid w:val="00F22CE3"/>
    <w:rsid w:val="00F23E04"/>
    <w:rsid w:val="00F254FF"/>
    <w:rsid w:val="00F25B1C"/>
    <w:rsid w:val="00F25C30"/>
    <w:rsid w:val="00F25DB6"/>
    <w:rsid w:val="00F27CF4"/>
    <w:rsid w:val="00F30656"/>
    <w:rsid w:val="00F3116E"/>
    <w:rsid w:val="00F3154C"/>
    <w:rsid w:val="00F31B58"/>
    <w:rsid w:val="00F321F9"/>
    <w:rsid w:val="00F32308"/>
    <w:rsid w:val="00F32E07"/>
    <w:rsid w:val="00F32EA6"/>
    <w:rsid w:val="00F33B2E"/>
    <w:rsid w:val="00F34259"/>
    <w:rsid w:val="00F343C2"/>
    <w:rsid w:val="00F34C93"/>
    <w:rsid w:val="00F3532A"/>
    <w:rsid w:val="00F354CA"/>
    <w:rsid w:val="00F355CC"/>
    <w:rsid w:val="00F35B4C"/>
    <w:rsid w:val="00F362AC"/>
    <w:rsid w:val="00F3666B"/>
    <w:rsid w:val="00F370E5"/>
    <w:rsid w:val="00F37651"/>
    <w:rsid w:val="00F41233"/>
    <w:rsid w:val="00F426EC"/>
    <w:rsid w:val="00F428ED"/>
    <w:rsid w:val="00F42D6C"/>
    <w:rsid w:val="00F42FF0"/>
    <w:rsid w:val="00F434AD"/>
    <w:rsid w:val="00F4360D"/>
    <w:rsid w:val="00F449D8"/>
    <w:rsid w:val="00F4559F"/>
    <w:rsid w:val="00F45EA4"/>
    <w:rsid w:val="00F45EF8"/>
    <w:rsid w:val="00F460F9"/>
    <w:rsid w:val="00F46A16"/>
    <w:rsid w:val="00F46A21"/>
    <w:rsid w:val="00F46E2E"/>
    <w:rsid w:val="00F4703F"/>
    <w:rsid w:val="00F4785F"/>
    <w:rsid w:val="00F4794A"/>
    <w:rsid w:val="00F47C90"/>
    <w:rsid w:val="00F50176"/>
    <w:rsid w:val="00F5049B"/>
    <w:rsid w:val="00F509DE"/>
    <w:rsid w:val="00F519F8"/>
    <w:rsid w:val="00F527C0"/>
    <w:rsid w:val="00F52F06"/>
    <w:rsid w:val="00F54D2E"/>
    <w:rsid w:val="00F55C4C"/>
    <w:rsid w:val="00F57344"/>
    <w:rsid w:val="00F578E2"/>
    <w:rsid w:val="00F60114"/>
    <w:rsid w:val="00F60B02"/>
    <w:rsid w:val="00F623EA"/>
    <w:rsid w:val="00F62DBF"/>
    <w:rsid w:val="00F632C4"/>
    <w:rsid w:val="00F643CF"/>
    <w:rsid w:val="00F646F4"/>
    <w:rsid w:val="00F64718"/>
    <w:rsid w:val="00F66C36"/>
    <w:rsid w:val="00F67025"/>
    <w:rsid w:val="00F67D6B"/>
    <w:rsid w:val="00F71161"/>
    <w:rsid w:val="00F7378E"/>
    <w:rsid w:val="00F74F46"/>
    <w:rsid w:val="00F76343"/>
    <w:rsid w:val="00F769D1"/>
    <w:rsid w:val="00F76C5A"/>
    <w:rsid w:val="00F76F89"/>
    <w:rsid w:val="00F80B2A"/>
    <w:rsid w:val="00F81EB6"/>
    <w:rsid w:val="00F82A0A"/>
    <w:rsid w:val="00F82B97"/>
    <w:rsid w:val="00F83FCF"/>
    <w:rsid w:val="00F8587D"/>
    <w:rsid w:val="00F8600B"/>
    <w:rsid w:val="00F87AE7"/>
    <w:rsid w:val="00F90289"/>
    <w:rsid w:val="00F90D8B"/>
    <w:rsid w:val="00F90EBA"/>
    <w:rsid w:val="00F92237"/>
    <w:rsid w:val="00F93381"/>
    <w:rsid w:val="00F94A0B"/>
    <w:rsid w:val="00F95301"/>
    <w:rsid w:val="00F975CF"/>
    <w:rsid w:val="00F97782"/>
    <w:rsid w:val="00FA014D"/>
    <w:rsid w:val="00FA041C"/>
    <w:rsid w:val="00FA0B8D"/>
    <w:rsid w:val="00FA0C25"/>
    <w:rsid w:val="00FA129F"/>
    <w:rsid w:val="00FA170A"/>
    <w:rsid w:val="00FA1A6E"/>
    <w:rsid w:val="00FA1B5E"/>
    <w:rsid w:val="00FA2437"/>
    <w:rsid w:val="00FA2794"/>
    <w:rsid w:val="00FA2852"/>
    <w:rsid w:val="00FA2CC6"/>
    <w:rsid w:val="00FA4CE6"/>
    <w:rsid w:val="00FA5EAF"/>
    <w:rsid w:val="00FA7E51"/>
    <w:rsid w:val="00FB09CF"/>
    <w:rsid w:val="00FB1D4D"/>
    <w:rsid w:val="00FB1F2F"/>
    <w:rsid w:val="00FB2B20"/>
    <w:rsid w:val="00FB3052"/>
    <w:rsid w:val="00FB4637"/>
    <w:rsid w:val="00FB53E5"/>
    <w:rsid w:val="00FB5F1E"/>
    <w:rsid w:val="00FB60C1"/>
    <w:rsid w:val="00FB6D56"/>
    <w:rsid w:val="00FB7690"/>
    <w:rsid w:val="00FB7776"/>
    <w:rsid w:val="00FB7C9B"/>
    <w:rsid w:val="00FB7DF9"/>
    <w:rsid w:val="00FC04CF"/>
    <w:rsid w:val="00FC0B1B"/>
    <w:rsid w:val="00FC10BB"/>
    <w:rsid w:val="00FC20F9"/>
    <w:rsid w:val="00FC756F"/>
    <w:rsid w:val="00FD0212"/>
    <w:rsid w:val="00FD20D7"/>
    <w:rsid w:val="00FD47E9"/>
    <w:rsid w:val="00FD646B"/>
    <w:rsid w:val="00FD7978"/>
    <w:rsid w:val="00FD7CB8"/>
    <w:rsid w:val="00FE009D"/>
    <w:rsid w:val="00FE0E7C"/>
    <w:rsid w:val="00FE257A"/>
    <w:rsid w:val="00FE391E"/>
    <w:rsid w:val="00FE3C9A"/>
    <w:rsid w:val="00FE410F"/>
    <w:rsid w:val="00FE4452"/>
    <w:rsid w:val="00FE682B"/>
    <w:rsid w:val="00FE750D"/>
    <w:rsid w:val="00FE769F"/>
    <w:rsid w:val="00FE7794"/>
    <w:rsid w:val="00FF00AC"/>
    <w:rsid w:val="00FF05D0"/>
    <w:rsid w:val="00FF1013"/>
    <w:rsid w:val="00FF1145"/>
    <w:rsid w:val="00FF1C5D"/>
    <w:rsid w:val="00FF1D83"/>
    <w:rsid w:val="00FF1F3B"/>
    <w:rsid w:val="00FF289A"/>
    <w:rsid w:val="00FF2B03"/>
    <w:rsid w:val="00FF3985"/>
    <w:rsid w:val="00FF3CAF"/>
    <w:rsid w:val="00FF4152"/>
    <w:rsid w:val="00FF5DA5"/>
    <w:rsid w:val="00FF6A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6ED17A"/>
  <w15:docId w15:val="{73643D5F-BB47-46D1-8539-63800955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7BC5"/>
    <w:rPr>
      <w:b/>
      <w:bCs/>
      <w:i/>
      <w:iCs/>
      <w:color w:val="000000"/>
      <w:sz w:val="28"/>
      <w:szCs w:val="28"/>
      <w:lang w:val="pt-BR" w:eastAsia="pt-BR"/>
    </w:rPr>
  </w:style>
  <w:style w:type="paragraph" w:styleId="Ttulo1">
    <w:name w:val="heading 1"/>
    <w:basedOn w:val="Normal"/>
    <w:next w:val="Normal"/>
    <w:qFormat/>
    <w:rsid w:val="0012481C"/>
    <w:pPr>
      <w:keepNext/>
      <w:spacing w:before="100" w:beforeAutospacing="1" w:line="360" w:lineRule="auto"/>
      <w:jc w:val="center"/>
      <w:outlineLvl w:val="0"/>
    </w:pPr>
    <w:rPr>
      <w:rFonts w:ascii="Univers (W1)" w:hAnsi="Univers (W1)"/>
      <w:i w:val="0"/>
      <w:iCs w:val="0"/>
      <w:color w:val="auto"/>
      <w:szCs w:val="20"/>
    </w:rPr>
  </w:style>
  <w:style w:type="paragraph" w:styleId="Ttulo5">
    <w:name w:val="heading 5"/>
    <w:basedOn w:val="Normal"/>
    <w:next w:val="Normal"/>
    <w:link w:val="Ttulo5Char"/>
    <w:qFormat/>
    <w:rsid w:val="00D53CBB"/>
    <w:pPr>
      <w:spacing w:before="240" w:after="60"/>
      <w:outlineLvl w:val="4"/>
    </w:pPr>
    <w:rPr>
      <w:rFonts w:ascii="Calibri" w:hAnsi="Calibri"/>
      <w:sz w:val="26"/>
      <w:szCs w:val="26"/>
    </w:rPr>
  </w:style>
  <w:style w:type="paragraph" w:styleId="Ttulo6">
    <w:name w:val="heading 6"/>
    <w:basedOn w:val="Normal"/>
    <w:next w:val="Normal"/>
    <w:link w:val="Ttulo6Char"/>
    <w:qFormat/>
    <w:rsid w:val="00D53CBB"/>
    <w:pPr>
      <w:spacing w:before="240" w:after="60"/>
      <w:outlineLvl w:val="5"/>
    </w:pPr>
    <w:rPr>
      <w:rFonts w:ascii="Calibri" w:hAnsi="Calibri"/>
      <w:b w:val="0"/>
      <w:bCs w:val="0"/>
      <w:sz w:val="22"/>
      <w:szCs w:val="22"/>
    </w:rPr>
  </w:style>
  <w:style w:type="paragraph" w:styleId="Ttulo7">
    <w:name w:val="heading 7"/>
    <w:basedOn w:val="Normal"/>
    <w:next w:val="Normal"/>
    <w:link w:val="Ttulo7Char"/>
    <w:qFormat/>
    <w:rsid w:val="005C430F"/>
    <w:pPr>
      <w:spacing w:before="240" w:after="60"/>
      <w:outlineLvl w:val="6"/>
    </w:pPr>
    <w:rPr>
      <w:rFonts w:ascii="Calibri" w:hAnsi="Calibr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21">
    <w:name w:val="Corpo de texto 21"/>
    <w:basedOn w:val="Normal"/>
    <w:rsid w:val="0012481C"/>
    <w:pPr>
      <w:ind w:left="993"/>
      <w:jc w:val="both"/>
    </w:pPr>
    <w:rPr>
      <w:rFonts w:ascii="Arial" w:hAnsi="Arial"/>
      <w:b w:val="0"/>
      <w:bCs w:val="0"/>
      <w:i w:val="0"/>
      <w:iCs w:val="0"/>
      <w:color w:val="auto"/>
      <w:sz w:val="22"/>
      <w:szCs w:val="20"/>
    </w:rPr>
  </w:style>
  <w:style w:type="paragraph" w:styleId="Textodebalo">
    <w:name w:val="Balloon Text"/>
    <w:basedOn w:val="Normal"/>
    <w:semiHidden/>
    <w:rsid w:val="0012481C"/>
    <w:rPr>
      <w:rFonts w:ascii="Tahoma" w:hAnsi="Tahoma" w:cs="Tahoma"/>
      <w:sz w:val="16"/>
      <w:szCs w:val="16"/>
    </w:rPr>
  </w:style>
  <w:style w:type="paragraph" w:styleId="Cabealho">
    <w:name w:val="header"/>
    <w:basedOn w:val="Normal"/>
    <w:link w:val="CabealhoChar"/>
    <w:rsid w:val="0012481C"/>
    <w:pPr>
      <w:tabs>
        <w:tab w:val="center" w:pos="4419"/>
        <w:tab w:val="right" w:pos="8838"/>
      </w:tabs>
    </w:pPr>
    <w:rPr>
      <w:rFonts w:ascii="Arial" w:hAnsi="Arial" w:cs="Arial"/>
      <w:b w:val="0"/>
      <w:bCs w:val="0"/>
      <w:i w:val="0"/>
      <w:iCs w:val="0"/>
      <w:color w:val="auto"/>
      <w:sz w:val="24"/>
      <w:szCs w:val="20"/>
    </w:rPr>
  </w:style>
  <w:style w:type="paragraph" w:styleId="Recuodecorpodetexto">
    <w:name w:val="Body Text Indent"/>
    <w:basedOn w:val="Normal"/>
    <w:rsid w:val="0012481C"/>
    <w:pPr>
      <w:ind w:firstLine="708"/>
      <w:jc w:val="both"/>
    </w:pPr>
    <w:rPr>
      <w:rFonts w:ascii="Comic Sans MS" w:hAnsi="Comic Sans MS"/>
      <w:b w:val="0"/>
      <w:bCs w:val="0"/>
      <w:i w:val="0"/>
      <w:sz w:val="24"/>
    </w:rPr>
  </w:style>
  <w:style w:type="paragraph" w:styleId="Recuodecorpodetexto2">
    <w:name w:val="Body Text Indent 2"/>
    <w:basedOn w:val="Normal"/>
    <w:rsid w:val="0012481C"/>
    <w:pPr>
      <w:ind w:firstLine="709"/>
      <w:jc w:val="both"/>
    </w:pPr>
    <w:rPr>
      <w:rFonts w:ascii="Comic Sans MS" w:hAnsi="Comic Sans MS"/>
      <w:b w:val="0"/>
      <w:i w:val="0"/>
      <w:sz w:val="24"/>
      <w:szCs w:val="24"/>
    </w:rPr>
  </w:style>
  <w:style w:type="paragraph" w:styleId="Rodap">
    <w:name w:val="footer"/>
    <w:basedOn w:val="Normal"/>
    <w:link w:val="RodapChar"/>
    <w:uiPriority w:val="99"/>
    <w:rsid w:val="000D12F6"/>
    <w:pPr>
      <w:tabs>
        <w:tab w:val="center" w:pos="4252"/>
        <w:tab w:val="right" w:pos="8504"/>
      </w:tabs>
    </w:pPr>
  </w:style>
  <w:style w:type="table" w:styleId="Tabelacomgrade">
    <w:name w:val="Table Grid"/>
    <w:basedOn w:val="Tabelanormal"/>
    <w:rsid w:val="00D54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F354CA"/>
    <w:rPr>
      <w:b/>
      <w:bCs/>
    </w:rPr>
  </w:style>
  <w:style w:type="paragraph" w:styleId="PargrafodaLista">
    <w:name w:val="List Paragraph"/>
    <w:basedOn w:val="Normal"/>
    <w:uiPriority w:val="34"/>
    <w:qFormat/>
    <w:rsid w:val="00A841A2"/>
    <w:pPr>
      <w:ind w:left="708"/>
    </w:pPr>
  </w:style>
  <w:style w:type="paragraph" w:styleId="Textoembloco">
    <w:name w:val="Block Text"/>
    <w:basedOn w:val="Normal"/>
    <w:rsid w:val="008246CA"/>
    <w:pPr>
      <w:widowControl w:val="0"/>
      <w:tabs>
        <w:tab w:val="left" w:pos="6804"/>
      </w:tabs>
      <w:spacing w:before="2" w:after="2" w:line="250" w:lineRule="auto"/>
      <w:ind w:left="336" w:right="57" w:hanging="279"/>
    </w:pPr>
    <w:rPr>
      <w:rFonts w:ascii="Arial" w:hAnsi="Arial" w:cs="Arial"/>
      <w:b w:val="0"/>
      <w:bCs w:val="0"/>
      <w:i w:val="0"/>
      <w:iCs w:val="0"/>
      <w:color w:val="auto"/>
      <w:sz w:val="20"/>
      <w:szCs w:val="24"/>
      <w:lang w:val="pt-PT"/>
    </w:rPr>
  </w:style>
  <w:style w:type="paragraph" w:customStyle="1" w:styleId="Corpodetexto211">
    <w:name w:val="Corpo de texto 211"/>
    <w:basedOn w:val="Normal"/>
    <w:rsid w:val="00B101DA"/>
    <w:pPr>
      <w:suppressAutoHyphens/>
      <w:jc w:val="both"/>
    </w:pPr>
    <w:rPr>
      <w:rFonts w:ascii="Arial" w:hAnsi="Arial" w:cs="Arial"/>
      <w:b w:val="0"/>
      <w:bCs w:val="0"/>
      <w:i w:val="0"/>
      <w:iCs w:val="0"/>
      <w:color w:val="auto"/>
      <w:sz w:val="24"/>
      <w:szCs w:val="20"/>
      <w:lang w:eastAsia="ar-SA"/>
    </w:rPr>
  </w:style>
  <w:style w:type="character" w:customStyle="1" w:styleId="Ttulo5Char">
    <w:name w:val="Título 5 Char"/>
    <w:link w:val="Ttulo5"/>
    <w:semiHidden/>
    <w:rsid w:val="00D53CBB"/>
    <w:rPr>
      <w:rFonts w:ascii="Calibri" w:eastAsia="Times New Roman" w:hAnsi="Calibri" w:cs="Times New Roman"/>
      <w:b/>
      <w:bCs/>
      <w:i/>
      <w:iCs/>
      <w:color w:val="000000"/>
      <w:sz w:val="26"/>
      <w:szCs w:val="26"/>
    </w:rPr>
  </w:style>
  <w:style w:type="character" w:customStyle="1" w:styleId="Ttulo6Char">
    <w:name w:val="Título 6 Char"/>
    <w:link w:val="Ttulo6"/>
    <w:semiHidden/>
    <w:rsid w:val="00D53CBB"/>
    <w:rPr>
      <w:rFonts w:ascii="Calibri" w:eastAsia="Times New Roman" w:hAnsi="Calibri" w:cs="Times New Roman"/>
      <w:i/>
      <w:iCs/>
      <w:color w:val="000000"/>
      <w:sz w:val="22"/>
      <w:szCs w:val="22"/>
    </w:rPr>
  </w:style>
  <w:style w:type="paragraph" w:styleId="NormalWeb">
    <w:name w:val="Normal (Web)"/>
    <w:basedOn w:val="Normal"/>
    <w:rsid w:val="00FA014D"/>
    <w:pPr>
      <w:spacing w:before="100" w:beforeAutospacing="1" w:after="100" w:afterAutospacing="1"/>
    </w:pPr>
    <w:rPr>
      <w:b w:val="0"/>
      <w:bCs w:val="0"/>
      <w:i w:val="0"/>
      <w:iCs w:val="0"/>
      <w:color w:val="auto"/>
      <w:sz w:val="24"/>
      <w:szCs w:val="24"/>
    </w:rPr>
  </w:style>
  <w:style w:type="paragraph" w:styleId="Ttulo">
    <w:name w:val="Title"/>
    <w:basedOn w:val="Normal"/>
    <w:link w:val="TtuloChar"/>
    <w:qFormat/>
    <w:rsid w:val="00FF6AC0"/>
    <w:pPr>
      <w:jc w:val="center"/>
    </w:pPr>
    <w:rPr>
      <w:bCs w:val="0"/>
      <w:i w:val="0"/>
      <w:iCs w:val="0"/>
      <w:color w:val="auto"/>
      <w:sz w:val="32"/>
      <w:szCs w:val="20"/>
    </w:rPr>
  </w:style>
  <w:style w:type="character" w:customStyle="1" w:styleId="TtuloChar">
    <w:name w:val="Título Char"/>
    <w:link w:val="Ttulo"/>
    <w:rsid w:val="00FF6AC0"/>
    <w:rPr>
      <w:b/>
      <w:sz w:val="32"/>
    </w:rPr>
  </w:style>
  <w:style w:type="character" w:customStyle="1" w:styleId="Ttulo7Char">
    <w:name w:val="Título 7 Char"/>
    <w:link w:val="Ttulo7"/>
    <w:semiHidden/>
    <w:rsid w:val="005C430F"/>
    <w:rPr>
      <w:rFonts w:ascii="Calibri" w:eastAsia="Times New Roman" w:hAnsi="Calibri" w:cs="Times New Roman"/>
      <w:b/>
      <w:bCs/>
      <w:i/>
      <w:iCs/>
      <w:color w:val="000000"/>
      <w:sz w:val="24"/>
      <w:szCs w:val="24"/>
    </w:rPr>
  </w:style>
  <w:style w:type="paragraph" w:styleId="SemEspaamento">
    <w:name w:val="No Spacing"/>
    <w:uiPriority w:val="1"/>
    <w:qFormat/>
    <w:rsid w:val="00BF1ADD"/>
    <w:rPr>
      <w:rFonts w:ascii="Calibri" w:eastAsia="Calibri" w:hAnsi="Calibri"/>
      <w:sz w:val="22"/>
      <w:szCs w:val="22"/>
      <w:lang w:val="pt-BR"/>
    </w:rPr>
  </w:style>
  <w:style w:type="character" w:styleId="nfase">
    <w:name w:val="Emphasis"/>
    <w:basedOn w:val="Fontepargpadro"/>
    <w:qFormat/>
    <w:rsid w:val="007A257B"/>
    <w:rPr>
      <w:i/>
      <w:iCs/>
    </w:rPr>
  </w:style>
  <w:style w:type="character" w:customStyle="1" w:styleId="RodapChar">
    <w:name w:val="Rodapé Char"/>
    <w:basedOn w:val="Fontepargpadro"/>
    <w:link w:val="Rodap"/>
    <w:uiPriority w:val="99"/>
    <w:rsid w:val="00DC248E"/>
    <w:rPr>
      <w:b/>
      <w:bCs/>
      <w:i/>
      <w:iCs/>
      <w:color w:val="000000"/>
      <w:sz w:val="28"/>
      <w:szCs w:val="28"/>
      <w:lang w:val="pt-BR" w:eastAsia="pt-BR"/>
    </w:rPr>
  </w:style>
  <w:style w:type="character" w:customStyle="1" w:styleId="CabealhoChar">
    <w:name w:val="Cabeçalho Char"/>
    <w:basedOn w:val="Fontepargpadro"/>
    <w:link w:val="Cabealho"/>
    <w:rsid w:val="00CE0928"/>
    <w:rPr>
      <w:rFonts w:ascii="Arial" w:hAnsi="Arial" w:cs="Arial"/>
      <w:sz w:val="24"/>
      <w:lang w:val="pt-BR" w:eastAsia="pt-BR"/>
    </w:rPr>
  </w:style>
  <w:style w:type="character" w:customStyle="1" w:styleId="st">
    <w:name w:val="st"/>
    <w:basedOn w:val="Fontepargpadro"/>
    <w:rsid w:val="00B33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130">
      <w:bodyDiv w:val="1"/>
      <w:marLeft w:val="0"/>
      <w:marRight w:val="0"/>
      <w:marTop w:val="0"/>
      <w:marBottom w:val="0"/>
      <w:divBdr>
        <w:top w:val="none" w:sz="0" w:space="0" w:color="auto"/>
        <w:left w:val="none" w:sz="0" w:space="0" w:color="auto"/>
        <w:bottom w:val="none" w:sz="0" w:space="0" w:color="auto"/>
        <w:right w:val="none" w:sz="0" w:space="0" w:color="auto"/>
      </w:divBdr>
    </w:div>
    <w:div w:id="11415359">
      <w:bodyDiv w:val="1"/>
      <w:marLeft w:val="0"/>
      <w:marRight w:val="0"/>
      <w:marTop w:val="0"/>
      <w:marBottom w:val="0"/>
      <w:divBdr>
        <w:top w:val="none" w:sz="0" w:space="0" w:color="auto"/>
        <w:left w:val="none" w:sz="0" w:space="0" w:color="auto"/>
        <w:bottom w:val="none" w:sz="0" w:space="0" w:color="auto"/>
        <w:right w:val="none" w:sz="0" w:space="0" w:color="auto"/>
      </w:divBdr>
    </w:div>
    <w:div w:id="51974113">
      <w:bodyDiv w:val="1"/>
      <w:marLeft w:val="0"/>
      <w:marRight w:val="0"/>
      <w:marTop w:val="0"/>
      <w:marBottom w:val="0"/>
      <w:divBdr>
        <w:top w:val="none" w:sz="0" w:space="0" w:color="auto"/>
        <w:left w:val="none" w:sz="0" w:space="0" w:color="auto"/>
        <w:bottom w:val="none" w:sz="0" w:space="0" w:color="auto"/>
        <w:right w:val="none" w:sz="0" w:space="0" w:color="auto"/>
      </w:divBdr>
    </w:div>
    <w:div w:id="58136791">
      <w:bodyDiv w:val="1"/>
      <w:marLeft w:val="0"/>
      <w:marRight w:val="0"/>
      <w:marTop w:val="0"/>
      <w:marBottom w:val="0"/>
      <w:divBdr>
        <w:top w:val="none" w:sz="0" w:space="0" w:color="auto"/>
        <w:left w:val="none" w:sz="0" w:space="0" w:color="auto"/>
        <w:bottom w:val="none" w:sz="0" w:space="0" w:color="auto"/>
        <w:right w:val="none" w:sz="0" w:space="0" w:color="auto"/>
      </w:divBdr>
    </w:div>
    <w:div w:id="102578339">
      <w:bodyDiv w:val="1"/>
      <w:marLeft w:val="0"/>
      <w:marRight w:val="0"/>
      <w:marTop w:val="0"/>
      <w:marBottom w:val="0"/>
      <w:divBdr>
        <w:top w:val="none" w:sz="0" w:space="0" w:color="auto"/>
        <w:left w:val="none" w:sz="0" w:space="0" w:color="auto"/>
        <w:bottom w:val="none" w:sz="0" w:space="0" w:color="auto"/>
        <w:right w:val="none" w:sz="0" w:space="0" w:color="auto"/>
      </w:divBdr>
    </w:div>
    <w:div w:id="118769939">
      <w:bodyDiv w:val="1"/>
      <w:marLeft w:val="0"/>
      <w:marRight w:val="0"/>
      <w:marTop w:val="0"/>
      <w:marBottom w:val="0"/>
      <w:divBdr>
        <w:top w:val="none" w:sz="0" w:space="0" w:color="auto"/>
        <w:left w:val="none" w:sz="0" w:space="0" w:color="auto"/>
        <w:bottom w:val="none" w:sz="0" w:space="0" w:color="auto"/>
        <w:right w:val="none" w:sz="0" w:space="0" w:color="auto"/>
      </w:divBdr>
    </w:div>
    <w:div w:id="118771025">
      <w:bodyDiv w:val="1"/>
      <w:marLeft w:val="0"/>
      <w:marRight w:val="0"/>
      <w:marTop w:val="0"/>
      <w:marBottom w:val="0"/>
      <w:divBdr>
        <w:top w:val="none" w:sz="0" w:space="0" w:color="auto"/>
        <w:left w:val="none" w:sz="0" w:space="0" w:color="auto"/>
        <w:bottom w:val="none" w:sz="0" w:space="0" w:color="auto"/>
        <w:right w:val="none" w:sz="0" w:space="0" w:color="auto"/>
      </w:divBdr>
    </w:div>
    <w:div w:id="120270746">
      <w:bodyDiv w:val="1"/>
      <w:marLeft w:val="0"/>
      <w:marRight w:val="0"/>
      <w:marTop w:val="0"/>
      <w:marBottom w:val="0"/>
      <w:divBdr>
        <w:top w:val="none" w:sz="0" w:space="0" w:color="auto"/>
        <w:left w:val="none" w:sz="0" w:space="0" w:color="auto"/>
        <w:bottom w:val="none" w:sz="0" w:space="0" w:color="auto"/>
        <w:right w:val="none" w:sz="0" w:space="0" w:color="auto"/>
      </w:divBdr>
    </w:div>
    <w:div w:id="124392960">
      <w:bodyDiv w:val="1"/>
      <w:marLeft w:val="0"/>
      <w:marRight w:val="0"/>
      <w:marTop w:val="0"/>
      <w:marBottom w:val="0"/>
      <w:divBdr>
        <w:top w:val="none" w:sz="0" w:space="0" w:color="auto"/>
        <w:left w:val="none" w:sz="0" w:space="0" w:color="auto"/>
        <w:bottom w:val="none" w:sz="0" w:space="0" w:color="auto"/>
        <w:right w:val="none" w:sz="0" w:space="0" w:color="auto"/>
      </w:divBdr>
      <w:divsChild>
        <w:div w:id="350958546">
          <w:marLeft w:val="1267"/>
          <w:marRight w:val="0"/>
          <w:marTop w:val="0"/>
          <w:marBottom w:val="144"/>
          <w:divBdr>
            <w:top w:val="none" w:sz="0" w:space="0" w:color="auto"/>
            <w:left w:val="none" w:sz="0" w:space="0" w:color="auto"/>
            <w:bottom w:val="none" w:sz="0" w:space="0" w:color="auto"/>
            <w:right w:val="none" w:sz="0" w:space="0" w:color="auto"/>
          </w:divBdr>
        </w:div>
        <w:div w:id="589899494">
          <w:marLeft w:val="1267"/>
          <w:marRight w:val="0"/>
          <w:marTop w:val="0"/>
          <w:marBottom w:val="96"/>
          <w:divBdr>
            <w:top w:val="none" w:sz="0" w:space="0" w:color="auto"/>
            <w:left w:val="none" w:sz="0" w:space="0" w:color="auto"/>
            <w:bottom w:val="none" w:sz="0" w:space="0" w:color="auto"/>
            <w:right w:val="none" w:sz="0" w:space="0" w:color="auto"/>
          </w:divBdr>
        </w:div>
        <w:div w:id="1795127341">
          <w:marLeft w:val="1267"/>
          <w:marRight w:val="0"/>
          <w:marTop w:val="0"/>
          <w:marBottom w:val="106"/>
          <w:divBdr>
            <w:top w:val="none" w:sz="0" w:space="0" w:color="auto"/>
            <w:left w:val="none" w:sz="0" w:space="0" w:color="auto"/>
            <w:bottom w:val="none" w:sz="0" w:space="0" w:color="auto"/>
            <w:right w:val="none" w:sz="0" w:space="0" w:color="auto"/>
          </w:divBdr>
        </w:div>
        <w:div w:id="1808663960">
          <w:marLeft w:val="1267"/>
          <w:marRight w:val="0"/>
          <w:marTop w:val="0"/>
          <w:marBottom w:val="96"/>
          <w:divBdr>
            <w:top w:val="none" w:sz="0" w:space="0" w:color="auto"/>
            <w:left w:val="none" w:sz="0" w:space="0" w:color="auto"/>
            <w:bottom w:val="none" w:sz="0" w:space="0" w:color="auto"/>
            <w:right w:val="none" w:sz="0" w:space="0" w:color="auto"/>
          </w:divBdr>
        </w:div>
      </w:divsChild>
    </w:div>
    <w:div w:id="134033102">
      <w:bodyDiv w:val="1"/>
      <w:marLeft w:val="0"/>
      <w:marRight w:val="0"/>
      <w:marTop w:val="0"/>
      <w:marBottom w:val="0"/>
      <w:divBdr>
        <w:top w:val="none" w:sz="0" w:space="0" w:color="auto"/>
        <w:left w:val="none" w:sz="0" w:space="0" w:color="auto"/>
        <w:bottom w:val="none" w:sz="0" w:space="0" w:color="auto"/>
        <w:right w:val="none" w:sz="0" w:space="0" w:color="auto"/>
      </w:divBdr>
    </w:div>
    <w:div w:id="151408377">
      <w:bodyDiv w:val="1"/>
      <w:marLeft w:val="0"/>
      <w:marRight w:val="0"/>
      <w:marTop w:val="0"/>
      <w:marBottom w:val="0"/>
      <w:divBdr>
        <w:top w:val="none" w:sz="0" w:space="0" w:color="auto"/>
        <w:left w:val="none" w:sz="0" w:space="0" w:color="auto"/>
        <w:bottom w:val="none" w:sz="0" w:space="0" w:color="auto"/>
        <w:right w:val="none" w:sz="0" w:space="0" w:color="auto"/>
      </w:divBdr>
    </w:div>
    <w:div w:id="153838827">
      <w:bodyDiv w:val="1"/>
      <w:marLeft w:val="0"/>
      <w:marRight w:val="0"/>
      <w:marTop w:val="0"/>
      <w:marBottom w:val="0"/>
      <w:divBdr>
        <w:top w:val="none" w:sz="0" w:space="0" w:color="auto"/>
        <w:left w:val="none" w:sz="0" w:space="0" w:color="auto"/>
        <w:bottom w:val="none" w:sz="0" w:space="0" w:color="auto"/>
        <w:right w:val="none" w:sz="0" w:space="0" w:color="auto"/>
      </w:divBdr>
    </w:div>
    <w:div w:id="165901862">
      <w:bodyDiv w:val="1"/>
      <w:marLeft w:val="0"/>
      <w:marRight w:val="0"/>
      <w:marTop w:val="0"/>
      <w:marBottom w:val="0"/>
      <w:divBdr>
        <w:top w:val="none" w:sz="0" w:space="0" w:color="auto"/>
        <w:left w:val="none" w:sz="0" w:space="0" w:color="auto"/>
        <w:bottom w:val="none" w:sz="0" w:space="0" w:color="auto"/>
        <w:right w:val="none" w:sz="0" w:space="0" w:color="auto"/>
      </w:divBdr>
    </w:div>
    <w:div w:id="166293458">
      <w:bodyDiv w:val="1"/>
      <w:marLeft w:val="0"/>
      <w:marRight w:val="0"/>
      <w:marTop w:val="0"/>
      <w:marBottom w:val="0"/>
      <w:divBdr>
        <w:top w:val="none" w:sz="0" w:space="0" w:color="auto"/>
        <w:left w:val="none" w:sz="0" w:space="0" w:color="auto"/>
        <w:bottom w:val="none" w:sz="0" w:space="0" w:color="auto"/>
        <w:right w:val="none" w:sz="0" w:space="0" w:color="auto"/>
      </w:divBdr>
    </w:div>
    <w:div w:id="176621211">
      <w:bodyDiv w:val="1"/>
      <w:marLeft w:val="0"/>
      <w:marRight w:val="0"/>
      <w:marTop w:val="0"/>
      <w:marBottom w:val="0"/>
      <w:divBdr>
        <w:top w:val="none" w:sz="0" w:space="0" w:color="auto"/>
        <w:left w:val="none" w:sz="0" w:space="0" w:color="auto"/>
        <w:bottom w:val="none" w:sz="0" w:space="0" w:color="auto"/>
        <w:right w:val="none" w:sz="0" w:space="0" w:color="auto"/>
      </w:divBdr>
    </w:div>
    <w:div w:id="198933807">
      <w:bodyDiv w:val="1"/>
      <w:marLeft w:val="0"/>
      <w:marRight w:val="0"/>
      <w:marTop w:val="0"/>
      <w:marBottom w:val="0"/>
      <w:divBdr>
        <w:top w:val="none" w:sz="0" w:space="0" w:color="auto"/>
        <w:left w:val="none" w:sz="0" w:space="0" w:color="auto"/>
        <w:bottom w:val="none" w:sz="0" w:space="0" w:color="auto"/>
        <w:right w:val="none" w:sz="0" w:space="0" w:color="auto"/>
      </w:divBdr>
      <w:divsChild>
        <w:div w:id="514618575">
          <w:marLeft w:val="0"/>
          <w:marRight w:val="0"/>
          <w:marTop w:val="96"/>
          <w:marBottom w:val="264"/>
          <w:divBdr>
            <w:top w:val="none" w:sz="0" w:space="0" w:color="auto"/>
            <w:left w:val="none" w:sz="0" w:space="0" w:color="auto"/>
            <w:bottom w:val="none" w:sz="0" w:space="0" w:color="auto"/>
            <w:right w:val="none" w:sz="0" w:space="0" w:color="auto"/>
          </w:divBdr>
        </w:div>
        <w:div w:id="941955009">
          <w:marLeft w:val="0"/>
          <w:marRight w:val="0"/>
          <w:marTop w:val="96"/>
          <w:marBottom w:val="264"/>
          <w:divBdr>
            <w:top w:val="none" w:sz="0" w:space="0" w:color="auto"/>
            <w:left w:val="none" w:sz="0" w:space="0" w:color="auto"/>
            <w:bottom w:val="none" w:sz="0" w:space="0" w:color="auto"/>
            <w:right w:val="none" w:sz="0" w:space="0" w:color="auto"/>
          </w:divBdr>
        </w:div>
        <w:div w:id="1308627746">
          <w:marLeft w:val="0"/>
          <w:marRight w:val="0"/>
          <w:marTop w:val="96"/>
          <w:marBottom w:val="264"/>
          <w:divBdr>
            <w:top w:val="none" w:sz="0" w:space="0" w:color="auto"/>
            <w:left w:val="none" w:sz="0" w:space="0" w:color="auto"/>
            <w:bottom w:val="none" w:sz="0" w:space="0" w:color="auto"/>
            <w:right w:val="none" w:sz="0" w:space="0" w:color="auto"/>
          </w:divBdr>
        </w:div>
        <w:div w:id="1311209785">
          <w:marLeft w:val="0"/>
          <w:marRight w:val="0"/>
          <w:marTop w:val="96"/>
          <w:marBottom w:val="264"/>
          <w:divBdr>
            <w:top w:val="none" w:sz="0" w:space="0" w:color="auto"/>
            <w:left w:val="none" w:sz="0" w:space="0" w:color="auto"/>
            <w:bottom w:val="none" w:sz="0" w:space="0" w:color="auto"/>
            <w:right w:val="none" w:sz="0" w:space="0" w:color="auto"/>
          </w:divBdr>
        </w:div>
      </w:divsChild>
    </w:div>
    <w:div w:id="221841196">
      <w:bodyDiv w:val="1"/>
      <w:marLeft w:val="0"/>
      <w:marRight w:val="0"/>
      <w:marTop w:val="0"/>
      <w:marBottom w:val="0"/>
      <w:divBdr>
        <w:top w:val="none" w:sz="0" w:space="0" w:color="auto"/>
        <w:left w:val="none" w:sz="0" w:space="0" w:color="auto"/>
        <w:bottom w:val="none" w:sz="0" w:space="0" w:color="auto"/>
        <w:right w:val="none" w:sz="0" w:space="0" w:color="auto"/>
      </w:divBdr>
    </w:div>
    <w:div w:id="221870697">
      <w:bodyDiv w:val="1"/>
      <w:marLeft w:val="0"/>
      <w:marRight w:val="0"/>
      <w:marTop w:val="0"/>
      <w:marBottom w:val="0"/>
      <w:divBdr>
        <w:top w:val="none" w:sz="0" w:space="0" w:color="auto"/>
        <w:left w:val="none" w:sz="0" w:space="0" w:color="auto"/>
        <w:bottom w:val="none" w:sz="0" w:space="0" w:color="auto"/>
        <w:right w:val="none" w:sz="0" w:space="0" w:color="auto"/>
      </w:divBdr>
    </w:div>
    <w:div w:id="227107205">
      <w:bodyDiv w:val="1"/>
      <w:marLeft w:val="0"/>
      <w:marRight w:val="0"/>
      <w:marTop w:val="0"/>
      <w:marBottom w:val="0"/>
      <w:divBdr>
        <w:top w:val="none" w:sz="0" w:space="0" w:color="auto"/>
        <w:left w:val="none" w:sz="0" w:space="0" w:color="auto"/>
        <w:bottom w:val="none" w:sz="0" w:space="0" w:color="auto"/>
        <w:right w:val="none" w:sz="0" w:space="0" w:color="auto"/>
      </w:divBdr>
    </w:div>
    <w:div w:id="245694520">
      <w:bodyDiv w:val="1"/>
      <w:marLeft w:val="0"/>
      <w:marRight w:val="0"/>
      <w:marTop w:val="0"/>
      <w:marBottom w:val="0"/>
      <w:divBdr>
        <w:top w:val="none" w:sz="0" w:space="0" w:color="auto"/>
        <w:left w:val="none" w:sz="0" w:space="0" w:color="auto"/>
        <w:bottom w:val="none" w:sz="0" w:space="0" w:color="auto"/>
        <w:right w:val="none" w:sz="0" w:space="0" w:color="auto"/>
      </w:divBdr>
    </w:div>
    <w:div w:id="248468541">
      <w:bodyDiv w:val="1"/>
      <w:marLeft w:val="0"/>
      <w:marRight w:val="0"/>
      <w:marTop w:val="0"/>
      <w:marBottom w:val="0"/>
      <w:divBdr>
        <w:top w:val="none" w:sz="0" w:space="0" w:color="auto"/>
        <w:left w:val="none" w:sz="0" w:space="0" w:color="auto"/>
        <w:bottom w:val="none" w:sz="0" w:space="0" w:color="auto"/>
        <w:right w:val="none" w:sz="0" w:space="0" w:color="auto"/>
      </w:divBdr>
    </w:div>
    <w:div w:id="248538067">
      <w:bodyDiv w:val="1"/>
      <w:marLeft w:val="0"/>
      <w:marRight w:val="0"/>
      <w:marTop w:val="0"/>
      <w:marBottom w:val="0"/>
      <w:divBdr>
        <w:top w:val="none" w:sz="0" w:space="0" w:color="auto"/>
        <w:left w:val="none" w:sz="0" w:space="0" w:color="auto"/>
        <w:bottom w:val="none" w:sz="0" w:space="0" w:color="auto"/>
        <w:right w:val="none" w:sz="0" w:space="0" w:color="auto"/>
      </w:divBdr>
    </w:div>
    <w:div w:id="267155665">
      <w:bodyDiv w:val="1"/>
      <w:marLeft w:val="0"/>
      <w:marRight w:val="0"/>
      <w:marTop w:val="0"/>
      <w:marBottom w:val="0"/>
      <w:divBdr>
        <w:top w:val="none" w:sz="0" w:space="0" w:color="auto"/>
        <w:left w:val="none" w:sz="0" w:space="0" w:color="auto"/>
        <w:bottom w:val="none" w:sz="0" w:space="0" w:color="auto"/>
        <w:right w:val="none" w:sz="0" w:space="0" w:color="auto"/>
      </w:divBdr>
    </w:div>
    <w:div w:id="272132937">
      <w:bodyDiv w:val="1"/>
      <w:marLeft w:val="0"/>
      <w:marRight w:val="0"/>
      <w:marTop w:val="0"/>
      <w:marBottom w:val="0"/>
      <w:divBdr>
        <w:top w:val="none" w:sz="0" w:space="0" w:color="auto"/>
        <w:left w:val="none" w:sz="0" w:space="0" w:color="auto"/>
        <w:bottom w:val="none" w:sz="0" w:space="0" w:color="auto"/>
        <w:right w:val="none" w:sz="0" w:space="0" w:color="auto"/>
      </w:divBdr>
    </w:div>
    <w:div w:id="308945404">
      <w:bodyDiv w:val="1"/>
      <w:marLeft w:val="0"/>
      <w:marRight w:val="0"/>
      <w:marTop w:val="0"/>
      <w:marBottom w:val="0"/>
      <w:divBdr>
        <w:top w:val="none" w:sz="0" w:space="0" w:color="auto"/>
        <w:left w:val="none" w:sz="0" w:space="0" w:color="auto"/>
        <w:bottom w:val="none" w:sz="0" w:space="0" w:color="auto"/>
        <w:right w:val="none" w:sz="0" w:space="0" w:color="auto"/>
      </w:divBdr>
    </w:div>
    <w:div w:id="311638217">
      <w:bodyDiv w:val="1"/>
      <w:marLeft w:val="0"/>
      <w:marRight w:val="0"/>
      <w:marTop w:val="0"/>
      <w:marBottom w:val="0"/>
      <w:divBdr>
        <w:top w:val="none" w:sz="0" w:space="0" w:color="auto"/>
        <w:left w:val="none" w:sz="0" w:space="0" w:color="auto"/>
        <w:bottom w:val="none" w:sz="0" w:space="0" w:color="auto"/>
        <w:right w:val="none" w:sz="0" w:space="0" w:color="auto"/>
      </w:divBdr>
    </w:div>
    <w:div w:id="330178932">
      <w:bodyDiv w:val="1"/>
      <w:marLeft w:val="0"/>
      <w:marRight w:val="0"/>
      <w:marTop w:val="0"/>
      <w:marBottom w:val="0"/>
      <w:divBdr>
        <w:top w:val="none" w:sz="0" w:space="0" w:color="auto"/>
        <w:left w:val="none" w:sz="0" w:space="0" w:color="auto"/>
        <w:bottom w:val="none" w:sz="0" w:space="0" w:color="auto"/>
        <w:right w:val="none" w:sz="0" w:space="0" w:color="auto"/>
      </w:divBdr>
    </w:div>
    <w:div w:id="344282364">
      <w:bodyDiv w:val="1"/>
      <w:marLeft w:val="0"/>
      <w:marRight w:val="0"/>
      <w:marTop w:val="0"/>
      <w:marBottom w:val="0"/>
      <w:divBdr>
        <w:top w:val="none" w:sz="0" w:space="0" w:color="auto"/>
        <w:left w:val="none" w:sz="0" w:space="0" w:color="auto"/>
        <w:bottom w:val="none" w:sz="0" w:space="0" w:color="auto"/>
        <w:right w:val="none" w:sz="0" w:space="0" w:color="auto"/>
      </w:divBdr>
    </w:div>
    <w:div w:id="350959040">
      <w:bodyDiv w:val="1"/>
      <w:marLeft w:val="0"/>
      <w:marRight w:val="0"/>
      <w:marTop w:val="0"/>
      <w:marBottom w:val="0"/>
      <w:divBdr>
        <w:top w:val="none" w:sz="0" w:space="0" w:color="auto"/>
        <w:left w:val="none" w:sz="0" w:space="0" w:color="auto"/>
        <w:bottom w:val="none" w:sz="0" w:space="0" w:color="auto"/>
        <w:right w:val="none" w:sz="0" w:space="0" w:color="auto"/>
      </w:divBdr>
    </w:div>
    <w:div w:id="371879955">
      <w:bodyDiv w:val="1"/>
      <w:marLeft w:val="0"/>
      <w:marRight w:val="0"/>
      <w:marTop w:val="0"/>
      <w:marBottom w:val="0"/>
      <w:divBdr>
        <w:top w:val="none" w:sz="0" w:space="0" w:color="auto"/>
        <w:left w:val="none" w:sz="0" w:space="0" w:color="auto"/>
        <w:bottom w:val="none" w:sz="0" w:space="0" w:color="auto"/>
        <w:right w:val="none" w:sz="0" w:space="0" w:color="auto"/>
      </w:divBdr>
    </w:div>
    <w:div w:id="388967598">
      <w:bodyDiv w:val="1"/>
      <w:marLeft w:val="0"/>
      <w:marRight w:val="0"/>
      <w:marTop w:val="0"/>
      <w:marBottom w:val="0"/>
      <w:divBdr>
        <w:top w:val="none" w:sz="0" w:space="0" w:color="auto"/>
        <w:left w:val="none" w:sz="0" w:space="0" w:color="auto"/>
        <w:bottom w:val="none" w:sz="0" w:space="0" w:color="auto"/>
        <w:right w:val="none" w:sz="0" w:space="0" w:color="auto"/>
      </w:divBdr>
    </w:div>
    <w:div w:id="414402419">
      <w:bodyDiv w:val="1"/>
      <w:marLeft w:val="0"/>
      <w:marRight w:val="0"/>
      <w:marTop w:val="0"/>
      <w:marBottom w:val="0"/>
      <w:divBdr>
        <w:top w:val="none" w:sz="0" w:space="0" w:color="auto"/>
        <w:left w:val="none" w:sz="0" w:space="0" w:color="auto"/>
        <w:bottom w:val="none" w:sz="0" w:space="0" w:color="auto"/>
        <w:right w:val="none" w:sz="0" w:space="0" w:color="auto"/>
      </w:divBdr>
    </w:div>
    <w:div w:id="422647748">
      <w:bodyDiv w:val="1"/>
      <w:marLeft w:val="0"/>
      <w:marRight w:val="0"/>
      <w:marTop w:val="0"/>
      <w:marBottom w:val="0"/>
      <w:divBdr>
        <w:top w:val="none" w:sz="0" w:space="0" w:color="auto"/>
        <w:left w:val="none" w:sz="0" w:space="0" w:color="auto"/>
        <w:bottom w:val="none" w:sz="0" w:space="0" w:color="auto"/>
        <w:right w:val="none" w:sz="0" w:space="0" w:color="auto"/>
      </w:divBdr>
    </w:div>
    <w:div w:id="433789193">
      <w:bodyDiv w:val="1"/>
      <w:marLeft w:val="0"/>
      <w:marRight w:val="0"/>
      <w:marTop w:val="0"/>
      <w:marBottom w:val="0"/>
      <w:divBdr>
        <w:top w:val="none" w:sz="0" w:space="0" w:color="auto"/>
        <w:left w:val="none" w:sz="0" w:space="0" w:color="auto"/>
        <w:bottom w:val="none" w:sz="0" w:space="0" w:color="auto"/>
        <w:right w:val="none" w:sz="0" w:space="0" w:color="auto"/>
      </w:divBdr>
    </w:div>
    <w:div w:id="450973081">
      <w:bodyDiv w:val="1"/>
      <w:marLeft w:val="0"/>
      <w:marRight w:val="0"/>
      <w:marTop w:val="0"/>
      <w:marBottom w:val="0"/>
      <w:divBdr>
        <w:top w:val="none" w:sz="0" w:space="0" w:color="auto"/>
        <w:left w:val="none" w:sz="0" w:space="0" w:color="auto"/>
        <w:bottom w:val="none" w:sz="0" w:space="0" w:color="auto"/>
        <w:right w:val="none" w:sz="0" w:space="0" w:color="auto"/>
      </w:divBdr>
    </w:div>
    <w:div w:id="465195837">
      <w:bodyDiv w:val="1"/>
      <w:marLeft w:val="0"/>
      <w:marRight w:val="0"/>
      <w:marTop w:val="0"/>
      <w:marBottom w:val="0"/>
      <w:divBdr>
        <w:top w:val="none" w:sz="0" w:space="0" w:color="auto"/>
        <w:left w:val="none" w:sz="0" w:space="0" w:color="auto"/>
        <w:bottom w:val="none" w:sz="0" w:space="0" w:color="auto"/>
        <w:right w:val="none" w:sz="0" w:space="0" w:color="auto"/>
      </w:divBdr>
    </w:div>
    <w:div w:id="467010823">
      <w:bodyDiv w:val="1"/>
      <w:marLeft w:val="0"/>
      <w:marRight w:val="0"/>
      <w:marTop w:val="0"/>
      <w:marBottom w:val="0"/>
      <w:divBdr>
        <w:top w:val="none" w:sz="0" w:space="0" w:color="auto"/>
        <w:left w:val="none" w:sz="0" w:space="0" w:color="auto"/>
        <w:bottom w:val="none" w:sz="0" w:space="0" w:color="auto"/>
        <w:right w:val="none" w:sz="0" w:space="0" w:color="auto"/>
      </w:divBdr>
    </w:div>
    <w:div w:id="473521289">
      <w:bodyDiv w:val="1"/>
      <w:marLeft w:val="0"/>
      <w:marRight w:val="0"/>
      <w:marTop w:val="0"/>
      <w:marBottom w:val="0"/>
      <w:divBdr>
        <w:top w:val="none" w:sz="0" w:space="0" w:color="auto"/>
        <w:left w:val="none" w:sz="0" w:space="0" w:color="auto"/>
        <w:bottom w:val="none" w:sz="0" w:space="0" w:color="auto"/>
        <w:right w:val="none" w:sz="0" w:space="0" w:color="auto"/>
      </w:divBdr>
    </w:div>
    <w:div w:id="479230628">
      <w:bodyDiv w:val="1"/>
      <w:marLeft w:val="0"/>
      <w:marRight w:val="0"/>
      <w:marTop w:val="0"/>
      <w:marBottom w:val="0"/>
      <w:divBdr>
        <w:top w:val="none" w:sz="0" w:space="0" w:color="auto"/>
        <w:left w:val="none" w:sz="0" w:space="0" w:color="auto"/>
        <w:bottom w:val="none" w:sz="0" w:space="0" w:color="auto"/>
        <w:right w:val="none" w:sz="0" w:space="0" w:color="auto"/>
      </w:divBdr>
    </w:div>
    <w:div w:id="479462218">
      <w:bodyDiv w:val="1"/>
      <w:marLeft w:val="0"/>
      <w:marRight w:val="0"/>
      <w:marTop w:val="0"/>
      <w:marBottom w:val="0"/>
      <w:divBdr>
        <w:top w:val="none" w:sz="0" w:space="0" w:color="auto"/>
        <w:left w:val="none" w:sz="0" w:space="0" w:color="auto"/>
        <w:bottom w:val="none" w:sz="0" w:space="0" w:color="auto"/>
        <w:right w:val="none" w:sz="0" w:space="0" w:color="auto"/>
      </w:divBdr>
    </w:div>
    <w:div w:id="485976407">
      <w:bodyDiv w:val="1"/>
      <w:marLeft w:val="0"/>
      <w:marRight w:val="0"/>
      <w:marTop w:val="0"/>
      <w:marBottom w:val="0"/>
      <w:divBdr>
        <w:top w:val="none" w:sz="0" w:space="0" w:color="auto"/>
        <w:left w:val="none" w:sz="0" w:space="0" w:color="auto"/>
        <w:bottom w:val="none" w:sz="0" w:space="0" w:color="auto"/>
        <w:right w:val="none" w:sz="0" w:space="0" w:color="auto"/>
      </w:divBdr>
    </w:div>
    <w:div w:id="487523163">
      <w:bodyDiv w:val="1"/>
      <w:marLeft w:val="0"/>
      <w:marRight w:val="0"/>
      <w:marTop w:val="0"/>
      <w:marBottom w:val="0"/>
      <w:divBdr>
        <w:top w:val="none" w:sz="0" w:space="0" w:color="auto"/>
        <w:left w:val="none" w:sz="0" w:space="0" w:color="auto"/>
        <w:bottom w:val="none" w:sz="0" w:space="0" w:color="auto"/>
        <w:right w:val="none" w:sz="0" w:space="0" w:color="auto"/>
      </w:divBdr>
    </w:div>
    <w:div w:id="511602446">
      <w:bodyDiv w:val="1"/>
      <w:marLeft w:val="0"/>
      <w:marRight w:val="0"/>
      <w:marTop w:val="0"/>
      <w:marBottom w:val="0"/>
      <w:divBdr>
        <w:top w:val="none" w:sz="0" w:space="0" w:color="auto"/>
        <w:left w:val="none" w:sz="0" w:space="0" w:color="auto"/>
        <w:bottom w:val="none" w:sz="0" w:space="0" w:color="auto"/>
        <w:right w:val="none" w:sz="0" w:space="0" w:color="auto"/>
      </w:divBdr>
    </w:div>
    <w:div w:id="515651722">
      <w:bodyDiv w:val="1"/>
      <w:marLeft w:val="0"/>
      <w:marRight w:val="0"/>
      <w:marTop w:val="0"/>
      <w:marBottom w:val="0"/>
      <w:divBdr>
        <w:top w:val="none" w:sz="0" w:space="0" w:color="auto"/>
        <w:left w:val="none" w:sz="0" w:space="0" w:color="auto"/>
        <w:bottom w:val="none" w:sz="0" w:space="0" w:color="auto"/>
        <w:right w:val="none" w:sz="0" w:space="0" w:color="auto"/>
      </w:divBdr>
    </w:div>
    <w:div w:id="520633864">
      <w:bodyDiv w:val="1"/>
      <w:marLeft w:val="0"/>
      <w:marRight w:val="0"/>
      <w:marTop w:val="0"/>
      <w:marBottom w:val="0"/>
      <w:divBdr>
        <w:top w:val="none" w:sz="0" w:space="0" w:color="auto"/>
        <w:left w:val="none" w:sz="0" w:space="0" w:color="auto"/>
        <w:bottom w:val="none" w:sz="0" w:space="0" w:color="auto"/>
        <w:right w:val="none" w:sz="0" w:space="0" w:color="auto"/>
      </w:divBdr>
    </w:div>
    <w:div w:id="538668663">
      <w:bodyDiv w:val="1"/>
      <w:marLeft w:val="0"/>
      <w:marRight w:val="0"/>
      <w:marTop w:val="0"/>
      <w:marBottom w:val="0"/>
      <w:divBdr>
        <w:top w:val="none" w:sz="0" w:space="0" w:color="auto"/>
        <w:left w:val="none" w:sz="0" w:space="0" w:color="auto"/>
        <w:bottom w:val="none" w:sz="0" w:space="0" w:color="auto"/>
        <w:right w:val="none" w:sz="0" w:space="0" w:color="auto"/>
      </w:divBdr>
    </w:div>
    <w:div w:id="551817833">
      <w:bodyDiv w:val="1"/>
      <w:marLeft w:val="0"/>
      <w:marRight w:val="0"/>
      <w:marTop w:val="0"/>
      <w:marBottom w:val="0"/>
      <w:divBdr>
        <w:top w:val="none" w:sz="0" w:space="0" w:color="auto"/>
        <w:left w:val="none" w:sz="0" w:space="0" w:color="auto"/>
        <w:bottom w:val="none" w:sz="0" w:space="0" w:color="auto"/>
        <w:right w:val="none" w:sz="0" w:space="0" w:color="auto"/>
      </w:divBdr>
    </w:div>
    <w:div w:id="558593652">
      <w:bodyDiv w:val="1"/>
      <w:marLeft w:val="0"/>
      <w:marRight w:val="0"/>
      <w:marTop w:val="0"/>
      <w:marBottom w:val="0"/>
      <w:divBdr>
        <w:top w:val="none" w:sz="0" w:space="0" w:color="auto"/>
        <w:left w:val="none" w:sz="0" w:space="0" w:color="auto"/>
        <w:bottom w:val="none" w:sz="0" w:space="0" w:color="auto"/>
        <w:right w:val="none" w:sz="0" w:space="0" w:color="auto"/>
      </w:divBdr>
    </w:div>
    <w:div w:id="562640638">
      <w:bodyDiv w:val="1"/>
      <w:marLeft w:val="0"/>
      <w:marRight w:val="0"/>
      <w:marTop w:val="0"/>
      <w:marBottom w:val="0"/>
      <w:divBdr>
        <w:top w:val="none" w:sz="0" w:space="0" w:color="auto"/>
        <w:left w:val="none" w:sz="0" w:space="0" w:color="auto"/>
        <w:bottom w:val="none" w:sz="0" w:space="0" w:color="auto"/>
        <w:right w:val="none" w:sz="0" w:space="0" w:color="auto"/>
      </w:divBdr>
    </w:div>
    <w:div w:id="578713872">
      <w:bodyDiv w:val="1"/>
      <w:marLeft w:val="0"/>
      <w:marRight w:val="0"/>
      <w:marTop w:val="0"/>
      <w:marBottom w:val="0"/>
      <w:divBdr>
        <w:top w:val="none" w:sz="0" w:space="0" w:color="auto"/>
        <w:left w:val="none" w:sz="0" w:space="0" w:color="auto"/>
        <w:bottom w:val="none" w:sz="0" w:space="0" w:color="auto"/>
        <w:right w:val="none" w:sz="0" w:space="0" w:color="auto"/>
      </w:divBdr>
    </w:div>
    <w:div w:id="589244242">
      <w:bodyDiv w:val="1"/>
      <w:marLeft w:val="0"/>
      <w:marRight w:val="0"/>
      <w:marTop w:val="0"/>
      <w:marBottom w:val="0"/>
      <w:divBdr>
        <w:top w:val="none" w:sz="0" w:space="0" w:color="auto"/>
        <w:left w:val="none" w:sz="0" w:space="0" w:color="auto"/>
        <w:bottom w:val="none" w:sz="0" w:space="0" w:color="auto"/>
        <w:right w:val="none" w:sz="0" w:space="0" w:color="auto"/>
      </w:divBdr>
    </w:div>
    <w:div w:id="602882889">
      <w:bodyDiv w:val="1"/>
      <w:marLeft w:val="0"/>
      <w:marRight w:val="0"/>
      <w:marTop w:val="0"/>
      <w:marBottom w:val="0"/>
      <w:divBdr>
        <w:top w:val="none" w:sz="0" w:space="0" w:color="auto"/>
        <w:left w:val="none" w:sz="0" w:space="0" w:color="auto"/>
        <w:bottom w:val="none" w:sz="0" w:space="0" w:color="auto"/>
        <w:right w:val="none" w:sz="0" w:space="0" w:color="auto"/>
      </w:divBdr>
    </w:div>
    <w:div w:id="604314724">
      <w:bodyDiv w:val="1"/>
      <w:marLeft w:val="0"/>
      <w:marRight w:val="0"/>
      <w:marTop w:val="0"/>
      <w:marBottom w:val="0"/>
      <w:divBdr>
        <w:top w:val="none" w:sz="0" w:space="0" w:color="auto"/>
        <w:left w:val="none" w:sz="0" w:space="0" w:color="auto"/>
        <w:bottom w:val="none" w:sz="0" w:space="0" w:color="auto"/>
        <w:right w:val="none" w:sz="0" w:space="0" w:color="auto"/>
      </w:divBdr>
    </w:div>
    <w:div w:id="608052883">
      <w:bodyDiv w:val="1"/>
      <w:marLeft w:val="0"/>
      <w:marRight w:val="0"/>
      <w:marTop w:val="0"/>
      <w:marBottom w:val="0"/>
      <w:divBdr>
        <w:top w:val="none" w:sz="0" w:space="0" w:color="auto"/>
        <w:left w:val="none" w:sz="0" w:space="0" w:color="auto"/>
        <w:bottom w:val="none" w:sz="0" w:space="0" w:color="auto"/>
        <w:right w:val="none" w:sz="0" w:space="0" w:color="auto"/>
      </w:divBdr>
    </w:div>
    <w:div w:id="616375151">
      <w:bodyDiv w:val="1"/>
      <w:marLeft w:val="0"/>
      <w:marRight w:val="0"/>
      <w:marTop w:val="0"/>
      <w:marBottom w:val="0"/>
      <w:divBdr>
        <w:top w:val="none" w:sz="0" w:space="0" w:color="auto"/>
        <w:left w:val="none" w:sz="0" w:space="0" w:color="auto"/>
        <w:bottom w:val="none" w:sz="0" w:space="0" w:color="auto"/>
        <w:right w:val="none" w:sz="0" w:space="0" w:color="auto"/>
      </w:divBdr>
    </w:div>
    <w:div w:id="622883798">
      <w:bodyDiv w:val="1"/>
      <w:marLeft w:val="0"/>
      <w:marRight w:val="0"/>
      <w:marTop w:val="0"/>
      <w:marBottom w:val="0"/>
      <w:divBdr>
        <w:top w:val="none" w:sz="0" w:space="0" w:color="auto"/>
        <w:left w:val="none" w:sz="0" w:space="0" w:color="auto"/>
        <w:bottom w:val="none" w:sz="0" w:space="0" w:color="auto"/>
        <w:right w:val="none" w:sz="0" w:space="0" w:color="auto"/>
      </w:divBdr>
    </w:div>
    <w:div w:id="627591701">
      <w:bodyDiv w:val="1"/>
      <w:marLeft w:val="0"/>
      <w:marRight w:val="0"/>
      <w:marTop w:val="0"/>
      <w:marBottom w:val="0"/>
      <w:divBdr>
        <w:top w:val="none" w:sz="0" w:space="0" w:color="auto"/>
        <w:left w:val="none" w:sz="0" w:space="0" w:color="auto"/>
        <w:bottom w:val="none" w:sz="0" w:space="0" w:color="auto"/>
        <w:right w:val="none" w:sz="0" w:space="0" w:color="auto"/>
      </w:divBdr>
      <w:divsChild>
        <w:div w:id="1369141097">
          <w:marLeft w:val="0"/>
          <w:marRight w:val="0"/>
          <w:marTop w:val="0"/>
          <w:marBottom w:val="0"/>
          <w:divBdr>
            <w:top w:val="none" w:sz="0" w:space="0" w:color="auto"/>
            <w:left w:val="none" w:sz="0" w:space="0" w:color="auto"/>
            <w:bottom w:val="none" w:sz="0" w:space="0" w:color="auto"/>
            <w:right w:val="none" w:sz="0" w:space="0" w:color="auto"/>
          </w:divBdr>
        </w:div>
        <w:div w:id="2074959967">
          <w:marLeft w:val="0"/>
          <w:marRight w:val="0"/>
          <w:marTop w:val="0"/>
          <w:marBottom w:val="0"/>
          <w:divBdr>
            <w:top w:val="none" w:sz="0" w:space="0" w:color="auto"/>
            <w:left w:val="none" w:sz="0" w:space="0" w:color="auto"/>
            <w:bottom w:val="none" w:sz="0" w:space="0" w:color="auto"/>
            <w:right w:val="none" w:sz="0" w:space="0" w:color="auto"/>
          </w:divBdr>
        </w:div>
      </w:divsChild>
    </w:div>
    <w:div w:id="640038605">
      <w:bodyDiv w:val="1"/>
      <w:marLeft w:val="0"/>
      <w:marRight w:val="0"/>
      <w:marTop w:val="0"/>
      <w:marBottom w:val="0"/>
      <w:divBdr>
        <w:top w:val="none" w:sz="0" w:space="0" w:color="auto"/>
        <w:left w:val="none" w:sz="0" w:space="0" w:color="auto"/>
        <w:bottom w:val="none" w:sz="0" w:space="0" w:color="auto"/>
        <w:right w:val="none" w:sz="0" w:space="0" w:color="auto"/>
      </w:divBdr>
    </w:div>
    <w:div w:id="646669337">
      <w:bodyDiv w:val="1"/>
      <w:marLeft w:val="0"/>
      <w:marRight w:val="0"/>
      <w:marTop w:val="0"/>
      <w:marBottom w:val="0"/>
      <w:divBdr>
        <w:top w:val="none" w:sz="0" w:space="0" w:color="auto"/>
        <w:left w:val="none" w:sz="0" w:space="0" w:color="auto"/>
        <w:bottom w:val="none" w:sz="0" w:space="0" w:color="auto"/>
        <w:right w:val="none" w:sz="0" w:space="0" w:color="auto"/>
      </w:divBdr>
    </w:div>
    <w:div w:id="661926987">
      <w:bodyDiv w:val="1"/>
      <w:marLeft w:val="0"/>
      <w:marRight w:val="0"/>
      <w:marTop w:val="0"/>
      <w:marBottom w:val="0"/>
      <w:divBdr>
        <w:top w:val="none" w:sz="0" w:space="0" w:color="auto"/>
        <w:left w:val="none" w:sz="0" w:space="0" w:color="auto"/>
        <w:bottom w:val="none" w:sz="0" w:space="0" w:color="auto"/>
        <w:right w:val="none" w:sz="0" w:space="0" w:color="auto"/>
      </w:divBdr>
    </w:div>
    <w:div w:id="663237487">
      <w:bodyDiv w:val="1"/>
      <w:marLeft w:val="0"/>
      <w:marRight w:val="0"/>
      <w:marTop w:val="0"/>
      <w:marBottom w:val="0"/>
      <w:divBdr>
        <w:top w:val="none" w:sz="0" w:space="0" w:color="auto"/>
        <w:left w:val="none" w:sz="0" w:space="0" w:color="auto"/>
        <w:bottom w:val="none" w:sz="0" w:space="0" w:color="auto"/>
        <w:right w:val="none" w:sz="0" w:space="0" w:color="auto"/>
      </w:divBdr>
    </w:div>
    <w:div w:id="680549994">
      <w:bodyDiv w:val="1"/>
      <w:marLeft w:val="0"/>
      <w:marRight w:val="0"/>
      <w:marTop w:val="0"/>
      <w:marBottom w:val="0"/>
      <w:divBdr>
        <w:top w:val="none" w:sz="0" w:space="0" w:color="auto"/>
        <w:left w:val="none" w:sz="0" w:space="0" w:color="auto"/>
        <w:bottom w:val="none" w:sz="0" w:space="0" w:color="auto"/>
        <w:right w:val="none" w:sz="0" w:space="0" w:color="auto"/>
      </w:divBdr>
    </w:div>
    <w:div w:id="694502160">
      <w:bodyDiv w:val="1"/>
      <w:marLeft w:val="0"/>
      <w:marRight w:val="0"/>
      <w:marTop w:val="0"/>
      <w:marBottom w:val="0"/>
      <w:divBdr>
        <w:top w:val="none" w:sz="0" w:space="0" w:color="auto"/>
        <w:left w:val="none" w:sz="0" w:space="0" w:color="auto"/>
        <w:bottom w:val="none" w:sz="0" w:space="0" w:color="auto"/>
        <w:right w:val="none" w:sz="0" w:space="0" w:color="auto"/>
      </w:divBdr>
    </w:div>
    <w:div w:id="749932459">
      <w:bodyDiv w:val="1"/>
      <w:marLeft w:val="0"/>
      <w:marRight w:val="0"/>
      <w:marTop w:val="0"/>
      <w:marBottom w:val="0"/>
      <w:divBdr>
        <w:top w:val="none" w:sz="0" w:space="0" w:color="auto"/>
        <w:left w:val="none" w:sz="0" w:space="0" w:color="auto"/>
        <w:bottom w:val="none" w:sz="0" w:space="0" w:color="auto"/>
        <w:right w:val="none" w:sz="0" w:space="0" w:color="auto"/>
      </w:divBdr>
    </w:div>
    <w:div w:id="750009878">
      <w:bodyDiv w:val="1"/>
      <w:marLeft w:val="0"/>
      <w:marRight w:val="0"/>
      <w:marTop w:val="0"/>
      <w:marBottom w:val="0"/>
      <w:divBdr>
        <w:top w:val="none" w:sz="0" w:space="0" w:color="auto"/>
        <w:left w:val="none" w:sz="0" w:space="0" w:color="auto"/>
        <w:bottom w:val="none" w:sz="0" w:space="0" w:color="auto"/>
        <w:right w:val="none" w:sz="0" w:space="0" w:color="auto"/>
      </w:divBdr>
    </w:div>
    <w:div w:id="766926828">
      <w:bodyDiv w:val="1"/>
      <w:marLeft w:val="0"/>
      <w:marRight w:val="0"/>
      <w:marTop w:val="0"/>
      <w:marBottom w:val="0"/>
      <w:divBdr>
        <w:top w:val="none" w:sz="0" w:space="0" w:color="auto"/>
        <w:left w:val="none" w:sz="0" w:space="0" w:color="auto"/>
        <w:bottom w:val="none" w:sz="0" w:space="0" w:color="auto"/>
        <w:right w:val="none" w:sz="0" w:space="0" w:color="auto"/>
      </w:divBdr>
    </w:div>
    <w:div w:id="768769926">
      <w:bodyDiv w:val="1"/>
      <w:marLeft w:val="0"/>
      <w:marRight w:val="0"/>
      <w:marTop w:val="0"/>
      <w:marBottom w:val="0"/>
      <w:divBdr>
        <w:top w:val="none" w:sz="0" w:space="0" w:color="auto"/>
        <w:left w:val="none" w:sz="0" w:space="0" w:color="auto"/>
        <w:bottom w:val="none" w:sz="0" w:space="0" w:color="auto"/>
        <w:right w:val="none" w:sz="0" w:space="0" w:color="auto"/>
      </w:divBdr>
    </w:div>
    <w:div w:id="784663330">
      <w:bodyDiv w:val="1"/>
      <w:marLeft w:val="0"/>
      <w:marRight w:val="0"/>
      <w:marTop w:val="0"/>
      <w:marBottom w:val="0"/>
      <w:divBdr>
        <w:top w:val="none" w:sz="0" w:space="0" w:color="auto"/>
        <w:left w:val="none" w:sz="0" w:space="0" w:color="auto"/>
        <w:bottom w:val="none" w:sz="0" w:space="0" w:color="auto"/>
        <w:right w:val="none" w:sz="0" w:space="0" w:color="auto"/>
      </w:divBdr>
    </w:div>
    <w:div w:id="790973913">
      <w:bodyDiv w:val="1"/>
      <w:marLeft w:val="0"/>
      <w:marRight w:val="0"/>
      <w:marTop w:val="0"/>
      <w:marBottom w:val="0"/>
      <w:divBdr>
        <w:top w:val="none" w:sz="0" w:space="0" w:color="auto"/>
        <w:left w:val="none" w:sz="0" w:space="0" w:color="auto"/>
        <w:bottom w:val="none" w:sz="0" w:space="0" w:color="auto"/>
        <w:right w:val="none" w:sz="0" w:space="0" w:color="auto"/>
      </w:divBdr>
    </w:div>
    <w:div w:id="810097773">
      <w:bodyDiv w:val="1"/>
      <w:marLeft w:val="0"/>
      <w:marRight w:val="0"/>
      <w:marTop w:val="0"/>
      <w:marBottom w:val="0"/>
      <w:divBdr>
        <w:top w:val="none" w:sz="0" w:space="0" w:color="auto"/>
        <w:left w:val="none" w:sz="0" w:space="0" w:color="auto"/>
        <w:bottom w:val="none" w:sz="0" w:space="0" w:color="auto"/>
        <w:right w:val="none" w:sz="0" w:space="0" w:color="auto"/>
      </w:divBdr>
    </w:div>
    <w:div w:id="820275099">
      <w:bodyDiv w:val="1"/>
      <w:marLeft w:val="0"/>
      <w:marRight w:val="0"/>
      <w:marTop w:val="0"/>
      <w:marBottom w:val="0"/>
      <w:divBdr>
        <w:top w:val="none" w:sz="0" w:space="0" w:color="auto"/>
        <w:left w:val="none" w:sz="0" w:space="0" w:color="auto"/>
        <w:bottom w:val="none" w:sz="0" w:space="0" w:color="auto"/>
        <w:right w:val="none" w:sz="0" w:space="0" w:color="auto"/>
      </w:divBdr>
    </w:div>
    <w:div w:id="832916799">
      <w:bodyDiv w:val="1"/>
      <w:marLeft w:val="0"/>
      <w:marRight w:val="0"/>
      <w:marTop w:val="0"/>
      <w:marBottom w:val="0"/>
      <w:divBdr>
        <w:top w:val="none" w:sz="0" w:space="0" w:color="auto"/>
        <w:left w:val="none" w:sz="0" w:space="0" w:color="auto"/>
        <w:bottom w:val="none" w:sz="0" w:space="0" w:color="auto"/>
        <w:right w:val="none" w:sz="0" w:space="0" w:color="auto"/>
      </w:divBdr>
    </w:div>
    <w:div w:id="839126026">
      <w:bodyDiv w:val="1"/>
      <w:marLeft w:val="0"/>
      <w:marRight w:val="0"/>
      <w:marTop w:val="0"/>
      <w:marBottom w:val="0"/>
      <w:divBdr>
        <w:top w:val="none" w:sz="0" w:space="0" w:color="auto"/>
        <w:left w:val="none" w:sz="0" w:space="0" w:color="auto"/>
        <w:bottom w:val="none" w:sz="0" w:space="0" w:color="auto"/>
        <w:right w:val="none" w:sz="0" w:space="0" w:color="auto"/>
      </w:divBdr>
    </w:div>
    <w:div w:id="865823921">
      <w:bodyDiv w:val="1"/>
      <w:marLeft w:val="0"/>
      <w:marRight w:val="0"/>
      <w:marTop w:val="0"/>
      <w:marBottom w:val="0"/>
      <w:divBdr>
        <w:top w:val="none" w:sz="0" w:space="0" w:color="auto"/>
        <w:left w:val="none" w:sz="0" w:space="0" w:color="auto"/>
        <w:bottom w:val="none" w:sz="0" w:space="0" w:color="auto"/>
        <w:right w:val="none" w:sz="0" w:space="0" w:color="auto"/>
      </w:divBdr>
    </w:div>
    <w:div w:id="871068279">
      <w:bodyDiv w:val="1"/>
      <w:marLeft w:val="0"/>
      <w:marRight w:val="0"/>
      <w:marTop w:val="0"/>
      <w:marBottom w:val="0"/>
      <w:divBdr>
        <w:top w:val="none" w:sz="0" w:space="0" w:color="auto"/>
        <w:left w:val="none" w:sz="0" w:space="0" w:color="auto"/>
        <w:bottom w:val="none" w:sz="0" w:space="0" w:color="auto"/>
        <w:right w:val="none" w:sz="0" w:space="0" w:color="auto"/>
      </w:divBdr>
    </w:div>
    <w:div w:id="895239378">
      <w:bodyDiv w:val="1"/>
      <w:marLeft w:val="0"/>
      <w:marRight w:val="0"/>
      <w:marTop w:val="0"/>
      <w:marBottom w:val="0"/>
      <w:divBdr>
        <w:top w:val="none" w:sz="0" w:space="0" w:color="auto"/>
        <w:left w:val="none" w:sz="0" w:space="0" w:color="auto"/>
        <w:bottom w:val="none" w:sz="0" w:space="0" w:color="auto"/>
        <w:right w:val="none" w:sz="0" w:space="0" w:color="auto"/>
      </w:divBdr>
    </w:div>
    <w:div w:id="899244398">
      <w:bodyDiv w:val="1"/>
      <w:marLeft w:val="0"/>
      <w:marRight w:val="0"/>
      <w:marTop w:val="0"/>
      <w:marBottom w:val="0"/>
      <w:divBdr>
        <w:top w:val="none" w:sz="0" w:space="0" w:color="auto"/>
        <w:left w:val="none" w:sz="0" w:space="0" w:color="auto"/>
        <w:bottom w:val="none" w:sz="0" w:space="0" w:color="auto"/>
        <w:right w:val="none" w:sz="0" w:space="0" w:color="auto"/>
      </w:divBdr>
    </w:div>
    <w:div w:id="899943814">
      <w:bodyDiv w:val="1"/>
      <w:marLeft w:val="0"/>
      <w:marRight w:val="0"/>
      <w:marTop w:val="0"/>
      <w:marBottom w:val="0"/>
      <w:divBdr>
        <w:top w:val="none" w:sz="0" w:space="0" w:color="auto"/>
        <w:left w:val="none" w:sz="0" w:space="0" w:color="auto"/>
        <w:bottom w:val="none" w:sz="0" w:space="0" w:color="auto"/>
        <w:right w:val="none" w:sz="0" w:space="0" w:color="auto"/>
      </w:divBdr>
    </w:div>
    <w:div w:id="933784460">
      <w:bodyDiv w:val="1"/>
      <w:marLeft w:val="0"/>
      <w:marRight w:val="0"/>
      <w:marTop w:val="0"/>
      <w:marBottom w:val="0"/>
      <w:divBdr>
        <w:top w:val="none" w:sz="0" w:space="0" w:color="auto"/>
        <w:left w:val="none" w:sz="0" w:space="0" w:color="auto"/>
        <w:bottom w:val="none" w:sz="0" w:space="0" w:color="auto"/>
        <w:right w:val="none" w:sz="0" w:space="0" w:color="auto"/>
      </w:divBdr>
    </w:div>
    <w:div w:id="961695859">
      <w:bodyDiv w:val="1"/>
      <w:marLeft w:val="0"/>
      <w:marRight w:val="0"/>
      <w:marTop w:val="0"/>
      <w:marBottom w:val="0"/>
      <w:divBdr>
        <w:top w:val="none" w:sz="0" w:space="0" w:color="auto"/>
        <w:left w:val="none" w:sz="0" w:space="0" w:color="auto"/>
        <w:bottom w:val="none" w:sz="0" w:space="0" w:color="auto"/>
        <w:right w:val="none" w:sz="0" w:space="0" w:color="auto"/>
      </w:divBdr>
    </w:div>
    <w:div w:id="985859279">
      <w:bodyDiv w:val="1"/>
      <w:marLeft w:val="0"/>
      <w:marRight w:val="0"/>
      <w:marTop w:val="0"/>
      <w:marBottom w:val="0"/>
      <w:divBdr>
        <w:top w:val="none" w:sz="0" w:space="0" w:color="auto"/>
        <w:left w:val="none" w:sz="0" w:space="0" w:color="auto"/>
        <w:bottom w:val="none" w:sz="0" w:space="0" w:color="auto"/>
        <w:right w:val="none" w:sz="0" w:space="0" w:color="auto"/>
      </w:divBdr>
    </w:div>
    <w:div w:id="987175307">
      <w:bodyDiv w:val="1"/>
      <w:marLeft w:val="0"/>
      <w:marRight w:val="0"/>
      <w:marTop w:val="0"/>
      <w:marBottom w:val="0"/>
      <w:divBdr>
        <w:top w:val="none" w:sz="0" w:space="0" w:color="auto"/>
        <w:left w:val="none" w:sz="0" w:space="0" w:color="auto"/>
        <w:bottom w:val="none" w:sz="0" w:space="0" w:color="auto"/>
        <w:right w:val="none" w:sz="0" w:space="0" w:color="auto"/>
      </w:divBdr>
    </w:div>
    <w:div w:id="1021278682">
      <w:bodyDiv w:val="1"/>
      <w:marLeft w:val="0"/>
      <w:marRight w:val="0"/>
      <w:marTop w:val="0"/>
      <w:marBottom w:val="0"/>
      <w:divBdr>
        <w:top w:val="none" w:sz="0" w:space="0" w:color="auto"/>
        <w:left w:val="none" w:sz="0" w:space="0" w:color="auto"/>
        <w:bottom w:val="none" w:sz="0" w:space="0" w:color="auto"/>
        <w:right w:val="none" w:sz="0" w:space="0" w:color="auto"/>
      </w:divBdr>
    </w:div>
    <w:div w:id="1025211519">
      <w:bodyDiv w:val="1"/>
      <w:marLeft w:val="0"/>
      <w:marRight w:val="0"/>
      <w:marTop w:val="0"/>
      <w:marBottom w:val="0"/>
      <w:divBdr>
        <w:top w:val="none" w:sz="0" w:space="0" w:color="auto"/>
        <w:left w:val="none" w:sz="0" w:space="0" w:color="auto"/>
        <w:bottom w:val="none" w:sz="0" w:space="0" w:color="auto"/>
        <w:right w:val="none" w:sz="0" w:space="0" w:color="auto"/>
      </w:divBdr>
    </w:div>
    <w:div w:id="1036462628">
      <w:bodyDiv w:val="1"/>
      <w:marLeft w:val="0"/>
      <w:marRight w:val="0"/>
      <w:marTop w:val="0"/>
      <w:marBottom w:val="0"/>
      <w:divBdr>
        <w:top w:val="none" w:sz="0" w:space="0" w:color="auto"/>
        <w:left w:val="none" w:sz="0" w:space="0" w:color="auto"/>
        <w:bottom w:val="none" w:sz="0" w:space="0" w:color="auto"/>
        <w:right w:val="none" w:sz="0" w:space="0" w:color="auto"/>
      </w:divBdr>
    </w:div>
    <w:div w:id="1058942378">
      <w:bodyDiv w:val="1"/>
      <w:marLeft w:val="0"/>
      <w:marRight w:val="0"/>
      <w:marTop w:val="0"/>
      <w:marBottom w:val="0"/>
      <w:divBdr>
        <w:top w:val="none" w:sz="0" w:space="0" w:color="auto"/>
        <w:left w:val="none" w:sz="0" w:space="0" w:color="auto"/>
        <w:bottom w:val="none" w:sz="0" w:space="0" w:color="auto"/>
        <w:right w:val="none" w:sz="0" w:space="0" w:color="auto"/>
      </w:divBdr>
    </w:div>
    <w:div w:id="1067995089">
      <w:bodyDiv w:val="1"/>
      <w:marLeft w:val="0"/>
      <w:marRight w:val="0"/>
      <w:marTop w:val="0"/>
      <w:marBottom w:val="0"/>
      <w:divBdr>
        <w:top w:val="none" w:sz="0" w:space="0" w:color="auto"/>
        <w:left w:val="none" w:sz="0" w:space="0" w:color="auto"/>
        <w:bottom w:val="none" w:sz="0" w:space="0" w:color="auto"/>
        <w:right w:val="none" w:sz="0" w:space="0" w:color="auto"/>
      </w:divBdr>
    </w:div>
    <w:div w:id="1073964394">
      <w:bodyDiv w:val="1"/>
      <w:marLeft w:val="0"/>
      <w:marRight w:val="0"/>
      <w:marTop w:val="0"/>
      <w:marBottom w:val="0"/>
      <w:divBdr>
        <w:top w:val="none" w:sz="0" w:space="0" w:color="auto"/>
        <w:left w:val="none" w:sz="0" w:space="0" w:color="auto"/>
        <w:bottom w:val="none" w:sz="0" w:space="0" w:color="auto"/>
        <w:right w:val="none" w:sz="0" w:space="0" w:color="auto"/>
      </w:divBdr>
    </w:div>
    <w:div w:id="1077630894">
      <w:bodyDiv w:val="1"/>
      <w:marLeft w:val="0"/>
      <w:marRight w:val="0"/>
      <w:marTop w:val="0"/>
      <w:marBottom w:val="0"/>
      <w:divBdr>
        <w:top w:val="none" w:sz="0" w:space="0" w:color="auto"/>
        <w:left w:val="none" w:sz="0" w:space="0" w:color="auto"/>
        <w:bottom w:val="none" w:sz="0" w:space="0" w:color="auto"/>
        <w:right w:val="none" w:sz="0" w:space="0" w:color="auto"/>
      </w:divBdr>
    </w:div>
    <w:div w:id="1092165760">
      <w:bodyDiv w:val="1"/>
      <w:marLeft w:val="0"/>
      <w:marRight w:val="0"/>
      <w:marTop w:val="0"/>
      <w:marBottom w:val="0"/>
      <w:divBdr>
        <w:top w:val="none" w:sz="0" w:space="0" w:color="auto"/>
        <w:left w:val="none" w:sz="0" w:space="0" w:color="auto"/>
        <w:bottom w:val="none" w:sz="0" w:space="0" w:color="auto"/>
        <w:right w:val="none" w:sz="0" w:space="0" w:color="auto"/>
      </w:divBdr>
    </w:div>
    <w:div w:id="1093084639">
      <w:bodyDiv w:val="1"/>
      <w:marLeft w:val="0"/>
      <w:marRight w:val="0"/>
      <w:marTop w:val="0"/>
      <w:marBottom w:val="0"/>
      <w:divBdr>
        <w:top w:val="none" w:sz="0" w:space="0" w:color="auto"/>
        <w:left w:val="none" w:sz="0" w:space="0" w:color="auto"/>
        <w:bottom w:val="none" w:sz="0" w:space="0" w:color="auto"/>
        <w:right w:val="none" w:sz="0" w:space="0" w:color="auto"/>
      </w:divBdr>
    </w:div>
    <w:div w:id="1098867585">
      <w:bodyDiv w:val="1"/>
      <w:marLeft w:val="0"/>
      <w:marRight w:val="0"/>
      <w:marTop w:val="0"/>
      <w:marBottom w:val="0"/>
      <w:divBdr>
        <w:top w:val="none" w:sz="0" w:space="0" w:color="auto"/>
        <w:left w:val="none" w:sz="0" w:space="0" w:color="auto"/>
        <w:bottom w:val="none" w:sz="0" w:space="0" w:color="auto"/>
        <w:right w:val="none" w:sz="0" w:space="0" w:color="auto"/>
      </w:divBdr>
    </w:div>
    <w:div w:id="1102607075">
      <w:bodyDiv w:val="1"/>
      <w:marLeft w:val="0"/>
      <w:marRight w:val="0"/>
      <w:marTop w:val="0"/>
      <w:marBottom w:val="0"/>
      <w:divBdr>
        <w:top w:val="none" w:sz="0" w:space="0" w:color="auto"/>
        <w:left w:val="none" w:sz="0" w:space="0" w:color="auto"/>
        <w:bottom w:val="none" w:sz="0" w:space="0" w:color="auto"/>
        <w:right w:val="none" w:sz="0" w:space="0" w:color="auto"/>
      </w:divBdr>
    </w:div>
    <w:div w:id="1112089293">
      <w:bodyDiv w:val="1"/>
      <w:marLeft w:val="0"/>
      <w:marRight w:val="0"/>
      <w:marTop w:val="0"/>
      <w:marBottom w:val="0"/>
      <w:divBdr>
        <w:top w:val="none" w:sz="0" w:space="0" w:color="auto"/>
        <w:left w:val="none" w:sz="0" w:space="0" w:color="auto"/>
        <w:bottom w:val="none" w:sz="0" w:space="0" w:color="auto"/>
        <w:right w:val="none" w:sz="0" w:space="0" w:color="auto"/>
      </w:divBdr>
    </w:div>
    <w:div w:id="1116680861">
      <w:bodyDiv w:val="1"/>
      <w:marLeft w:val="0"/>
      <w:marRight w:val="0"/>
      <w:marTop w:val="0"/>
      <w:marBottom w:val="0"/>
      <w:divBdr>
        <w:top w:val="none" w:sz="0" w:space="0" w:color="auto"/>
        <w:left w:val="none" w:sz="0" w:space="0" w:color="auto"/>
        <w:bottom w:val="none" w:sz="0" w:space="0" w:color="auto"/>
        <w:right w:val="none" w:sz="0" w:space="0" w:color="auto"/>
      </w:divBdr>
    </w:div>
    <w:div w:id="1142960905">
      <w:bodyDiv w:val="1"/>
      <w:marLeft w:val="0"/>
      <w:marRight w:val="0"/>
      <w:marTop w:val="0"/>
      <w:marBottom w:val="0"/>
      <w:divBdr>
        <w:top w:val="none" w:sz="0" w:space="0" w:color="auto"/>
        <w:left w:val="none" w:sz="0" w:space="0" w:color="auto"/>
        <w:bottom w:val="none" w:sz="0" w:space="0" w:color="auto"/>
        <w:right w:val="none" w:sz="0" w:space="0" w:color="auto"/>
      </w:divBdr>
    </w:div>
    <w:div w:id="1158838107">
      <w:bodyDiv w:val="1"/>
      <w:marLeft w:val="0"/>
      <w:marRight w:val="0"/>
      <w:marTop w:val="0"/>
      <w:marBottom w:val="0"/>
      <w:divBdr>
        <w:top w:val="none" w:sz="0" w:space="0" w:color="auto"/>
        <w:left w:val="none" w:sz="0" w:space="0" w:color="auto"/>
        <w:bottom w:val="none" w:sz="0" w:space="0" w:color="auto"/>
        <w:right w:val="none" w:sz="0" w:space="0" w:color="auto"/>
      </w:divBdr>
    </w:div>
    <w:div w:id="1159618703">
      <w:bodyDiv w:val="1"/>
      <w:marLeft w:val="0"/>
      <w:marRight w:val="0"/>
      <w:marTop w:val="0"/>
      <w:marBottom w:val="0"/>
      <w:divBdr>
        <w:top w:val="none" w:sz="0" w:space="0" w:color="auto"/>
        <w:left w:val="none" w:sz="0" w:space="0" w:color="auto"/>
        <w:bottom w:val="none" w:sz="0" w:space="0" w:color="auto"/>
        <w:right w:val="none" w:sz="0" w:space="0" w:color="auto"/>
      </w:divBdr>
    </w:div>
    <w:div w:id="1160275323">
      <w:bodyDiv w:val="1"/>
      <w:marLeft w:val="0"/>
      <w:marRight w:val="0"/>
      <w:marTop w:val="0"/>
      <w:marBottom w:val="0"/>
      <w:divBdr>
        <w:top w:val="none" w:sz="0" w:space="0" w:color="auto"/>
        <w:left w:val="none" w:sz="0" w:space="0" w:color="auto"/>
        <w:bottom w:val="none" w:sz="0" w:space="0" w:color="auto"/>
        <w:right w:val="none" w:sz="0" w:space="0" w:color="auto"/>
      </w:divBdr>
    </w:div>
    <w:div w:id="1166748019">
      <w:bodyDiv w:val="1"/>
      <w:marLeft w:val="0"/>
      <w:marRight w:val="0"/>
      <w:marTop w:val="0"/>
      <w:marBottom w:val="0"/>
      <w:divBdr>
        <w:top w:val="none" w:sz="0" w:space="0" w:color="auto"/>
        <w:left w:val="none" w:sz="0" w:space="0" w:color="auto"/>
        <w:bottom w:val="none" w:sz="0" w:space="0" w:color="auto"/>
        <w:right w:val="none" w:sz="0" w:space="0" w:color="auto"/>
      </w:divBdr>
    </w:div>
    <w:div w:id="1171024651">
      <w:bodyDiv w:val="1"/>
      <w:marLeft w:val="0"/>
      <w:marRight w:val="0"/>
      <w:marTop w:val="0"/>
      <w:marBottom w:val="0"/>
      <w:divBdr>
        <w:top w:val="none" w:sz="0" w:space="0" w:color="auto"/>
        <w:left w:val="none" w:sz="0" w:space="0" w:color="auto"/>
        <w:bottom w:val="none" w:sz="0" w:space="0" w:color="auto"/>
        <w:right w:val="none" w:sz="0" w:space="0" w:color="auto"/>
      </w:divBdr>
    </w:div>
    <w:div w:id="1171919325">
      <w:bodyDiv w:val="1"/>
      <w:marLeft w:val="0"/>
      <w:marRight w:val="0"/>
      <w:marTop w:val="0"/>
      <w:marBottom w:val="0"/>
      <w:divBdr>
        <w:top w:val="none" w:sz="0" w:space="0" w:color="auto"/>
        <w:left w:val="none" w:sz="0" w:space="0" w:color="auto"/>
        <w:bottom w:val="none" w:sz="0" w:space="0" w:color="auto"/>
        <w:right w:val="none" w:sz="0" w:space="0" w:color="auto"/>
      </w:divBdr>
    </w:div>
    <w:div w:id="1235821148">
      <w:bodyDiv w:val="1"/>
      <w:marLeft w:val="0"/>
      <w:marRight w:val="0"/>
      <w:marTop w:val="0"/>
      <w:marBottom w:val="0"/>
      <w:divBdr>
        <w:top w:val="none" w:sz="0" w:space="0" w:color="auto"/>
        <w:left w:val="none" w:sz="0" w:space="0" w:color="auto"/>
        <w:bottom w:val="none" w:sz="0" w:space="0" w:color="auto"/>
        <w:right w:val="none" w:sz="0" w:space="0" w:color="auto"/>
      </w:divBdr>
    </w:div>
    <w:div w:id="1246498266">
      <w:bodyDiv w:val="1"/>
      <w:marLeft w:val="0"/>
      <w:marRight w:val="0"/>
      <w:marTop w:val="0"/>
      <w:marBottom w:val="0"/>
      <w:divBdr>
        <w:top w:val="none" w:sz="0" w:space="0" w:color="auto"/>
        <w:left w:val="none" w:sz="0" w:space="0" w:color="auto"/>
        <w:bottom w:val="none" w:sz="0" w:space="0" w:color="auto"/>
        <w:right w:val="none" w:sz="0" w:space="0" w:color="auto"/>
      </w:divBdr>
    </w:div>
    <w:div w:id="1282103492">
      <w:bodyDiv w:val="1"/>
      <w:marLeft w:val="0"/>
      <w:marRight w:val="0"/>
      <w:marTop w:val="0"/>
      <w:marBottom w:val="0"/>
      <w:divBdr>
        <w:top w:val="none" w:sz="0" w:space="0" w:color="auto"/>
        <w:left w:val="none" w:sz="0" w:space="0" w:color="auto"/>
        <w:bottom w:val="none" w:sz="0" w:space="0" w:color="auto"/>
        <w:right w:val="none" w:sz="0" w:space="0" w:color="auto"/>
      </w:divBdr>
    </w:div>
    <w:div w:id="1302149298">
      <w:bodyDiv w:val="1"/>
      <w:marLeft w:val="0"/>
      <w:marRight w:val="0"/>
      <w:marTop w:val="0"/>
      <w:marBottom w:val="0"/>
      <w:divBdr>
        <w:top w:val="none" w:sz="0" w:space="0" w:color="auto"/>
        <w:left w:val="none" w:sz="0" w:space="0" w:color="auto"/>
        <w:bottom w:val="none" w:sz="0" w:space="0" w:color="auto"/>
        <w:right w:val="none" w:sz="0" w:space="0" w:color="auto"/>
      </w:divBdr>
    </w:div>
    <w:div w:id="1310939589">
      <w:bodyDiv w:val="1"/>
      <w:marLeft w:val="0"/>
      <w:marRight w:val="0"/>
      <w:marTop w:val="0"/>
      <w:marBottom w:val="0"/>
      <w:divBdr>
        <w:top w:val="none" w:sz="0" w:space="0" w:color="auto"/>
        <w:left w:val="none" w:sz="0" w:space="0" w:color="auto"/>
        <w:bottom w:val="none" w:sz="0" w:space="0" w:color="auto"/>
        <w:right w:val="none" w:sz="0" w:space="0" w:color="auto"/>
      </w:divBdr>
    </w:div>
    <w:div w:id="1317538516">
      <w:bodyDiv w:val="1"/>
      <w:marLeft w:val="0"/>
      <w:marRight w:val="0"/>
      <w:marTop w:val="0"/>
      <w:marBottom w:val="0"/>
      <w:divBdr>
        <w:top w:val="none" w:sz="0" w:space="0" w:color="auto"/>
        <w:left w:val="none" w:sz="0" w:space="0" w:color="auto"/>
        <w:bottom w:val="none" w:sz="0" w:space="0" w:color="auto"/>
        <w:right w:val="none" w:sz="0" w:space="0" w:color="auto"/>
      </w:divBdr>
    </w:div>
    <w:div w:id="1334189494">
      <w:bodyDiv w:val="1"/>
      <w:marLeft w:val="0"/>
      <w:marRight w:val="0"/>
      <w:marTop w:val="0"/>
      <w:marBottom w:val="0"/>
      <w:divBdr>
        <w:top w:val="none" w:sz="0" w:space="0" w:color="auto"/>
        <w:left w:val="none" w:sz="0" w:space="0" w:color="auto"/>
        <w:bottom w:val="none" w:sz="0" w:space="0" w:color="auto"/>
        <w:right w:val="none" w:sz="0" w:space="0" w:color="auto"/>
      </w:divBdr>
    </w:div>
    <w:div w:id="1363824662">
      <w:bodyDiv w:val="1"/>
      <w:marLeft w:val="0"/>
      <w:marRight w:val="0"/>
      <w:marTop w:val="0"/>
      <w:marBottom w:val="0"/>
      <w:divBdr>
        <w:top w:val="none" w:sz="0" w:space="0" w:color="auto"/>
        <w:left w:val="none" w:sz="0" w:space="0" w:color="auto"/>
        <w:bottom w:val="none" w:sz="0" w:space="0" w:color="auto"/>
        <w:right w:val="none" w:sz="0" w:space="0" w:color="auto"/>
      </w:divBdr>
    </w:div>
    <w:div w:id="1386611467">
      <w:bodyDiv w:val="1"/>
      <w:marLeft w:val="0"/>
      <w:marRight w:val="0"/>
      <w:marTop w:val="0"/>
      <w:marBottom w:val="0"/>
      <w:divBdr>
        <w:top w:val="none" w:sz="0" w:space="0" w:color="auto"/>
        <w:left w:val="none" w:sz="0" w:space="0" w:color="auto"/>
        <w:bottom w:val="none" w:sz="0" w:space="0" w:color="auto"/>
        <w:right w:val="none" w:sz="0" w:space="0" w:color="auto"/>
      </w:divBdr>
    </w:div>
    <w:div w:id="1390029475">
      <w:bodyDiv w:val="1"/>
      <w:marLeft w:val="0"/>
      <w:marRight w:val="0"/>
      <w:marTop w:val="0"/>
      <w:marBottom w:val="0"/>
      <w:divBdr>
        <w:top w:val="none" w:sz="0" w:space="0" w:color="auto"/>
        <w:left w:val="none" w:sz="0" w:space="0" w:color="auto"/>
        <w:bottom w:val="none" w:sz="0" w:space="0" w:color="auto"/>
        <w:right w:val="none" w:sz="0" w:space="0" w:color="auto"/>
      </w:divBdr>
    </w:div>
    <w:div w:id="1397049669">
      <w:bodyDiv w:val="1"/>
      <w:marLeft w:val="0"/>
      <w:marRight w:val="0"/>
      <w:marTop w:val="0"/>
      <w:marBottom w:val="0"/>
      <w:divBdr>
        <w:top w:val="none" w:sz="0" w:space="0" w:color="auto"/>
        <w:left w:val="none" w:sz="0" w:space="0" w:color="auto"/>
        <w:bottom w:val="none" w:sz="0" w:space="0" w:color="auto"/>
        <w:right w:val="none" w:sz="0" w:space="0" w:color="auto"/>
      </w:divBdr>
    </w:div>
    <w:div w:id="1399785841">
      <w:bodyDiv w:val="1"/>
      <w:marLeft w:val="0"/>
      <w:marRight w:val="0"/>
      <w:marTop w:val="0"/>
      <w:marBottom w:val="0"/>
      <w:divBdr>
        <w:top w:val="none" w:sz="0" w:space="0" w:color="auto"/>
        <w:left w:val="none" w:sz="0" w:space="0" w:color="auto"/>
        <w:bottom w:val="none" w:sz="0" w:space="0" w:color="auto"/>
        <w:right w:val="none" w:sz="0" w:space="0" w:color="auto"/>
      </w:divBdr>
    </w:div>
    <w:div w:id="1400790095">
      <w:bodyDiv w:val="1"/>
      <w:marLeft w:val="0"/>
      <w:marRight w:val="0"/>
      <w:marTop w:val="0"/>
      <w:marBottom w:val="0"/>
      <w:divBdr>
        <w:top w:val="none" w:sz="0" w:space="0" w:color="auto"/>
        <w:left w:val="none" w:sz="0" w:space="0" w:color="auto"/>
        <w:bottom w:val="none" w:sz="0" w:space="0" w:color="auto"/>
        <w:right w:val="none" w:sz="0" w:space="0" w:color="auto"/>
      </w:divBdr>
    </w:div>
    <w:div w:id="1401948587">
      <w:bodyDiv w:val="1"/>
      <w:marLeft w:val="0"/>
      <w:marRight w:val="0"/>
      <w:marTop w:val="0"/>
      <w:marBottom w:val="0"/>
      <w:divBdr>
        <w:top w:val="none" w:sz="0" w:space="0" w:color="auto"/>
        <w:left w:val="none" w:sz="0" w:space="0" w:color="auto"/>
        <w:bottom w:val="none" w:sz="0" w:space="0" w:color="auto"/>
        <w:right w:val="none" w:sz="0" w:space="0" w:color="auto"/>
      </w:divBdr>
    </w:div>
    <w:div w:id="1406992844">
      <w:bodyDiv w:val="1"/>
      <w:marLeft w:val="0"/>
      <w:marRight w:val="0"/>
      <w:marTop w:val="0"/>
      <w:marBottom w:val="0"/>
      <w:divBdr>
        <w:top w:val="none" w:sz="0" w:space="0" w:color="auto"/>
        <w:left w:val="none" w:sz="0" w:space="0" w:color="auto"/>
        <w:bottom w:val="none" w:sz="0" w:space="0" w:color="auto"/>
        <w:right w:val="none" w:sz="0" w:space="0" w:color="auto"/>
      </w:divBdr>
    </w:div>
    <w:div w:id="1409182636">
      <w:bodyDiv w:val="1"/>
      <w:marLeft w:val="0"/>
      <w:marRight w:val="0"/>
      <w:marTop w:val="0"/>
      <w:marBottom w:val="0"/>
      <w:divBdr>
        <w:top w:val="none" w:sz="0" w:space="0" w:color="auto"/>
        <w:left w:val="none" w:sz="0" w:space="0" w:color="auto"/>
        <w:bottom w:val="none" w:sz="0" w:space="0" w:color="auto"/>
        <w:right w:val="none" w:sz="0" w:space="0" w:color="auto"/>
      </w:divBdr>
    </w:div>
    <w:div w:id="1425682955">
      <w:bodyDiv w:val="1"/>
      <w:marLeft w:val="0"/>
      <w:marRight w:val="0"/>
      <w:marTop w:val="0"/>
      <w:marBottom w:val="0"/>
      <w:divBdr>
        <w:top w:val="none" w:sz="0" w:space="0" w:color="auto"/>
        <w:left w:val="none" w:sz="0" w:space="0" w:color="auto"/>
        <w:bottom w:val="none" w:sz="0" w:space="0" w:color="auto"/>
        <w:right w:val="none" w:sz="0" w:space="0" w:color="auto"/>
      </w:divBdr>
    </w:div>
    <w:div w:id="1473134038">
      <w:bodyDiv w:val="1"/>
      <w:marLeft w:val="0"/>
      <w:marRight w:val="0"/>
      <w:marTop w:val="0"/>
      <w:marBottom w:val="0"/>
      <w:divBdr>
        <w:top w:val="none" w:sz="0" w:space="0" w:color="auto"/>
        <w:left w:val="none" w:sz="0" w:space="0" w:color="auto"/>
        <w:bottom w:val="none" w:sz="0" w:space="0" w:color="auto"/>
        <w:right w:val="none" w:sz="0" w:space="0" w:color="auto"/>
      </w:divBdr>
    </w:div>
    <w:div w:id="1478106889">
      <w:bodyDiv w:val="1"/>
      <w:marLeft w:val="0"/>
      <w:marRight w:val="0"/>
      <w:marTop w:val="0"/>
      <w:marBottom w:val="0"/>
      <w:divBdr>
        <w:top w:val="none" w:sz="0" w:space="0" w:color="auto"/>
        <w:left w:val="none" w:sz="0" w:space="0" w:color="auto"/>
        <w:bottom w:val="none" w:sz="0" w:space="0" w:color="auto"/>
        <w:right w:val="none" w:sz="0" w:space="0" w:color="auto"/>
      </w:divBdr>
    </w:div>
    <w:div w:id="1482311610">
      <w:bodyDiv w:val="1"/>
      <w:marLeft w:val="0"/>
      <w:marRight w:val="0"/>
      <w:marTop w:val="0"/>
      <w:marBottom w:val="0"/>
      <w:divBdr>
        <w:top w:val="none" w:sz="0" w:space="0" w:color="auto"/>
        <w:left w:val="none" w:sz="0" w:space="0" w:color="auto"/>
        <w:bottom w:val="none" w:sz="0" w:space="0" w:color="auto"/>
        <w:right w:val="none" w:sz="0" w:space="0" w:color="auto"/>
      </w:divBdr>
    </w:div>
    <w:div w:id="1501459802">
      <w:bodyDiv w:val="1"/>
      <w:marLeft w:val="0"/>
      <w:marRight w:val="0"/>
      <w:marTop w:val="0"/>
      <w:marBottom w:val="0"/>
      <w:divBdr>
        <w:top w:val="none" w:sz="0" w:space="0" w:color="auto"/>
        <w:left w:val="none" w:sz="0" w:space="0" w:color="auto"/>
        <w:bottom w:val="none" w:sz="0" w:space="0" w:color="auto"/>
        <w:right w:val="none" w:sz="0" w:space="0" w:color="auto"/>
      </w:divBdr>
    </w:div>
    <w:div w:id="1501507084">
      <w:bodyDiv w:val="1"/>
      <w:marLeft w:val="0"/>
      <w:marRight w:val="0"/>
      <w:marTop w:val="0"/>
      <w:marBottom w:val="0"/>
      <w:divBdr>
        <w:top w:val="none" w:sz="0" w:space="0" w:color="auto"/>
        <w:left w:val="none" w:sz="0" w:space="0" w:color="auto"/>
        <w:bottom w:val="none" w:sz="0" w:space="0" w:color="auto"/>
        <w:right w:val="none" w:sz="0" w:space="0" w:color="auto"/>
      </w:divBdr>
    </w:div>
    <w:div w:id="1557549653">
      <w:bodyDiv w:val="1"/>
      <w:marLeft w:val="0"/>
      <w:marRight w:val="0"/>
      <w:marTop w:val="0"/>
      <w:marBottom w:val="0"/>
      <w:divBdr>
        <w:top w:val="none" w:sz="0" w:space="0" w:color="auto"/>
        <w:left w:val="none" w:sz="0" w:space="0" w:color="auto"/>
        <w:bottom w:val="none" w:sz="0" w:space="0" w:color="auto"/>
        <w:right w:val="none" w:sz="0" w:space="0" w:color="auto"/>
      </w:divBdr>
    </w:div>
    <w:div w:id="1570115989">
      <w:bodyDiv w:val="1"/>
      <w:marLeft w:val="0"/>
      <w:marRight w:val="0"/>
      <w:marTop w:val="0"/>
      <w:marBottom w:val="0"/>
      <w:divBdr>
        <w:top w:val="none" w:sz="0" w:space="0" w:color="auto"/>
        <w:left w:val="none" w:sz="0" w:space="0" w:color="auto"/>
        <w:bottom w:val="none" w:sz="0" w:space="0" w:color="auto"/>
        <w:right w:val="none" w:sz="0" w:space="0" w:color="auto"/>
      </w:divBdr>
    </w:div>
    <w:div w:id="1571160688">
      <w:bodyDiv w:val="1"/>
      <w:marLeft w:val="0"/>
      <w:marRight w:val="0"/>
      <w:marTop w:val="0"/>
      <w:marBottom w:val="0"/>
      <w:divBdr>
        <w:top w:val="none" w:sz="0" w:space="0" w:color="auto"/>
        <w:left w:val="none" w:sz="0" w:space="0" w:color="auto"/>
        <w:bottom w:val="none" w:sz="0" w:space="0" w:color="auto"/>
        <w:right w:val="none" w:sz="0" w:space="0" w:color="auto"/>
      </w:divBdr>
    </w:div>
    <w:div w:id="1575627197">
      <w:bodyDiv w:val="1"/>
      <w:marLeft w:val="0"/>
      <w:marRight w:val="0"/>
      <w:marTop w:val="0"/>
      <w:marBottom w:val="0"/>
      <w:divBdr>
        <w:top w:val="none" w:sz="0" w:space="0" w:color="auto"/>
        <w:left w:val="none" w:sz="0" w:space="0" w:color="auto"/>
        <w:bottom w:val="none" w:sz="0" w:space="0" w:color="auto"/>
        <w:right w:val="none" w:sz="0" w:space="0" w:color="auto"/>
      </w:divBdr>
    </w:div>
    <w:div w:id="1578515909">
      <w:bodyDiv w:val="1"/>
      <w:marLeft w:val="0"/>
      <w:marRight w:val="0"/>
      <w:marTop w:val="0"/>
      <w:marBottom w:val="0"/>
      <w:divBdr>
        <w:top w:val="none" w:sz="0" w:space="0" w:color="auto"/>
        <w:left w:val="none" w:sz="0" w:space="0" w:color="auto"/>
        <w:bottom w:val="none" w:sz="0" w:space="0" w:color="auto"/>
        <w:right w:val="none" w:sz="0" w:space="0" w:color="auto"/>
      </w:divBdr>
    </w:div>
    <w:div w:id="1579167471">
      <w:bodyDiv w:val="1"/>
      <w:marLeft w:val="0"/>
      <w:marRight w:val="0"/>
      <w:marTop w:val="0"/>
      <w:marBottom w:val="0"/>
      <w:divBdr>
        <w:top w:val="none" w:sz="0" w:space="0" w:color="auto"/>
        <w:left w:val="none" w:sz="0" w:space="0" w:color="auto"/>
        <w:bottom w:val="none" w:sz="0" w:space="0" w:color="auto"/>
        <w:right w:val="none" w:sz="0" w:space="0" w:color="auto"/>
      </w:divBdr>
    </w:div>
    <w:div w:id="1584148596">
      <w:bodyDiv w:val="1"/>
      <w:marLeft w:val="0"/>
      <w:marRight w:val="0"/>
      <w:marTop w:val="0"/>
      <w:marBottom w:val="0"/>
      <w:divBdr>
        <w:top w:val="none" w:sz="0" w:space="0" w:color="auto"/>
        <w:left w:val="none" w:sz="0" w:space="0" w:color="auto"/>
        <w:bottom w:val="none" w:sz="0" w:space="0" w:color="auto"/>
        <w:right w:val="none" w:sz="0" w:space="0" w:color="auto"/>
      </w:divBdr>
    </w:div>
    <w:div w:id="1590767594">
      <w:bodyDiv w:val="1"/>
      <w:marLeft w:val="0"/>
      <w:marRight w:val="0"/>
      <w:marTop w:val="0"/>
      <w:marBottom w:val="0"/>
      <w:divBdr>
        <w:top w:val="none" w:sz="0" w:space="0" w:color="auto"/>
        <w:left w:val="none" w:sz="0" w:space="0" w:color="auto"/>
        <w:bottom w:val="none" w:sz="0" w:space="0" w:color="auto"/>
        <w:right w:val="none" w:sz="0" w:space="0" w:color="auto"/>
      </w:divBdr>
    </w:div>
    <w:div w:id="1594050082">
      <w:bodyDiv w:val="1"/>
      <w:marLeft w:val="0"/>
      <w:marRight w:val="0"/>
      <w:marTop w:val="0"/>
      <w:marBottom w:val="0"/>
      <w:divBdr>
        <w:top w:val="none" w:sz="0" w:space="0" w:color="auto"/>
        <w:left w:val="none" w:sz="0" w:space="0" w:color="auto"/>
        <w:bottom w:val="none" w:sz="0" w:space="0" w:color="auto"/>
        <w:right w:val="none" w:sz="0" w:space="0" w:color="auto"/>
      </w:divBdr>
    </w:div>
    <w:div w:id="1624841820">
      <w:bodyDiv w:val="1"/>
      <w:marLeft w:val="0"/>
      <w:marRight w:val="0"/>
      <w:marTop w:val="0"/>
      <w:marBottom w:val="0"/>
      <w:divBdr>
        <w:top w:val="none" w:sz="0" w:space="0" w:color="auto"/>
        <w:left w:val="none" w:sz="0" w:space="0" w:color="auto"/>
        <w:bottom w:val="none" w:sz="0" w:space="0" w:color="auto"/>
        <w:right w:val="none" w:sz="0" w:space="0" w:color="auto"/>
      </w:divBdr>
    </w:div>
    <w:div w:id="1654917666">
      <w:bodyDiv w:val="1"/>
      <w:marLeft w:val="0"/>
      <w:marRight w:val="0"/>
      <w:marTop w:val="0"/>
      <w:marBottom w:val="0"/>
      <w:divBdr>
        <w:top w:val="none" w:sz="0" w:space="0" w:color="auto"/>
        <w:left w:val="none" w:sz="0" w:space="0" w:color="auto"/>
        <w:bottom w:val="none" w:sz="0" w:space="0" w:color="auto"/>
        <w:right w:val="none" w:sz="0" w:space="0" w:color="auto"/>
      </w:divBdr>
    </w:div>
    <w:div w:id="1659773221">
      <w:bodyDiv w:val="1"/>
      <w:marLeft w:val="0"/>
      <w:marRight w:val="0"/>
      <w:marTop w:val="0"/>
      <w:marBottom w:val="0"/>
      <w:divBdr>
        <w:top w:val="none" w:sz="0" w:space="0" w:color="auto"/>
        <w:left w:val="none" w:sz="0" w:space="0" w:color="auto"/>
        <w:bottom w:val="none" w:sz="0" w:space="0" w:color="auto"/>
        <w:right w:val="none" w:sz="0" w:space="0" w:color="auto"/>
      </w:divBdr>
    </w:div>
    <w:div w:id="1665357509">
      <w:bodyDiv w:val="1"/>
      <w:marLeft w:val="0"/>
      <w:marRight w:val="0"/>
      <w:marTop w:val="0"/>
      <w:marBottom w:val="0"/>
      <w:divBdr>
        <w:top w:val="none" w:sz="0" w:space="0" w:color="auto"/>
        <w:left w:val="none" w:sz="0" w:space="0" w:color="auto"/>
        <w:bottom w:val="none" w:sz="0" w:space="0" w:color="auto"/>
        <w:right w:val="none" w:sz="0" w:space="0" w:color="auto"/>
      </w:divBdr>
    </w:div>
    <w:div w:id="1693264975">
      <w:bodyDiv w:val="1"/>
      <w:marLeft w:val="0"/>
      <w:marRight w:val="0"/>
      <w:marTop w:val="0"/>
      <w:marBottom w:val="0"/>
      <w:divBdr>
        <w:top w:val="none" w:sz="0" w:space="0" w:color="auto"/>
        <w:left w:val="none" w:sz="0" w:space="0" w:color="auto"/>
        <w:bottom w:val="none" w:sz="0" w:space="0" w:color="auto"/>
        <w:right w:val="none" w:sz="0" w:space="0" w:color="auto"/>
      </w:divBdr>
    </w:div>
    <w:div w:id="1701859361">
      <w:bodyDiv w:val="1"/>
      <w:marLeft w:val="0"/>
      <w:marRight w:val="0"/>
      <w:marTop w:val="0"/>
      <w:marBottom w:val="0"/>
      <w:divBdr>
        <w:top w:val="none" w:sz="0" w:space="0" w:color="auto"/>
        <w:left w:val="none" w:sz="0" w:space="0" w:color="auto"/>
        <w:bottom w:val="none" w:sz="0" w:space="0" w:color="auto"/>
        <w:right w:val="none" w:sz="0" w:space="0" w:color="auto"/>
      </w:divBdr>
    </w:div>
    <w:div w:id="1720131934">
      <w:bodyDiv w:val="1"/>
      <w:marLeft w:val="0"/>
      <w:marRight w:val="0"/>
      <w:marTop w:val="0"/>
      <w:marBottom w:val="0"/>
      <w:divBdr>
        <w:top w:val="none" w:sz="0" w:space="0" w:color="auto"/>
        <w:left w:val="none" w:sz="0" w:space="0" w:color="auto"/>
        <w:bottom w:val="none" w:sz="0" w:space="0" w:color="auto"/>
        <w:right w:val="none" w:sz="0" w:space="0" w:color="auto"/>
      </w:divBdr>
    </w:div>
    <w:div w:id="1730419755">
      <w:bodyDiv w:val="1"/>
      <w:marLeft w:val="0"/>
      <w:marRight w:val="0"/>
      <w:marTop w:val="0"/>
      <w:marBottom w:val="0"/>
      <w:divBdr>
        <w:top w:val="none" w:sz="0" w:space="0" w:color="auto"/>
        <w:left w:val="none" w:sz="0" w:space="0" w:color="auto"/>
        <w:bottom w:val="none" w:sz="0" w:space="0" w:color="auto"/>
        <w:right w:val="none" w:sz="0" w:space="0" w:color="auto"/>
      </w:divBdr>
    </w:div>
    <w:div w:id="1748265107">
      <w:bodyDiv w:val="1"/>
      <w:marLeft w:val="0"/>
      <w:marRight w:val="0"/>
      <w:marTop w:val="0"/>
      <w:marBottom w:val="0"/>
      <w:divBdr>
        <w:top w:val="none" w:sz="0" w:space="0" w:color="auto"/>
        <w:left w:val="none" w:sz="0" w:space="0" w:color="auto"/>
        <w:bottom w:val="none" w:sz="0" w:space="0" w:color="auto"/>
        <w:right w:val="none" w:sz="0" w:space="0" w:color="auto"/>
      </w:divBdr>
    </w:div>
    <w:div w:id="1767194590">
      <w:bodyDiv w:val="1"/>
      <w:marLeft w:val="0"/>
      <w:marRight w:val="0"/>
      <w:marTop w:val="0"/>
      <w:marBottom w:val="0"/>
      <w:divBdr>
        <w:top w:val="none" w:sz="0" w:space="0" w:color="auto"/>
        <w:left w:val="none" w:sz="0" w:space="0" w:color="auto"/>
        <w:bottom w:val="none" w:sz="0" w:space="0" w:color="auto"/>
        <w:right w:val="none" w:sz="0" w:space="0" w:color="auto"/>
      </w:divBdr>
    </w:div>
    <w:div w:id="1776293280">
      <w:bodyDiv w:val="1"/>
      <w:marLeft w:val="0"/>
      <w:marRight w:val="0"/>
      <w:marTop w:val="0"/>
      <w:marBottom w:val="0"/>
      <w:divBdr>
        <w:top w:val="none" w:sz="0" w:space="0" w:color="auto"/>
        <w:left w:val="none" w:sz="0" w:space="0" w:color="auto"/>
        <w:bottom w:val="none" w:sz="0" w:space="0" w:color="auto"/>
        <w:right w:val="none" w:sz="0" w:space="0" w:color="auto"/>
      </w:divBdr>
    </w:div>
    <w:div w:id="1779791286">
      <w:bodyDiv w:val="1"/>
      <w:marLeft w:val="0"/>
      <w:marRight w:val="0"/>
      <w:marTop w:val="0"/>
      <w:marBottom w:val="0"/>
      <w:divBdr>
        <w:top w:val="none" w:sz="0" w:space="0" w:color="auto"/>
        <w:left w:val="none" w:sz="0" w:space="0" w:color="auto"/>
        <w:bottom w:val="none" w:sz="0" w:space="0" w:color="auto"/>
        <w:right w:val="none" w:sz="0" w:space="0" w:color="auto"/>
      </w:divBdr>
    </w:div>
    <w:div w:id="1785270660">
      <w:bodyDiv w:val="1"/>
      <w:marLeft w:val="0"/>
      <w:marRight w:val="0"/>
      <w:marTop w:val="0"/>
      <w:marBottom w:val="0"/>
      <w:divBdr>
        <w:top w:val="none" w:sz="0" w:space="0" w:color="auto"/>
        <w:left w:val="none" w:sz="0" w:space="0" w:color="auto"/>
        <w:bottom w:val="none" w:sz="0" w:space="0" w:color="auto"/>
        <w:right w:val="none" w:sz="0" w:space="0" w:color="auto"/>
      </w:divBdr>
    </w:div>
    <w:div w:id="1795949072">
      <w:bodyDiv w:val="1"/>
      <w:marLeft w:val="0"/>
      <w:marRight w:val="0"/>
      <w:marTop w:val="0"/>
      <w:marBottom w:val="0"/>
      <w:divBdr>
        <w:top w:val="none" w:sz="0" w:space="0" w:color="auto"/>
        <w:left w:val="none" w:sz="0" w:space="0" w:color="auto"/>
        <w:bottom w:val="none" w:sz="0" w:space="0" w:color="auto"/>
        <w:right w:val="none" w:sz="0" w:space="0" w:color="auto"/>
      </w:divBdr>
    </w:div>
    <w:div w:id="1809593037">
      <w:bodyDiv w:val="1"/>
      <w:marLeft w:val="0"/>
      <w:marRight w:val="0"/>
      <w:marTop w:val="0"/>
      <w:marBottom w:val="0"/>
      <w:divBdr>
        <w:top w:val="none" w:sz="0" w:space="0" w:color="auto"/>
        <w:left w:val="none" w:sz="0" w:space="0" w:color="auto"/>
        <w:bottom w:val="none" w:sz="0" w:space="0" w:color="auto"/>
        <w:right w:val="none" w:sz="0" w:space="0" w:color="auto"/>
      </w:divBdr>
    </w:div>
    <w:div w:id="1811287296">
      <w:bodyDiv w:val="1"/>
      <w:marLeft w:val="0"/>
      <w:marRight w:val="0"/>
      <w:marTop w:val="0"/>
      <w:marBottom w:val="0"/>
      <w:divBdr>
        <w:top w:val="none" w:sz="0" w:space="0" w:color="auto"/>
        <w:left w:val="none" w:sz="0" w:space="0" w:color="auto"/>
        <w:bottom w:val="none" w:sz="0" w:space="0" w:color="auto"/>
        <w:right w:val="none" w:sz="0" w:space="0" w:color="auto"/>
      </w:divBdr>
    </w:div>
    <w:div w:id="1817912896">
      <w:bodyDiv w:val="1"/>
      <w:marLeft w:val="0"/>
      <w:marRight w:val="0"/>
      <w:marTop w:val="0"/>
      <w:marBottom w:val="0"/>
      <w:divBdr>
        <w:top w:val="none" w:sz="0" w:space="0" w:color="auto"/>
        <w:left w:val="none" w:sz="0" w:space="0" w:color="auto"/>
        <w:bottom w:val="none" w:sz="0" w:space="0" w:color="auto"/>
        <w:right w:val="none" w:sz="0" w:space="0" w:color="auto"/>
      </w:divBdr>
    </w:div>
    <w:div w:id="1819030784">
      <w:bodyDiv w:val="1"/>
      <w:marLeft w:val="0"/>
      <w:marRight w:val="0"/>
      <w:marTop w:val="0"/>
      <w:marBottom w:val="0"/>
      <w:divBdr>
        <w:top w:val="none" w:sz="0" w:space="0" w:color="auto"/>
        <w:left w:val="none" w:sz="0" w:space="0" w:color="auto"/>
        <w:bottom w:val="none" w:sz="0" w:space="0" w:color="auto"/>
        <w:right w:val="none" w:sz="0" w:space="0" w:color="auto"/>
      </w:divBdr>
    </w:div>
    <w:div w:id="1839493076">
      <w:bodyDiv w:val="1"/>
      <w:marLeft w:val="0"/>
      <w:marRight w:val="0"/>
      <w:marTop w:val="0"/>
      <w:marBottom w:val="0"/>
      <w:divBdr>
        <w:top w:val="none" w:sz="0" w:space="0" w:color="auto"/>
        <w:left w:val="none" w:sz="0" w:space="0" w:color="auto"/>
        <w:bottom w:val="none" w:sz="0" w:space="0" w:color="auto"/>
        <w:right w:val="none" w:sz="0" w:space="0" w:color="auto"/>
      </w:divBdr>
    </w:div>
    <w:div w:id="1848594378">
      <w:bodyDiv w:val="1"/>
      <w:marLeft w:val="0"/>
      <w:marRight w:val="0"/>
      <w:marTop w:val="0"/>
      <w:marBottom w:val="0"/>
      <w:divBdr>
        <w:top w:val="none" w:sz="0" w:space="0" w:color="auto"/>
        <w:left w:val="none" w:sz="0" w:space="0" w:color="auto"/>
        <w:bottom w:val="none" w:sz="0" w:space="0" w:color="auto"/>
        <w:right w:val="none" w:sz="0" w:space="0" w:color="auto"/>
      </w:divBdr>
    </w:div>
    <w:div w:id="1848595427">
      <w:bodyDiv w:val="1"/>
      <w:marLeft w:val="0"/>
      <w:marRight w:val="0"/>
      <w:marTop w:val="0"/>
      <w:marBottom w:val="0"/>
      <w:divBdr>
        <w:top w:val="none" w:sz="0" w:space="0" w:color="auto"/>
        <w:left w:val="none" w:sz="0" w:space="0" w:color="auto"/>
        <w:bottom w:val="none" w:sz="0" w:space="0" w:color="auto"/>
        <w:right w:val="none" w:sz="0" w:space="0" w:color="auto"/>
      </w:divBdr>
    </w:div>
    <w:div w:id="1874613689">
      <w:bodyDiv w:val="1"/>
      <w:marLeft w:val="0"/>
      <w:marRight w:val="0"/>
      <w:marTop w:val="0"/>
      <w:marBottom w:val="0"/>
      <w:divBdr>
        <w:top w:val="none" w:sz="0" w:space="0" w:color="auto"/>
        <w:left w:val="none" w:sz="0" w:space="0" w:color="auto"/>
        <w:bottom w:val="none" w:sz="0" w:space="0" w:color="auto"/>
        <w:right w:val="none" w:sz="0" w:space="0" w:color="auto"/>
      </w:divBdr>
    </w:div>
    <w:div w:id="1883665529">
      <w:bodyDiv w:val="1"/>
      <w:marLeft w:val="0"/>
      <w:marRight w:val="0"/>
      <w:marTop w:val="0"/>
      <w:marBottom w:val="0"/>
      <w:divBdr>
        <w:top w:val="none" w:sz="0" w:space="0" w:color="auto"/>
        <w:left w:val="none" w:sz="0" w:space="0" w:color="auto"/>
        <w:bottom w:val="none" w:sz="0" w:space="0" w:color="auto"/>
        <w:right w:val="none" w:sz="0" w:space="0" w:color="auto"/>
      </w:divBdr>
    </w:div>
    <w:div w:id="1892308142">
      <w:bodyDiv w:val="1"/>
      <w:marLeft w:val="0"/>
      <w:marRight w:val="0"/>
      <w:marTop w:val="0"/>
      <w:marBottom w:val="0"/>
      <w:divBdr>
        <w:top w:val="none" w:sz="0" w:space="0" w:color="auto"/>
        <w:left w:val="none" w:sz="0" w:space="0" w:color="auto"/>
        <w:bottom w:val="none" w:sz="0" w:space="0" w:color="auto"/>
        <w:right w:val="none" w:sz="0" w:space="0" w:color="auto"/>
      </w:divBdr>
    </w:div>
    <w:div w:id="1898514223">
      <w:bodyDiv w:val="1"/>
      <w:marLeft w:val="0"/>
      <w:marRight w:val="0"/>
      <w:marTop w:val="0"/>
      <w:marBottom w:val="0"/>
      <w:divBdr>
        <w:top w:val="none" w:sz="0" w:space="0" w:color="auto"/>
        <w:left w:val="none" w:sz="0" w:space="0" w:color="auto"/>
        <w:bottom w:val="none" w:sz="0" w:space="0" w:color="auto"/>
        <w:right w:val="none" w:sz="0" w:space="0" w:color="auto"/>
      </w:divBdr>
    </w:div>
    <w:div w:id="1933590431">
      <w:bodyDiv w:val="1"/>
      <w:marLeft w:val="0"/>
      <w:marRight w:val="0"/>
      <w:marTop w:val="0"/>
      <w:marBottom w:val="0"/>
      <w:divBdr>
        <w:top w:val="none" w:sz="0" w:space="0" w:color="auto"/>
        <w:left w:val="none" w:sz="0" w:space="0" w:color="auto"/>
        <w:bottom w:val="none" w:sz="0" w:space="0" w:color="auto"/>
        <w:right w:val="none" w:sz="0" w:space="0" w:color="auto"/>
      </w:divBdr>
    </w:div>
    <w:div w:id="1937709810">
      <w:bodyDiv w:val="1"/>
      <w:marLeft w:val="0"/>
      <w:marRight w:val="0"/>
      <w:marTop w:val="0"/>
      <w:marBottom w:val="0"/>
      <w:divBdr>
        <w:top w:val="none" w:sz="0" w:space="0" w:color="auto"/>
        <w:left w:val="none" w:sz="0" w:space="0" w:color="auto"/>
        <w:bottom w:val="none" w:sz="0" w:space="0" w:color="auto"/>
        <w:right w:val="none" w:sz="0" w:space="0" w:color="auto"/>
      </w:divBdr>
    </w:div>
    <w:div w:id="1944335933">
      <w:bodyDiv w:val="1"/>
      <w:marLeft w:val="0"/>
      <w:marRight w:val="0"/>
      <w:marTop w:val="0"/>
      <w:marBottom w:val="0"/>
      <w:divBdr>
        <w:top w:val="none" w:sz="0" w:space="0" w:color="auto"/>
        <w:left w:val="none" w:sz="0" w:space="0" w:color="auto"/>
        <w:bottom w:val="none" w:sz="0" w:space="0" w:color="auto"/>
        <w:right w:val="none" w:sz="0" w:space="0" w:color="auto"/>
      </w:divBdr>
    </w:div>
    <w:div w:id="1948928583">
      <w:bodyDiv w:val="1"/>
      <w:marLeft w:val="0"/>
      <w:marRight w:val="0"/>
      <w:marTop w:val="0"/>
      <w:marBottom w:val="0"/>
      <w:divBdr>
        <w:top w:val="none" w:sz="0" w:space="0" w:color="auto"/>
        <w:left w:val="none" w:sz="0" w:space="0" w:color="auto"/>
        <w:bottom w:val="none" w:sz="0" w:space="0" w:color="auto"/>
        <w:right w:val="none" w:sz="0" w:space="0" w:color="auto"/>
      </w:divBdr>
    </w:div>
    <w:div w:id="1961718478">
      <w:bodyDiv w:val="1"/>
      <w:marLeft w:val="0"/>
      <w:marRight w:val="0"/>
      <w:marTop w:val="0"/>
      <w:marBottom w:val="0"/>
      <w:divBdr>
        <w:top w:val="none" w:sz="0" w:space="0" w:color="auto"/>
        <w:left w:val="none" w:sz="0" w:space="0" w:color="auto"/>
        <w:bottom w:val="none" w:sz="0" w:space="0" w:color="auto"/>
        <w:right w:val="none" w:sz="0" w:space="0" w:color="auto"/>
      </w:divBdr>
    </w:div>
    <w:div w:id="1963462712">
      <w:bodyDiv w:val="1"/>
      <w:marLeft w:val="0"/>
      <w:marRight w:val="0"/>
      <w:marTop w:val="0"/>
      <w:marBottom w:val="0"/>
      <w:divBdr>
        <w:top w:val="none" w:sz="0" w:space="0" w:color="auto"/>
        <w:left w:val="none" w:sz="0" w:space="0" w:color="auto"/>
        <w:bottom w:val="none" w:sz="0" w:space="0" w:color="auto"/>
        <w:right w:val="none" w:sz="0" w:space="0" w:color="auto"/>
      </w:divBdr>
    </w:div>
    <w:div w:id="1981298368">
      <w:bodyDiv w:val="1"/>
      <w:marLeft w:val="0"/>
      <w:marRight w:val="0"/>
      <w:marTop w:val="0"/>
      <w:marBottom w:val="0"/>
      <w:divBdr>
        <w:top w:val="none" w:sz="0" w:space="0" w:color="auto"/>
        <w:left w:val="none" w:sz="0" w:space="0" w:color="auto"/>
        <w:bottom w:val="none" w:sz="0" w:space="0" w:color="auto"/>
        <w:right w:val="none" w:sz="0" w:space="0" w:color="auto"/>
      </w:divBdr>
    </w:div>
    <w:div w:id="1993484081">
      <w:bodyDiv w:val="1"/>
      <w:marLeft w:val="0"/>
      <w:marRight w:val="0"/>
      <w:marTop w:val="0"/>
      <w:marBottom w:val="0"/>
      <w:divBdr>
        <w:top w:val="none" w:sz="0" w:space="0" w:color="auto"/>
        <w:left w:val="none" w:sz="0" w:space="0" w:color="auto"/>
        <w:bottom w:val="none" w:sz="0" w:space="0" w:color="auto"/>
        <w:right w:val="none" w:sz="0" w:space="0" w:color="auto"/>
      </w:divBdr>
    </w:div>
    <w:div w:id="1994600861">
      <w:bodyDiv w:val="1"/>
      <w:marLeft w:val="0"/>
      <w:marRight w:val="0"/>
      <w:marTop w:val="0"/>
      <w:marBottom w:val="0"/>
      <w:divBdr>
        <w:top w:val="none" w:sz="0" w:space="0" w:color="auto"/>
        <w:left w:val="none" w:sz="0" w:space="0" w:color="auto"/>
        <w:bottom w:val="none" w:sz="0" w:space="0" w:color="auto"/>
        <w:right w:val="none" w:sz="0" w:space="0" w:color="auto"/>
      </w:divBdr>
    </w:div>
    <w:div w:id="2010519188">
      <w:bodyDiv w:val="1"/>
      <w:marLeft w:val="0"/>
      <w:marRight w:val="0"/>
      <w:marTop w:val="0"/>
      <w:marBottom w:val="0"/>
      <w:divBdr>
        <w:top w:val="none" w:sz="0" w:space="0" w:color="auto"/>
        <w:left w:val="none" w:sz="0" w:space="0" w:color="auto"/>
        <w:bottom w:val="none" w:sz="0" w:space="0" w:color="auto"/>
        <w:right w:val="none" w:sz="0" w:space="0" w:color="auto"/>
      </w:divBdr>
    </w:div>
    <w:div w:id="2056732754">
      <w:bodyDiv w:val="1"/>
      <w:marLeft w:val="0"/>
      <w:marRight w:val="0"/>
      <w:marTop w:val="0"/>
      <w:marBottom w:val="0"/>
      <w:divBdr>
        <w:top w:val="none" w:sz="0" w:space="0" w:color="auto"/>
        <w:left w:val="none" w:sz="0" w:space="0" w:color="auto"/>
        <w:bottom w:val="none" w:sz="0" w:space="0" w:color="auto"/>
        <w:right w:val="none" w:sz="0" w:space="0" w:color="auto"/>
      </w:divBdr>
    </w:div>
    <w:div w:id="2059086451">
      <w:bodyDiv w:val="1"/>
      <w:marLeft w:val="0"/>
      <w:marRight w:val="0"/>
      <w:marTop w:val="0"/>
      <w:marBottom w:val="0"/>
      <w:divBdr>
        <w:top w:val="none" w:sz="0" w:space="0" w:color="auto"/>
        <w:left w:val="none" w:sz="0" w:space="0" w:color="auto"/>
        <w:bottom w:val="none" w:sz="0" w:space="0" w:color="auto"/>
        <w:right w:val="none" w:sz="0" w:space="0" w:color="auto"/>
      </w:divBdr>
    </w:div>
    <w:div w:id="2074500035">
      <w:bodyDiv w:val="1"/>
      <w:marLeft w:val="0"/>
      <w:marRight w:val="0"/>
      <w:marTop w:val="0"/>
      <w:marBottom w:val="0"/>
      <w:divBdr>
        <w:top w:val="none" w:sz="0" w:space="0" w:color="auto"/>
        <w:left w:val="none" w:sz="0" w:space="0" w:color="auto"/>
        <w:bottom w:val="none" w:sz="0" w:space="0" w:color="auto"/>
        <w:right w:val="none" w:sz="0" w:space="0" w:color="auto"/>
      </w:divBdr>
    </w:div>
    <w:div w:id="2101679868">
      <w:bodyDiv w:val="1"/>
      <w:marLeft w:val="0"/>
      <w:marRight w:val="0"/>
      <w:marTop w:val="0"/>
      <w:marBottom w:val="0"/>
      <w:divBdr>
        <w:top w:val="none" w:sz="0" w:space="0" w:color="auto"/>
        <w:left w:val="none" w:sz="0" w:space="0" w:color="auto"/>
        <w:bottom w:val="none" w:sz="0" w:space="0" w:color="auto"/>
        <w:right w:val="none" w:sz="0" w:space="0" w:color="auto"/>
      </w:divBdr>
    </w:div>
    <w:div w:id="2126268992">
      <w:bodyDiv w:val="1"/>
      <w:marLeft w:val="0"/>
      <w:marRight w:val="0"/>
      <w:marTop w:val="0"/>
      <w:marBottom w:val="0"/>
      <w:divBdr>
        <w:top w:val="none" w:sz="0" w:space="0" w:color="auto"/>
        <w:left w:val="none" w:sz="0" w:space="0" w:color="auto"/>
        <w:bottom w:val="none" w:sz="0" w:space="0" w:color="auto"/>
        <w:right w:val="none" w:sz="0" w:space="0" w:color="auto"/>
      </w:divBdr>
    </w:div>
    <w:div w:id="2126465117">
      <w:bodyDiv w:val="1"/>
      <w:marLeft w:val="0"/>
      <w:marRight w:val="0"/>
      <w:marTop w:val="0"/>
      <w:marBottom w:val="0"/>
      <w:divBdr>
        <w:top w:val="none" w:sz="0" w:space="0" w:color="auto"/>
        <w:left w:val="none" w:sz="0" w:space="0" w:color="auto"/>
        <w:bottom w:val="none" w:sz="0" w:space="0" w:color="auto"/>
        <w:right w:val="none" w:sz="0" w:space="0" w:color="auto"/>
      </w:divBdr>
    </w:div>
    <w:div w:id="213512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6CF1B3E-D640-46CD-A9C6-C401A01CDDD8}">
  <we:reference id="wa103087929" version="1.2.0.0" store="pt-B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FC4A2-4550-4D7A-8A28-1F29115F2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7130</Words>
  <Characters>38504</Characters>
  <Application>Microsoft Office Word</Application>
  <DocSecurity>4</DocSecurity>
  <Lines>320</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COASUL COOPERATIVA AGROINDUTRIAL</vt:lpstr>
      <vt:lpstr>COASUL COOPERATIVA AGROINDUTRIAL</vt:lpstr>
    </vt:vector>
  </TitlesOfParts>
  <Company>Microsoft</Company>
  <LinksUpToDate>false</LinksUpToDate>
  <CharactersWithSpaces>45543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COASUL COOPERATIVA AGROINDUTRIAL</dc:title>
  <dc:subject/>
  <dc:creator>cpd;Juliano Derkoski;Adriano Zanella</dc:creator>
  <cp:keywords>COASUL</cp:keywords>
  <dc:description/>
  <cp:lastModifiedBy>Devair Antonio Mem</cp:lastModifiedBy>
  <cp:revision>2</cp:revision>
  <cp:lastPrinted>2018-01-26T13:58:00Z</cp:lastPrinted>
  <dcterms:created xsi:type="dcterms:W3CDTF">2018-12-04T17:04:00Z</dcterms:created>
  <dcterms:modified xsi:type="dcterms:W3CDTF">2018-12-04T17:04:00Z</dcterms:modified>
</cp:coreProperties>
</file>