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47D" w:rsidRDefault="00C83895" w:rsidP="00AD58B1">
      <w:pPr>
        <w:spacing w:line="276" w:lineRule="auto"/>
        <w:rPr>
          <w:noProof/>
          <w:lang w:eastAsia="pt-BR"/>
        </w:rPr>
      </w:pPr>
      <w:r w:rsidRPr="00EA37B7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88C485A" wp14:editId="18C08654">
            <wp:simplePos x="0" y="0"/>
            <wp:positionH relativeFrom="column">
              <wp:posOffset>-1080135</wp:posOffset>
            </wp:positionH>
            <wp:positionV relativeFrom="paragraph">
              <wp:posOffset>-1736725</wp:posOffset>
            </wp:positionV>
            <wp:extent cx="7604125" cy="10763885"/>
            <wp:effectExtent l="0" t="0" r="0" b="0"/>
            <wp:wrapNone/>
            <wp:docPr id="3" name="Imagem 3" descr="\\10.0.0.148\Marketing\DESIGN\PROJETOS\IN COMPANY\bruno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48\Marketing\DESIGN\PROJETOS\IN COMPANY\bruno\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7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293" w:rsidRDefault="00EA37B7" w:rsidP="00AD58B1">
      <w:pPr>
        <w:spacing w:line="276" w:lineRule="auto"/>
      </w:pPr>
      <w:r w:rsidRPr="00EA37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1A384E" wp14:editId="6FEECA7F">
                <wp:simplePos x="0" y="0"/>
                <wp:positionH relativeFrom="column">
                  <wp:posOffset>2018665</wp:posOffset>
                </wp:positionH>
                <wp:positionV relativeFrom="paragraph">
                  <wp:posOffset>6096000</wp:posOffset>
                </wp:positionV>
                <wp:extent cx="4290695" cy="1743075"/>
                <wp:effectExtent l="0" t="0" r="0" b="0"/>
                <wp:wrapNone/>
                <wp:docPr id="17" name="CaixaDe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695" cy="1743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3139A" w:rsidRDefault="0093139A" w:rsidP="00EA37B7">
                            <w:pPr>
                              <w:jc w:val="right"/>
                              <w:rPr>
                                <w:rFonts w:ascii="Arial" w:eastAsia="Tahoma" w:hAnsi="Arial" w:cs="Arial"/>
                                <w:b/>
                                <w:bCs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</w:pPr>
                          </w:p>
                          <w:p w:rsidR="0093139A" w:rsidRPr="00BF13B3" w:rsidRDefault="0093139A" w:rsidP="00EA37B7">
                            <w:pPr>
                              <w:jc w:val="right"/>
                              <w:rPr>
                                <w:rFonts w:ascii="Arial" w:eastAsia="Tahoma" w:hAnsi="Arial" w:cs="Arial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Tahoma" w:hAnsi="Arial" w:cs="Arial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Gestão do Ativo Imobilizado</w:t>
                            </w:r>
                          </w:p>
                          <w:p w:rsidR="0093139A" w:rsidRDefault="0093139A" w:rsidP="00EA37B7">
                            <w:pPr>
                              <w:jc w:val="right"/>
                              <w:rPr>
                                <w:rFonts w:ascii="Arial" w:eastAsia="Tahoma" w:hAnsi="Arial" w:cs="Arial"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F13B3">
                              <w:rPr>
                                <w:rFonts w:ascii="Arial" w:eastAsia="Tahoma" w:hAnsi="Arial" w:cs="Arial"/>
                                <w:bCs/>
                                <w:kern w:val="24"/>
                                <w:sz w:val="28"/>
                                <w:szCs w:val="28"/>
                              </w:rPr>
                              <w:t>Soluções Corporativas ISAE</w:t>
                            </w:r>
                          </w:p>
                          <w:p w:rsidR="0093139A" w:rsidRDefault="0093139A" w:rsidP="00EA37B7">
                            <w:pPr>
                              <w:jc w:val="right"/>
                              <w:rPr>
                                <w:rFonts w:ascii="Arial" w:eastAsia="Tahoma" w:hAnsi="Arial" w:cs="Arial"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93139A" w:rsidRDefault="0093139A" w:rsidP="00EA37B7">
                            <w:pPr>
                              <w:jc w:val="right"/>
                              <w:rPr>
                                <w:rFonts w:ascii="Arial" w:eastAsia="Tahoma" w:hAnsi="Arial" w:cs="Arial"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93139A" w:rsidRDefault="0093139A" w:rsidP="00EA37B7">
                            <w:pPr>
                              <w:jc w:val="right"/>
                              <w:rPr>
                                <w:rFonts w:ascii="Arial" w:eastAsia="Tahoma" w:hAnsi="Arial" w:cs="Arial"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93139A" w:rsidRDefault="0093139A" w:rsidP="00EA37B7">
                            <w:pPr>
                              <w:jc w:val="right"/>
                              <w:rPr>
                                <w:rFonts w:ascii="Arial" w:eastAsia="Tahoma" w:hAnsi="Arial" w:cs="Arial"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93139A" w:rsidRDefault="0093139A" w:rsidP="00EA37B7">
                            <w:pPr>
                              <w:jc w:val="right"/>
                              <w:rPr>
                                <w:rFonts w:ascii="Arial" w:eastAsia="Tahoma" w:hAnsi="Arial" w:cs="Arial"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93139A" w:rsidRPr="00BF13B3" w:rsidRDefault="0093139A" w:rsidP="00EA37B7">
                            <w:pPr>
                              <w:jc w:val="right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A384E" id="_x0000_t202" coordsize="21600,21600" o:spt="202" path="m,l,21600r21600,l21600,xe">
                <v:stroke joinstyle="miter"/>
                <v:path gradientshapeok="t" o:connecttype="rect"/>
              </v:shapetype>
              <v:shape id="CaixaDeTexto 16" o:spid="_x0000_s1026" type="#_x0000_t202" style="position:absolute;margin-left:158.95pt;margin-top:480pt;width:337.85pt;height:13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" filled="f" stroked="f">
                <v:textbox>
                  <w:txbxContent>
                    <w:p w:rsidR="0093139A" w:rsidRDefault="0093139A" w:rsidP="00EA37B7">
                      <w:pPr>
                        <w:jc w:val="right"/>
                        <w:rPr>
                          <w:rFonts w:ascii="Arial" w:eastAsia="Tahoma" w:hAnsi="Arial" w:cs="Arial"/>
                          <w:b/>
                          <w:bCs/>
                          <w:kern w:val="24"/>
                          <w:sz w:val="36"/>
                          <w:szCs w:val="36"/>
                          <w:highlight w:val="yellow"/>
                        </w:rPr>
                      </w:pPr>
                    </w:p>
                    <w:p w:rsidR="0093139A" w:rsidRPr="00BF13B3" w:rsidRDefault="0093139A" w:rsidP="00EA37B7">
                      <w:pPr>
                        <w:jc w:val="right"/>
                        <w:rPr>
                          <w:rFonts w:ascii="Arial" w:eastAsia="Tahoma" w:hAnsi="Arial" w:cs="Arial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Tahoma" w:hAnsi="Arial" w:cs="Arial"/>
                          <w:b/>
                          <w:bCs/>
                          <w:kern w:val="24"/>
                          <w:sz w:val="36"/>
                          <w:szCs w:val="36"/>
                        </w:rPr>
                        <w:t>Gestão do Ativo Imobilizado</w:t>
                      </w:r>
                    </w:p>
                    <w:p w:rsidR="0093139A" w:rsidRDefault="0093139A" w:rsidP="00EA37B7">
                      <w:pPr>
                        <w:jc w:val="right"/>
                        <w:rPr>
                          <w:rFonts w:ascii="Arial" w:eastAsia="Tahoma" w:hAnsi="Arial" w:cs="Arial"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BF13B3">
                        <w:rPr>
                          <w:rFonts w:ascii="Arial" w:eastAsia="Tahoma" w:hAnsi="Arial" w:cs="Arial"/>
                          <w:bCs/>
                          <w:kern w:val="24"/>
                          <w:sz w:val="28"/>
                          <w:szCs w:val="28"/>
                        </w:rPr>
                        <w:t>Soluções Corporativas ISAE</w:t>
                      </w:r>
                    </w:p>
                    <w:p w:rsidR="0093139A" w:rsidRDefault="0093139A" w:rsidP="00EA37B7">
                      <w:pPr>
                        <w:jc w:val="right"/>
                        <w:rPr>
                          <w:rFonts w:ascii="Arial" w:eastAsia="Tahoma" w:hAnsi="Arial" w:cs="Arial"/>
                          <w:bCs/>
                          <w:kern w:val="24"/>
                          <w:sz w:val="32"/>
                          <w:szCs w:val="32"/>
                        </w:rPr>
                      </w:pPr>
                    </w:p>
                    <w:p w:rsidR="0093139A" w:rsidRDefault="0093139A" w:rsidP="00EA37B7">
                      <w:pPr>
                        <w:jc w:val="right"/>
                        <w:rPr>
                          <w:rFonts w:ascii="Arial" w:eastAsia="Tahoma" w:hAnsi="Arial" w:cs="Arial"/>
                          <w:bCs/>
                          <w:kern w:val="24"/>
                          <w:sz w:val="32"/>
                          <w:szCs w:val="32"/>
                        </w:rPr>
                      </w:pPr>
                    </w:p>
                    <w:p w:rsidR="0093139A" w:rsidRDefault="0093139A" w:rsidP="00EA37B7">
                      <w:pPr>
                        <w:jc w:val="right"/>
                        <w:rPr>
                          <w:rFonts w:ascii="Arial" w:eastAsia="Tahoma" w:hAnsi="Arial" w:cs="Arial"/>
                          <w:bCs/>
                          <w:kern w:val="24"/>
                          <w:sz w:val="32"/>
                          <w:szCs w:val="32"/>
                        </w:rPr>
                      </w:pPr>
                    </w:p>
                    <w:p w:rsidR="0093139A" w:rsidRDefault="0093139A" w:rsidP="00EA37B7">
                      <w:pPr>
                        <w:jc w:val="right"/>
                        <w:rPr>
                          <w:rFonts w:ascii="Arial" w:eastAsia="Tahoma" w:hAnsi="Arial" w:cs="Arial"/>
                          <w:bCs/>
                          <w:kern w:val="24"/>
                          <w:sz w:val="32"/>
                          <w:szCs w:val="32"/>
                        </w:rPr>
                      </w:pPr>
                    </w:p>
                    <w:p w:rsidR="0093139A" w:rsidRDefault="0093139A" w:rsidP="00EA37B7">
                      <w:pPr>
                        <w:jc w:val="right"/>
                        <w:rPr>
                          <w:rFonts w:ascii="Arial" w:eastAsia="Tahoma" w:hAnsi="Arial" w:cs="Arial"/>
                          <w:bCs/>
                          <w:kern w:val="24"/>
                          <w:sz w:val="32"/>
                          <w:szCs w:val="32"/>
                        </w:rPr>
                      </w:pPr>
                    </w:p>
                    <w:p w:rsidR="0093139A" w:rsidRPr="00BF13B3" w:rsidRDefault="0093139A" w:rsidP="00EA37B7">
                      <w:pPr>
                        <w:jc w:val="right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521F">
        <w:softHyphen/>
      </w:r>
      <w:r w:rsidR="00EF521F">
        <w:softHyphen/>
      </w:r>
      <w:r w:rsidR="00EF521F">
        <w:softHyphen/>
      </w:r>
    </w:p>
    <w:p w:rsidR="001D7293" w:rsidRPr="001D7293" w:rsidRDefault="001D7293" w:rsidP="00AD58B1">
      <w:pPr>
        <w:spacing w:line="276" w:lineRule="auto"/>
      </w:pPr>
    </w:p>
    <w:p w:rsidR="001D7293" w:rsidRDefault="001D7293" w:rsidP="00AD58B1">
      <w:pPr>
        <w:spacing w:line="276" w:lineRule="auto"/>
      </w:pPr>
    </w:p>
    <w:p w:rsidR="008D463A" w:rsidRDefault="001D7293" w:rsidP="00AD58B1">
      <w:pPr>
        <w:tabs>
          <w:tab w:val="left" w:pos="3215"/>
        </w:tabs>
        <w:spacing w:line="276" w:lineRule="auto"/>
      </w:pPr>
      <w:r>
        <w:tab/>
      </w: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1D7293" w:rsidRDefault="001D7293" w:rsidP="00AD58B1">
      <w:pPr>
        <w:tabs>
          <w:tab w:val="left" w:pos="3215"/>
        </w:tabs>
        <w:spacing w:line="276" w:lineRule="auto"/>
      </w:pPr>
    </w:p>
    <w:p w:rsidR="005B1DA7" w:rsidRDefault="005B1DA7" w:rsidP="00AD58B1">
      <w:pPr>
        <w:tabs>
          <w:tab w:val="left" w:pos="3215"/>
        </w:tabs>
        <w:spacing w:line="276" w:lineRule="auto"/>
      </w:pPr>
    </w:p>
    <w:p w:rsidR="005B1DA7" w:rsidRPr="00884DF5" w:rsidRDefault="005B1DA7" w:rsidP="005B1DA7">
      <w:pPr>
        <w:shd w:val="clear" w:color="auto" w:fill="E0E0E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84DF5">
        <w:rPr>
          <w:rFonts w:ascii="Arial" w:hAnsi="Arial" w:cs="Arial"/>
          <w:b/>
          <w:sz w:val="22"/>
          <w:szCs w:val="22"/>
        </w:rPr>
        <w:t>ESTRUTURA DA PROPOSTA</w:t>
      </w:r>
    </w:p>
    <w:p w:rsidR="00C626F9" w:rsidRDefault="00C626F9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  <w:r w:rsidRPr="00C626F9">
        <w:rPr>
          <w:rFonts w:ascii="Arial" w:eastAsia="Times New Roman" w:hAnsi="Arial" w:cs="Arial"/>
          <w:b/>
          <w:sz w:val="22"/>
          <w:szCs w:val="22"/>
          <w:lang w:eastAsia="pt-BR"/>
        </w:rPr>
        <w:lastRenderedPageBreak/>
        <w:t xml:space="preserve">EXERCÍCIO </w:t>
      </w:r>
      <w:r w:rsidR="009247B9">
        <w:rPr>
          <w:rFonts w:ascii="Arial" w:eastAsia="Times New Roman" w:hAnsi="Arial" w:cs="Arial"/>
          <w:b/>
          <w:sz w:val="22"/>
          <w:szCs w:val="22"/>
          <w:lang w:eastAsia="pt-BR"/>
        </w:rPr>
        <w:t xml:space="preserve">DE FIXAÇÃO </w:t>
      </w:r>
      <w:r w:rsidRPr="00C626F9">
        <w:rPr>
          <w:rFonts w:ascii="Arial" w:eastAsia="Times New Roman" w:hAnsi="Arial" w:cs="Arial"/>
          <w:b/>
          <w:sz w:val="22"/>
          <w:szCs w:val="22"/>
          <w:lang w:eastAsia="pt-BR"/>
        </w:rPr>
        <w:t>PARTE I</w:t>
      </w:r>
    </w:p>
    <w:p w:rsidR="00C626F9" w:rsidRDefault="00C626F9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</w:p>
    <w:tbl>
      <w:tblPr>
        <w:tblStyle w:val="Tabelacomgrade"/>
        <w:tblW w:w="9640" w:type="dxa"/>
        <w:tblInd w:w="-289" w:type="dxa"/>
        <w:tblLook w:val="04A0" w:firstRow="1" w:lastRow="0" w:firstColumn="1" w:lastColumn="0" w:noHBand="0" w:noVBand="1"/>
      </w:tblPr>
      <w:tblGrid>
        <w:gridCol w:w="461"/>
        <w:gridCol w:w="2658"/>
        <w:gridCol w:w="567"/>
        <w:gridCol w:w="5954"/>
      </w:tblGrid>
      <w:tr w:rsidR="005667F1" w:rsidRPr="009247B9" w:rsidTr="00FE5BFE">
        <w:tc>
          <w:tcPr>
            <w:tcW w:w="461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</w:t>
            </w:r>
          </w:p>
        </w:tc>
        <w:tc>
          <w:tcPr>
            <w:tcW w:w="2658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Definição de relevância</w:t>
            </w:r>
          </w:p>
        </w:tc>
        <w:tc>
          <w:tcPr>
            <w:tcW w:w="567" w:type="dxa"/>
          </w:tcPr>
          <w:p w:rsidR="005667F1" w:rsidRPr="009247B9" w:rsidRDefault="005667F1" w:rsidP="009D05A7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</w:t>
            </w:r>
            <w:r w:rsidR="009D05A7">
              <w:rPr>
                <w:rFonts w:ascii="Arial" w:eastAsia="Times New Roman" w:hAnsi="Arial" w:cs="Arial"/>
                <w:lang w:eastAsia="pt-BR"/>
              </w:rPr>
              <w:t>6</w:t>
            </w:r>
            <w:r>
              <w:rPr>
                <w:rFonts w:ascii="Arial" w:eastAsia="Times New Roman" w:hAnsi="Arial" w:cs="Arial"/>
                <w:lang w:eastAsia="pt-BR"/>
              </w:rPr>
              <w:t xml:space="preserve">  )</w:t>
            </w:r>
          </w:p>
        </w:tc>
        <w:tc>
          <w:tcPr>
            <w:tcW w:w="5954" w:type="dxa"/>
          </w:tcPr>
          <w:p w:rsidR="005667F1" w:rsidRPr="009247B9" w:rsidRDefault="00AA78E9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5C7984">
              <w:rPr>
                <w:rFonts w:ascii="Arial" w:eastAsia="Times New Roman" w:hAnsi="Arial" w:cs="Arial"/>
                <w:lang w:eastAsia="pt-BR"/>
              </w:rPr>
              <w:t>é</w:t>
            </w:r>
            <w:proofErr w:type="gramEnd"/>
            <w:r w:rsidRPr="005C7984">
              <w:rPr>
                <w:rFonts w:ascii="Arial" w:eastAsia="Times New Roman" w:hAnsi="Arial" w:cs="Arial"/>
                <w:lang w:eastAsia="pt-BR"/>
              </w:rPr>
              <w:t xml:space="preserve"> o </w:t>
            </w:r>
            <w:r w:rsidRPr="005C7984">
              <w:rPr>
                <w:rFonts w:ascii="Arial" w:eastAsia="Times New Roman" w:hAnsi="Arial" w:cs="Arial"/>
                <w:u w:val="single"/>
                <w:lang w:eastAsia="pt-BR"/>
              </w:rPr>
              <w:t>custo de um ativo</w:t>
            </w:r>
            <w:r w:rsidRPr="005C7984">
              <w:rPr>
                <w:rFonts w:ascii="Arial" w:eastAsia="Times New Roman" w:hAnsi="Arial" w:cs="Arial"/>
                <w:lang w:eastAsia="pt-BR"/>
              </w:rPr>
              <w:t xml:space="preserve"> ou outro valor que substitua o custo, </w:t>
            </w:r>
            <w:r w:rsidRPr="005C7984">
              <w:rPr>
                <w:rFonts w:ascii="Arial" w:eastAsia="Times New Roman" w:hAnsi="Arial" w:cs="Arial"/>
                <w:u w:val="single"/>
                <w:lang w:eastAsia="pt-BR"/>
              </w:rPr>
              <w:t>menos o seu valor residual</w:t>
            </w:r>
            <w:r w:rsidRPr="005C7984">
              <w:rPr>
                <w:rFonts w:ascii="Arial" w:eastAsia="Times New Roman" w:hAnsi="Arial" w:cs="Arial"/>
                <w:lang w:eastAsia="pt-BR"/>
              </w:rPr>
              <w:t>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2658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Valor recuperável</w:t>
            </w:r>
          </w:p>
        </w:tc>
        <w:tc>
          <w:tcPr>
            <w:tcW w:w="567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( 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lang w:eastAsia="pt-BR"/>
              </w:rPr>
              <w:t xml:space="preserve">  )</w:t>
            </w:r>
          </w:p>
        </w:tc>
        <w:tc>
          <w:tcPr>
            <w:tcW w:w="5954" w:type="dxa"/>
          </w:tcPr>
          <w:p w:rsidR="005667F1" w:rsidRPr="009247B9" w:rsidRDefault="00AA78E9" w:rsidP="00AA78E9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Valor </w:t>
            </w:r>
            <w:r w:rsidRPr="00AA78E9">
              <w:rPr>
                <w:rFonts w:ascii="Arial" w:eastAsia="Times New Roman" w:hAnsi="Arial" w:cs="Arial"/>
                <w:lang w:eastAsia="pt-BR"/>
              </w:rPr>
              <w:t>determinad</w:t>
            </w:r>
            <w:r>
              <w:rPr>
                <w:rFonts w:ascii="Arial" w:eastAsia="Times New Roman" w:hAnsi="Arial" w:cs="Arial"/>
                <w:lang w:eastAsia="pt-BR"/>
              </w:rPr>
              <w:t>o</w:t>
            </w:r>
            <w:r w:rsidRPr="00AA78E9">
              <w:rPr>
                <w:rFonts w:ascii="Arial" w:eastAsia="Times New Roman" w:hAnsi="Arial" w:cs="Arial"/>
                <w:lang w:eastAsia="pt-BR"/>
              </w:rPr>
              <w:t xml:space="preserve"> mediante a aplicação da taxa anual sobre o custo de aquisição do ativo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</w:t>
            </w:r>
          </w:p>
        </w:tc>
        <w:tc>
          <w:tcPr>
            <w:tcW w:w="2658" w:type="dxa"/>
          </w:tcPr>
          <w:p w:rsidR="005667F1" w:rsidRPr="009247B9" w:rsidRDefault="002D35B9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Valor em uso</w:t>
            </w:r>
          </w:p>
        </w:tc>
        <w:tc>
          <w:tcPr>
            <w:tcW w:w="567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AA78E9" w:rsidP="0005268C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0E6CCF">
              <w:rPr>
                <w:rFonts w:ascii="Arial" w:eastAsia="Times New Roman" w:hAnsi="Arial" w:cs="Arial"/>
                <w:lang w:eastAsia="pt-BR"/>
              </w:rPr>
              <w:t>preço</w:t>
            </w:r>
            <w:proofErr w:type="gramEnd"/>
            <w:r w:rsidRPr="000E6CCF">
              <w:rPr>
                <w:rFonts w:ascii="Arial" w:eastAsia="Times New Roman" w:hAnsi="Arial" w:cs="Arial"/>
                <w:lang w:eastAsia="pt-BR"/>
              </w:rPr>
              <w:t xml:space="preserve"> que </w:t>
            </w:r>
            <w:r w:rsidRPr="005C7984">
              <w:rPr>
                <w:rFonts w:ascii="Arial" w:eastAsia="Times New Roman" w:hAnsi="Arial" w:cs="Arial"/>
                <w:u w:val="single"/>
                <w:lang w:eastAsia="pt-BR"/>
              </w:rPr>
              <w:t>seria recebido pela venda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ou que seria pago pela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transferência de um passivo em uma transação </w:t>
            </w:r>
            <w:r w:rsidRPr="003F6AF5">
              <w:rPr>
                <w:rFonts w:ascii="Arial" w:eastAsia="Times New Roman" w:hAnsi="Arial" w:cs="Arial"/>
                <w:b/>
                <w:u w:val="single"/>
                <w:lang w:eastAsia="pt-BR"/>
              </w:rPr>
              <w:t>não forçada</w:t>
            </w:r>
            <w:r w:rsidRPr="00534B02">
              <w:rPr>
                <w:rFonts w:ascii="Arial" w:eastAsia="Times New Roman" w:hAnsi="Arial" w:cs="Arial"/>
                <w:b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>entre participantes do mercado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>na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>data de mensuração</w:t>
            </w:r>
            <w:r>
              <w:rPr>
                <w:rFonts w:ascii="Arial" w:eastAsia="Times New Roman" w:hAnsi="Arial" w:cs="Arial"/>
                <w:lang w:eastAsia="pt-BR"/>
              </w:rPr>
              <w:t xml:space="preserve"> sob condições atuais de mercado, para o ativo não financeiro (imobilizado)</w:t>
            </w:r>
            <w:r w:rsidRPr="000E6CCF">
              <w:rPr>
                <w:rFonts w:ascii="Arial" w:eastAsia="Times New Roman" w:hAnsi="Arial" w:cs="Arial"/>
                <w:lang w:eastAsia="pt-BR"/>
              </w:rPr>
              <w:t>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2658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Custo do imobilizado</w:t>
            </w:r>
          </w:p>
        </w:tc>
        <w:tc>
          <w:tcPr>
            <w:tcW w:w="567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05268C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BF5C49">
              <w:rPr>
                <w:rFonts w:ascii="Arial" w:eastAsia="Times New Roman" w:hAnsi="Arial" w:cs="Arial"/>
                <w:lang w:eastAsia="pt-BR"/>
              </w:rPr>
              <w:t>o</w:t>
            </w:r>
            <w:proofErr w:type="gramEnd"/>
            <w:r w:rsidRPr="00BF5C49">
              <w:t xml:space="preserve"> </w:t>
            </w:r>
            <w:r w:rsidRPr="00BF5C49">
              <w:rPr>
                <w:rFonts w:ascii="Arial" w:eastAsia="Times New Roman" w:hAnsi="Arial" w:cs="Arial"/>
                <w:u w:val="single"/>
                <w:lang w:eastAsia="pt-BR"/>
              </w:rPr>
              <w:t>reconhecimento dos ativos</w:t>
            </w:r>
            <w:r w:rsidRPr="00BF5C49">
              <w:rPr>
                <w:rFonts w:ascii="Arial" w:eastAsia="Times New Roman" w:hAnsi="Arial" w:cs="Arial"/>
                <w:lang w:eastAsia="pt-BR"/>
              </w:rPr>
              <w:t xml:space="preserve">, a determinação dos seus </w:t>
            </w:r>
            <w:r w:rsidRPr="00BF5C49">
              <w:rPr>
                <w:rFonts w:ascii="Arial" w:eastAsia="Times New Roman" w:hAnsi="Arial" w:cs="Arial"/>
                <w:u w:val="single"/>
                <w:lang w:eastAsia="pt-BR"/>
              </w:rPr>
              <w:t>valores contábeis</w:t>
            </w:r>
            <w:r w:rsidRPr="00BF5C49">
              <w:rPr>
                <w:rFonts w:ascii="Arial" w:eastAsia="Times New Roman" w:hAnsi="Arial" w:cs="Arial"/>
                <w:lang w:eastAsia="pt-BR"/>
              </w:rPr>
              <w:t xml:space="preserve"> e os </w:t>
            </w:r>
            <w:r w:rsidRPr="00BF5C49">
              <w:rPr>
                <w:rFonts w:ascii="Arial" w:eastAsia="Times New Roman" w:hAnsi="Arial" w:cs="Arial"/>
                <w:u w:val="single"/>
                <w:lang w:eastAsia="pt-BR"/>
              </w:rPr>
              <w:t>valores de depreciação</w:t>
            </w:r>
            <w:r w:rsidRPr="00BF5C49">
              <w:rPr>
                <w:rFonts w:ascii="Arial" w:eastAsia="Times New Roman" w:hAnsi="Arial" w:cs="Arial"/>
                <w:lang w:eastAsia="pt-BR"/>
              </w:rPr>
              <w:t xml:space="preserve"> e </w:t>
            </w:r>
            <w:r w:rsidRPr="00BF5C49">
              <w:rPr>
                <w:rFonts w:ascii="Arial" w:eastAsia="Times New Roman" w:hAnsi="Arial" w:cs="Arial"/>
                <w:u w:val="single"/>
                <w:lang w:eastAsia="pt-BR"/>
              </w:rPr>
              <w:t>perdas por desvalorização</w:t>
            </w:r>
            <w:r w:rsidRPr="00BF5C49">
              <w:rPr>
                <w:rFonts w:ascii="Arial" w:eastAsia="Times New Roman" w:hAnsi="Arial" w:cs="Arial"/>
                <w:lang w:eastAsia="pt-BR"/>
              </w:rPr>
              <w:t xml:space="preserve"> a serem reconhecidas em relação aos mesmos.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2658" w:type="dxa"/>
          </w:tcPr>
          <w:p w:rsidR="005667F1" w:rsidRPr="009247B9" w:rsidRDefault="002D35B9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Valor residual</w:t>
            </w:r>
            <w:r w:rsidR="0005268C">
              <w:rPr>
                <w:rFonts w:ascii="Arial" w:eastAsia="Times New Roman" w:hAnsi="Arial" w:cs="Arial"/>
                <w:lang w:eastAsia="pt-BR"/>
              </w:rPr>
              <w:t xml:space="preserve"> de um ativo</w:t>
            </w:r>
          </w:p>
        </w:tc>
        <w:tc>
          <w:tcPr>
            <w:tcW w:w="567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AA78E9" w:rsidP="00AA78E9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Custo (-) depreciação acumulada (-) perda por redução ao valor recuperável acumuladas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2658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Valor depreciável contábil</w:t>
            </w:r>
          </w:p>
        </w:tc>
        <w:tc>
          <w:tcPr>
            <w:tcW w:w="567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A capacidade de a informação fazer a diferença numa decisão, realizando previsões de eventos, de ser oportuna e de feedback ou ambos.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7</w:t>
            </w:r>
          </w:p>
        </w:tc>
        <w:tc>
          <w:tcPr>
            <w:tcW w:w="2658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Valor contábil</w:t>
            </w:r>
          </w:p>
        </w:tc>
        <w:tc>
          <w:tcPr>
            <w:tcW w:w="567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05268C" w:rsidP="0005268C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>maior</w:t>
            </w:r>
            <w:proofErr w:type="gramEnd"/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 xml:space="preserve"> valor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entre o </w:t>
            </w:r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>valor justo menos os custos de venda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de um ativo e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seu </w:t>
            </w:r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>valor em uso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8</w:t>
            </w:r>
          </w:p>
        </w:tc>
        <w:tc>
          <w:tcPr>
            <w:tcW w:w="2658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Objetivo do CPC 27</w:t>
            </w:r>
          </w:p>
        </w:tc>
        <w:tc>
          <w:tcPr>
            <w:tcW w:w="567" w:type="dxa"/>
          </w:tcPr>
          <w:p w:rsidR="005667F1" w:rsidRPr="009247B9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05268C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0E6CCF">
              <w:rPr>
                <w:rFonts w:ascii="Arial" w:eastAsia="Times New Roman" w:hAnsi="Arial" w:cs="Arial"/>
                <w:lang w:eastAsia="pt-BR"/>
              </w:rPr>
              <w:t>é</w:t>
            </w:r>
            <w:proofErr w:type="gramEnd"/>
            <w:r w:rsidRPr="000E6CCF">
              <w:rPr>
                <w:rFonts w:ascii="Arial" w:eastAsia="Times New Roman" w:hAnsi="Arial" w:cs="Arial"/>
                <w:lang w:eastAsia="pt-BR"/>
              </w:rPr>
              <w:t xml:space="preserve"> o valor presente dos fluxos de caixa que a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>entidade espera (i) obter com o uso contínuo de um ativo e com a alienação ao final da sua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>vida útil ou (</w:t>
            </w:r>
            <w:proofErr w:type="spellStart"/>
            <w:r w:rsidRPr="000E6CCF">
              <w:rPr>
                <w:rFonts w:ascii="Arial" w:eastAsia="Times New Roman" w:hAnsi="Arial" w:cs="Arial"/>
                <w:lang w:eastAsia="pt-BR"/>
              </w:rPr>
              <w:t>ii</w:t>
            </w:r>
            <w:proofErr w:type="spellEnd"/>
            <w:r w:rsidRPr="000E6CCF">
              <w:rPr>
                <w:rFonts w:ascii="Arial" w:eastAsia="Times New Roman" w:hAnsi="Arial" w:cs="Arial"/>
                <w:lang w:eastAsia="pt-BR"/>
              </w:rPr>
              <w:t>) incorrer para a liquidação de um passivo.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9</w:t>
            </w:r>
          </w:p>
        </w:tc>
        <w:tc>
          <w:tcPr>
            <w:tcW w:w="2658" w:type="dxa"/>
          </w:tcPr>
          <w:p w:rsidR="005667F1" w:rsidRDefault="002D35B9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Vida útil</w:t>
            </w:r>
          </w:p>
        </w:tc>
        <w:tc>
          <w:tcPr>
            <w:tcW w:w="567" w:type="dxa"/>
          </w:tcPr>
          <w:p w:rsidR="005667F1" w:rsidRDefault="00F935CB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05268C" w:rsidP="0005268C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>valor</w:t>
            </w:r>
            <w:proofErr w:type="gramEnd"/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 xml:space="preserve"> estimado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que obteria com a venda do ativo,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>após deduzir as despesas estimadas de venda, caso o ativo já tivesse a idade e a condição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>esperadas para o fim de sua vida útil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10</w:t>
            </w:r>
          </w:p>
        </w:tc>
        <w:tc>
          <w:tcPr>
            <w:tcW w:w="2658" w:type="dxa"/>
          </w:tcPr>
          <w:p w:rsidR="005667F1" w:rsidRDefault="002D35B9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Perda por redução ao valor recuperável</w:t>
            </w:r>
          </w:p>
        </w:tc>
        <w:tc>
          <w:tcPr>
            <w:tcW w:w="567" w:type="dxa"/>
          </w:tcPr>
          <w:p w:rsidR="005667F1" w:rsidRDefault="00F935CB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AA78E9" w:rsidP="00AA78E9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0E6CCF">
              <w:rPr>
                <w:rFonts w:ascii="Arial" w:eastAsia="Times New Roman" w:hAnsi="Arial" w:cs="Arial"/>
                <w:lang w:eastAsia="pt-BR"/>
              </w:rPr>
              <w:t>é</w:t>
            </w:r>
            <w:proofErr w:type="gramEnd"/>
            <w:r w:rsidRPr="000E6CCF">
              <w:rPr>
                <w:rFonts w:ascii="Arial" w:eastAsia="Times New Roman" w:hAnsi="Arial" w:cs="Arial"/>
                <w:lang w:eastAsia="pt-BR"/>
              </w:rPr>
              <w:t xml:space="preserve"> o montante de </w:t>
            </w:r>
            <w:r w:rsidRPr="005C7984">
              <w:rPr>
                <w:rFonts w:ascii="Arial" w:eastAsia="Times New Roman" w:hAnsi="Arial" w:cs="Arial"/>
                <w:u w:val="single"/>
                <w:lang w:eastAsia="pt-BR"/>
              </w:rPr>
              <w:t>caixa pago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ou o </w:t>
            </w:r>
            <w:r w:rsidRPr="005C7984">
              <w:rPr>
                <w:rFonts w:ascii="Arial" w:eastAsia="Times New Roman" w:hAnsi="Arial" w:cs="Arial"/>
                <w:u w:val="single"/>
                <w:lang w:eastAsia="pt-BR"/>
              </w:rPr>
              <w:t>valor justo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na data da </w:t>
            </w:r>
            <w:r w:rsidRPr="005C7984">
              <w:rPr>
                <w:rFonts w:ascii="Arial" w:eastAsia="Times New Roman" w:hAnsi="Arial" w:cs="Arial"/>
                <w:u w:val="single"/>
                <w:lang w:eastAsia="pt-BR"/>
              </w:rPr>
              <w:t>sua aquisição ou construção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ou </w:t>
            </w:r>
            <w:r w:rsidRPr="008D5939">
              <w:rPr>
                <w:rFonts w:ascii="Arial" w:eastAsia="Times New Roman" w:hAnsi="Arial" w:cs="Arial"/>
                <w:u w:val="single"/>
                <w:lang w:eastAsia="pt-BR"/>
              </w:rPr>
              <w:t>inicialmente reconhecido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11</w:t>
            </w:r>
          </w:p>
        </w:tc>
        <w:tc>
          <w:tcPr>
            <w:tcW w:w="2658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Valor depreciável fiscal</w:t>
            </w:r>
          </w:p>
        </w:tc>
        <w:tc>
          <w:tcPr>
            <w:tcW w:w="567" w:type="dxa"/>
          </w:tcPr>
          <w:p w:rsidR="005667F1" w:rsidRDefault="00F935CB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05268C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0E6CCF">
              <w:rPr>
                <w:rFonts w:ascii="Arial" w:eastAsia="Times New Roman" w:hAnsi="Arial" w:cs="Arial"/>
                <w:lang w:eastAsia="pt-BR"/>
              </w:rPr>
              <w:t>é</w:t>
            </w:r>
            <w:proofErr w:type="gramEnd"/>
            <w:r w:rsidRPr="000E6CCF">
              <w:rPr>
                <w:rFonts w:ascii="Arial" w:eastAsia="Times New Roman" w:hAnsi="Arial" w:cs="Arial"/>
                <w:lang w:eastAsia="pt-BR"/>
              </w:rPr>
              <w:t xml:space="preserve"> o valor pelo qual o </w:t>
            </w:r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>valor contábil de um ativo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ou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de uma unidade geradora de caixa excede seu </w:t>
            </w:r>
            <w:r w:rsidRPr="00787CE1">
              <w:rPr>
                <w:rFonts w:ascii="Arial" w:eastAsia="Times New Roman" w:hAnsi="Arial" w:cs="Arial"/>
                <w:u w:val="single"/>
                <w:lang w:eastAsia="pt-BR"/>
              </w:rPr>
              <w:t>valor recuperável</w:t>
            </w:r>
            <w:r w:rsidRPr="000E6CCF">
              <w:rPr>
                <w:rFonts w:ascii="Arial" w:eastAsia="Times New Roman" w:hAnsi="Arial" w:cs="Arial"/>
                <w:lang w:eastAsia="pt-BR"/>
              </w:rPr>
              <w:t>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12</w:t>
            </w:r>
          </w:p>
        </w:tc>
        <w:tc>
          <w:tcPr>
            <w:tcW w:w="2658" w:type="dxa"/>
          </w:tcPr>
          <w:p w:rsidR="005667F1" w:rsidRDefault="002D35B9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Ativo corporativos</w:t>
            </w:r>
          </w:p>
        </w:tc>
        <w:tc>
          <w:tcPr>
            <w:tcW w:w="567" w:type="dxa"/>
          </w:tcPr>
          <w:p w:rsidR="005667F1" w:rsidRDefault="00F935CB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05268C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0E6CCF">
              <w:rPr>
                <w:rFonts w:ascii="Arial" w:eastAsia="Times New Roman" w:hAnsi="Arial" w:cs="Arial"/>
                <w:lang w:eastAsia="pt-BR"/>
              </w:rPr>
              <w:t>período</w:t>
            </w:r>
            <w:proofErr w:type="gramEnd"/>
            <w:r w:rsidRPr="000E6CCF">
              <w:rPr>
                <w:rFonts w:ascii="Arial" w:eastAsia="Times New Roman" w:hAnsi="Arial" w:cs="Arial"/>
                <w:lang w:eastAsia="pt-BR"/>
              </w:rPr>
              <w:t xml:space="preserve"> de tempo durante o qual a entidade </w:t>
            </w:r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>espera utilizar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o ativo; ou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(b) o número de </w:t>
            </w:r>
            <w:r w:rsidRPr="00553ED3">
              <w:rPr>
                <w:rFonts w:ascii="Arial" w:eastAsia="Times New Roman" w:hAnsi="Arial" w:cs="Arial"/>
                <w:u w:val="single"/>
                <w:lang w:eastAsia="pt-BR"/>
              </w:rPr>
              <w:t>unidades de produção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ou de unidades semelhantes que a entidade espera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364BF1">
              <w:rPr>
                <w:rFonts w:ascii="Arial" w:eastAsia="Times New Roman" w:hAnsi="Arial" w:cs="Arial"/>
                <w:lang w:eastAsia="pt-BR"/>
              </w:rPr>
              <w:t>obter pela utilização do ativo.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13</w:t>
            </w:r>
          </w:p>
        </w:tc>
        <w:tc>
          <w:tcPr>
            <w:tcW w:w="2658" w:type="dxa"/>
          </w:tcPr>
          <w:p w:rsidR="005667F1" w:rsidRDefault="002D35B9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D35B9">
              <w:rPr>
                <w:rFonts w:ascii="Arial" w:eastAsia="Times New Roman" w:hAnsi="Arial" w:cs="Arial"/>
                <w:lang w:eastAsia="pt-BR"/>
              </w:rPr>
              <w:t>Valor recuperável de um ativo ou de unidade geradora de caixa</w:t>
            </w:r>
          </w:p>
        </w:tc>
        <w:tc>
          <w:tcPr>
            <w:tcW w:w="567" w:type="dxa"/>
          </w:tcPr>
          <w:p w:rsidR="005667F1" w:rsidRDefault="00F935CB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05268C" w:rsidP="0005268C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9B7993">
              <w:rPr>
                <w:rFonts w:ascii="Arial" w:eastAsia="Times New Roman" w:hAnsi="Arial" w:cs="Arial"/>
                <w:lang w:eastAsia="pt-BR"/>
              </w:rPr>
              <w:t>são</w:t>
            </w:r>
            <w:proofErr w:type="gramEnd"/>
            <w:r w:rsidRPr="009B7993">
              <w:rPr>
                <w:rFonts w:ascii="Arial" w:eastAsia="Times New Roman" w:hAnsi="Arial" w:cs="Arial"/>
                <w:lang w:eastAsia="pt-BR"/>
              </w:rPr>
              <w:t xml:space="preserve"> ativos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9B7993">
              <w:rPr>
                <w:rFonts w:ascii="Arial" w:eastAsia="Times New Roman" w:hAnsi="Arial" w:cs="Arial"/>
                <w:lang w:eastAsia="pt-BR"/>
              </w:rPr>
              <w:t>que contribuem, mesmo que indiretamente, para os fluxos de caixa futuros tanto da unidade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9B7993">
              <w:rPr>
                <w:rFonts w:ascii="Arial" w:eastAsia="Times New Roman" w:hAnsi="Arial" w:cs="Arial"/>
                <w:lang w:eastAsia="pt-BR"/>
              </w:rPr>
              <w:t>geradora de caixa sob revisão quanto de outras unidades geradoras de caixa.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14</w:t>
            </w:r>
          </w:p>
        </w:tc>
        <w:tc>
          <w:tcPr>
            <w:tcW w:w="2658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Valor justo</w:t>
            </w:r>
          </w:p>
        </w:tc>
        <w:tc>
          <w:tcPr>
            <w:tcW w:w="567" w:type="dxa"/>
          </w:tcPr>
          <w:p w:rsidR="005667F1" w:rsidRDefault="00F935CB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F935CB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9B7993">
              <w:rPr>
                <w:rFonts w:ascii="Arial" w:eastAsia="Times New Roman" w:hAnsi="Arial" w:cs="Arial"/>
                <w:lang w:eastAsia="pt-BR"/>
              </w:rPr>
              <w:t>é</w:t>
            </w:r>
            <w:proofErr w:type="gramEnd"/>
            <w:r w:rsidRPr="009B7993">
              <w:rPr>
                <w:rFonts w:ascii="Arial" w:eastAsia="Times New Roman" w:hAnsi="Arial" w:cs="Arial"/>
                <w:lang w:eastAsia="pt-BR"/>
              </w:rPr>
              <w:t xml:space="preserve"> o maior montante entre o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9B7993">
              <w:rPr>
                <w:rFonts w:ascii="Arial" w:eastAsia="Times New Roman" w:hAnsi="Arial" w:cs="Arial"/>
                <w:lang w:eastAsia="pt-BR"/>
              </w:rPr>
              <w:t>seu valor justo líquido de despesa de venda e o seu valor em uso.</w:t>
            </w:r>
          </w:p>
        </w:tc>
      </w:tr>
      <w:tr w:rsidR="005667F1" w:rsidRPr="009247B9" w:rsidTr="00FE5BFE">
        <w:tc>
          <w:tcPr>
            <w:tcW w:w="461" w:type="dxa"/>
          </w:tcPr>
          <w:p w:rsidR="005667F1" w:rsidRDefault="005667F1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15</w:t>
            </w:r>
          </w:p>
        </w:tc>
        <w:tc>
          <w:tcPr>
            <w:tcW w:w="2658" w:type="dxa"/>
          </w:tcPr>
          <w:p w:rsidR="005667F1" w:rsidRDefault="002D35B9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D35B9">
              <w:rPr>
                <w:rFonts w:ascii="Arial" w:eastAsia="Times New Roman" w:hAnsi="Arial" w:cs="Arial"/>
                <w:lang w:eastAsia="pt-BR"/>
              </w:rPr>
              <w:t>Valor em uso</w:t>
            </w:r>
          </w:p>
        </w:tc>
        <w:tc>
          <w:tcPr>
            <w:tcW w:w="567" w:type="dxa"/>
          </w:tcPr>
          <w:p w:rsidR="005667F1" w:rsidRDefault="00F935CB" w:rsidP="005667F1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954" w:type="dxa"/>
          </w:tcPr>
          <w:p w:rsidR="005667F1" w:rsidRPr="009247B9" w:rsidRDefault="00AA78E9" w:rsidP="00AA78E9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gramStart"/>
            <w:r w:rsidRPr="000E6CCF">
              <w:rPr>
                <w:rFonts w:ascii="Arial" w:eastAsia="Times New Roman" w:hAnsi="Arial" w:cs="Arial"/>
                <w:lang w:eastAsia="pt-BR"/>
              </w:rPr>
              <w:t>é</w:t>
            </w:r>
            <w:proofErr w:type="gramEnd"/>
            <w:r w:rsidRPr="000E6CCF">
              <w:rPr>
                <w:rFonts w:ascii="Arial" w:eastAsia="Times New Roman" w:hAnsi="Arial" w:cs="Arial"/>
                <w:lang w:eastAsia="pt-BR"/>
              </w:rPr>
              <w:t xml:space="preserve"> a alocação </w:t>
            </w:r>
            <w:r w:rsidRPr="009F7DA7">
              <w:rPr>
                <w:rFonts w:ascii="Arial" w:eastAsia="Times New Roman" w:hAnsi="Arial" w:cs="Arial"/>
                <w:u w:val="single"/>
                <w:lang w:eastAsia="pt-BR"/>
              </w:rPr>
              <w:t>sistemática</w:t>
            </w:r>
            <w:r w:rsidRPr="000E6CCF">
              <w:rPr>
                <w:rFonts w:ascii="Arial" w:eastAsia="Times New Roman" w:hAnsi="Arial" w:cs="Arial"/>
                <w:lang w:eastAsia="pt-BR"/>
              </w:rPr>
              <w:t xml:space="preserve"> ao longo da sua vida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0E6CCF">
              <w:rPr>
                <w:rFonts w:ascii="Arial" w:eastAsia="Times New Roman" w:hAnsi="Arial" w:cs="Arial"/>
                <w:lang w:eastAsia="pt-BR"/>
              </w:rPr>
              <w:t>útil.</w:t>
            </w:r>
          </w:p>
        </w:tc>
      </w:tr>
    </w:tbl>
    <w:p w:rsidR="009247B9" w:rsidRDefault="009247B9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"/>
        <w:gridCol w:w="3058"/>
        <w:gridCol w:w="567"/>
        <w:gridCol w:w="5091"/>
      </w:tblGrid>
      <w:tr w:rsidR="00F935CB" w:rsidRPr="00F935CB" w:rsidTr="00FE5BFE">
        <w:tc>
          <w:tcPr>
            <w:tcW w:w="339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</w:t>
            </w:r>
          </w:p>
        </w:tc>
        <w:tc>
          <w:tcPr>
            <w:tcW w:w="3058" w:type="dxa"/>
          </w:tcPr>
          <w:p w:rsidR="00F935CB" w:rsidRPr="00F935CB" w:rsidRDefault="00186FF3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Custo</w:t>
            </w:r>
            <w:r w:rsidR="00FE5BFE">
              <w:rPr>
                <w:rFonts w:ascii="Arial" w:eastAsia="Times New Roman" w:hAnsi="Arial" w:cs="Arial"/>
                <w:lang w:eastAsia="pt-BR"/>
              </w:rPr>
              <w:t xml:space="preserve"> de um ativo imobilizado</w:t>
            </w:r>
          </w:p>
        </w:tc>
        <w:tc>
          <w:tcPr>
            <w:tcW w:w="567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091" w:type="dxa"/>
          </w:tcPr>
          <w:p w:rsidR="00F935CB" w:rsidRPr="00F935CB" w:rsidRDefault="00186FF3" w:rsidP="00186FF3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935CB">
              <w:rPr>
                <w:rFonts w:ascii="Arial" w:eastAsia="Times New Roman" w:hAnsi="Arial" w:cs="Arial"/>
                <w:lang w:eastAsia="pt-BR"/>
              </w:rPr>
              <w:t>Apenas</w:t>
            </w:r>
            <w:r w:rsidR="00F935CB" w:rsidRPr="00F935CB">
              <w:rPr>
                <w:rFonts w:ascii="Arial" w:eastAsia="Times New Roman" w:hAnsi="Arial" w:cs="Arial"/>
                <w:lang w:eastAsia="pt-BR"/>
              </w:rPr>
              <w:t xml:space="preserve"> se </w:t>
            </w:r>
            <w:r w:rsidR="00F935CB">
              <w:rPr>
                <w:rFonts w:ascii="Arial" w:eastAsia="Times New Roman" w:hAnsi="Arial" w:cs="Arial"/>
                <w:lang w:eastAsia="pt-BR"/>
              </w:rPr>
              <w:t xml:space="preserve">os benefícios </w:t>
            </w:r>
            <w:r w:rsidR="00F935CB" w:rsidRPr="00F935CB">
              <w:rPr>
                <w:rFonts w:ascii="Arial" w:eastAsia="Times New Roman" w:hAnsi="Arial" w:cs="Arial"/>
                <w:lang w:eastAsia="pt-BR"/>
              </w:rPr>
              <w:t>futuros</w:t>
            </w:r>
            <w:r w:rsidR="00F935CB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="00F935CB" w:rsidRPr="00F935CB">
              <w:rPr>
                <w:rFonts w:ascii="Arial" w:eastAsia="Times New Roman" w:hAnsi="Arial" w:cs="Arial"/>
                <w:lang w:eastAsia="pt-BR"/>
              </w:rPr>
              <w:t>econômicos fluirão para a entidade; e o custo mensurado confiavelmente.</w:t>
            </w:r>
          </w:p>
        </w:tc>
      </w:tr>
      <w:tr w:rsidR="00F935CB" w:rsidRPr="00F935CB" w:rsidTr="00FE5BFE">
        <w:tc>
          <w:tcPr>
            <w:tcW w:w="339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</w:t>
            </w:r>
          </w:p>
        </w:tc>
        <w:tc>
          <w:tcPr>
            <w:tcW w:w="3058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E5BFE">
              <w:rPr>
                <w:rFonts w:ascii="Arial" w:eastAsia="Times New Roman" w:hAnsi="Arial" w:cs="Arial"/>
                <w:lang w:eastAsia="pt-BR"/>
              </w:rPr>
              <w:t>Bens recebidos por doação</w:t>
            </w:r>
          </w:p>
        </w:tc>
        <w:tc>
          <w:tcPr>
            <w:tcW w:w="567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091" w:type="dxa"/>
          </w:tcPr>
          <w:p w:rsidR="00F935CB" w:rsidRPr="00F935CB" w:rsidRDefault="00186FF3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942BF">
              <w:rPr>
                <w:rFonts w:ascii="Arial" w:eastAsia="Times New Roman" w:hAnsi="Arial" w:cs="Arial"/>
                <w:lang w:eastAsia="pt-BR"/>
              </w:rPr>
              <w:t>Mensurável</w:t>
            </w:r>
            <w:r w:rsidR="00FE5BFE" w:rsidRPr="00C942BF">
              <w:rPr>
                <w:rFonts w:ascii="Arial" w:eastAsia="Times New Roman" w:hAnsi="Arial" w:cs="Arial"/>
                <w:lang w:eastAsia="pt-BR"/>
              </w:rPr>
              <w:t xml:space="preserve"> de forma confiável: (a) se a variabilidade da faixa de</w:t>
            </w:r>
            <w:r w:rsidR="00FE5BFE">
              <w:rPr>
                <w:rFonts w:ascii="Arial" w:eastAsia="Times New Roman" w:hAnsi="Arial" w:cs="Arial"/>
                <w:lang w:eastAsia="pt-BR"/>
              </w:rPr>
              <w:t xml:space="preserve"> mensuração de valor </w:t>
            </w:r>
            <w:r w:rsidR="00FE5BFE" w:rsidRPr="00C942BF">
              <w:rPr>
                <w:rFonts w:ascii="Arial" w:eastAsia="Times New Roman" w:hAnsi="Arial" w:cs="Arial"/>
                <w:lang w:eastAsia="pt-BR"/>
              </w:rPr>
              <w:t>razoável não for significativa ou (b) se as probabilidades de várias</w:t>
            </w:r>
            <w:r w:rsidR="00FE5BFE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="00FE5BFE" w:rsidRPr="00C942BF">
              <w:rPr>
                <w:rFonts w:ascii="Arial" w:eastAsia="Times New Roman" w:hAnsi="Arial" w:cs="Arial"/>
                <w:lang w:eastAsia="pt-BR"/>
              </w:rPr>
              <w:t>estimativas, dentro dessa faixa, puderem ser razoavelmente avaliadas</w:t>
            </w:r>
          </w:p>
        </w:tc>
      </w:tr>
      <w:tr w:rsidR="00F935CB" w:rsidRPr="00F935CB" w:rsidTr="00FE5BFE">
        <w:tc>
          <w:tcPr>
            <w:tcW w:w="339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</w:t>
            </w:r>
          </w:p>
        </w:tc>
        <w:tc>
          <w:tcPr>
            <w:tcW w:w="3058" w:type="dxa"/>
          </w:tcPr>
          <w:p w:rsidR="00F935CB" w:rsidRPr="00F935CB" w:rsidRDefault="00FE5BFE" w:rsidP="00FE5BFE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9302A">
              <w:rPr>
                <w:rFonts w:ascii="Arial" w:eastAsia="Times New Roman" w:hAnsi="Arial" w:cs="Arial"/>
                <w:lang w:eastAsia="pt-BR"/>
              </w:rPr>
              <w:t>Compõe o custo inicial</w:t>
            </w:r>
          </w:p>
        </w:tc>
        <w:tc>
          <w:tcPr>
            <w:tcW w:w="567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091" w:type="dxa"/>
          </w:tcPr>
          <w:p w:rsidR="00F935CB" w:rsidRPr="00F935CB" w:rsidRDefault="00186FF3" w:rsidP="00FE5BFE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9302A">
              <w:rPr>
                <w:rFonts w:ascii="Arial" w:eastAsia="Times New Roman" w:hAnsi="Arial" w:cs="Arial"/>
                <w:lang w:eastAsia="pt-BR"/>
              </w:rPr>
              <w:t>Gastos</w:t>
            </w:r>
            <w:r w:rsidR="00FE5BFE" w:rsidRPr="0029302A">
              <w:rPr>
                <w:rFonts w:ascii="Arial" w:eastAsia="Times New Roman" w:hAnsi="Arial" w:cs="Arial"/>
                <w:lang w:eastAsia="pt-BR"/>
              </w:rPr>
              <w:t xml:space="preserve"> com realocação, ociosidade, gastos com abertura de nova instalação ou introdução de novo produto, gastos administrativo</w:t>
            </w:r>
            <w:r w:rsidR="00FE5BFE">
              <w:rPr>
                <w:rFonts w:ascii="Arial" w:eastAsia="Times New Roman" w:hAnsi="Arial" w:cs="Arial"/>
                <w:lang w:eastAsia="pt-BR"/>
              </w:rPr>
              <w:t>s e outros custos indiretos</w:t>
            </w:r>
          </w:p>
        </w:tc>
      </w:tr>
      <w:tr w:rsidR="00F935CB" w:rsidRPr="00F935CB" w:rsidTr="00FE5BFE">
        <w:tc>
          <w:tcPr>
            <w:tcW w:w="339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4</w:t>
            </w:r>
          </w:p>
        </w:tc>
        <w:tc>
          <w:tcPr>
            <w:tcW w:w="3058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E5BFE">
              <w:rPr>
                <w:rFonts w:ascii="Arial" w:eastAsia="Times New Roman" w:hAnsi="Arial" w:cs="Arial"/>
                <w:lang w:eastAsia="pt-BR"/>
              </w:rPr>
              <w:t>Método da reavaliação</w:t>
            </w:r>
          </w:p>
        </w:tc>
        <w:tc>
          <w:tcPr>
            <w:tcW w:w="567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091" w:type="dxa"/>
          </w:tcPr>
          <w:p w:rsidR="00F935CB" w:rsidRPr="00F935CB" w:rsidRDefault="00186FF3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E5BFE">
              <w:rPr>
                <w:rFonts w:ascii="Arial" w:eastAsia="Times New Roman" w:hAnsi="Arial" w:cs="Arial"/>
                <w:lang w:eastAsia="pt-BR"/>
              </w:rPr>
              <w:t>Será</w:t>
            </w:r>
            <w:r w:rsidR="00FE5BFE" w:rsidRPr="00FE5BFE">
              <w:rPr>
                <w:rFonts w:ascii="Arial" w:eastAsia="Times New Roman" w:hAnsi="Arial" w:cs="Arial"/>
                <w:lang w:eastAsia="pt-BR"/>
              </w:rPr>
              <w:t xml:space="preserve"> contabilizado pelo valor justo a crédito de receita no resultado ou receita diferida se houver obrigações a cumprir ou se forem bens depreciáveis</w:t>
            </w:r>
          </w:p>
        </w:tc>
      </w:tr>
      <w:tr w:rsidR="00F935CB" w:rsidRPr="00F935CB" w:rsidTr="00FE5BFE">
        <w:tc>
          <w:tcPr>
            <w:tcW w:w="339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5</w:t>
            </w:r>
          </w:p>
        </w:tc>
        <w:tc>
          <w:tcPr>
            <w:tcW w:w="3058" w:type="dxa"/>
          </w:tcPr>
          <w:p w:rsidR="00F935CB" w:rsidRPr="00F935CB" w:rsidRDefault="00186FF3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942BF">
              <w:rPr>
                <w:rFonts w:ascii="Arial" w:eastAsia="Times New Roman" w:hAnsi="Arial" w:cs="Arial"/>
                <w:lang w:eastAsia="pt-BR"/>
              </w:rPr>
              <w:t>Mensuração</w:t>
            </w:r>
            <w:r w:rsidR="00FE5BFE" w:rsidRPr="00C942BF">
              <w:rPr>
                <w:rFonts w:ascii="Arial" w:eastAsia="Times New Roman" w:hAnsi="Arial" w:cs="Arial"/>
                <w:lang w:eastAsia="pt-BR"/>
              </w:rPr>
              <w:t xml:space="preserve"> do valor justo</w:t>
            </w:r>
          </w:p>
        </w:tc>
        <w:tc>
          <w:tcPr>
            <w:tcW w:w="567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091" w:type="dxa"/>
          </w:tcPr>
          <w:p w:rsidR="00F935CB" w:rsidRPr="00F935CB" w:rsidRDefault="00186FF3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Inclui</w:t>
            </w:r>
            <w:r w:rsidR="00F935CB">
              <w:rPr>
                <w:rFonts w:ascii="Arial" w:eastAsia="Times New Roman" w:hAnsi="Arial" w:cs="Arial"/>
                <w:lang w:eastAsia="pt-BR"/>
              </w:rPr>
              <w:t xml:space="preserve"> todos os gastos necessários a colocá-lo em condições de prestar serviços à empresa</w:t>
            </w:r>
          </w:p>
        </w:tc>
      </w:tr>
      <w:tr w:rsidR="00F935CB" w:rsidRPr="00F935CB" w:rsidTr="00FE5BFE">
        <w:tc>
          <w:tcPr>
            <w:tcW w:w="339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6</w:t>
            </w:r>
          </w:p>
        </w:tc>
        <w:tc>
          <w:tcPr>
            <w:tcW w:w="3058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9302A">
              <w:rPr>
                <w:rFonts w:ascii="Arial" w:eastAsia="Times New Roman" w:hAnsi="Arial" w:cs="Arial"/>
                <w:lang w:eastAsia="pt-BR"/>
              </w:rPr>
              <w:t>Não fazem parte do custo</w:t>
            </w:r>
          </w:p>
        </w:tc>
        <w:tc>
          <w:tcPr>
            <w:tcW w:w="567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091" w:type="dxa"/>
          </w:tcPr>
          <w:p w:rsidR="00F935CB" w:rsidRPr="00F935CB" w:rsidRDefault="00186FF3" w:rsidP="00FE5BFE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E5BFE">
              <w:rPr>
                <w:rFonts w:ascii="Arial" w:eastAsia="Times New Roman" w:hAnsi="Arial" w:cs="Arial"/>
                <w:lang w:eastAsia="pt-BR"/>
              </w:rPr>
              <w:t>Se</w:t>
            </w:r>
            <w:r w:rsidR="00FE5BFE" w:rsidRPr="00FE5BFE">
              <w:rPr>
                <w:rFonts w:ascii="Arial" w:eastAsia="Times New Roman" w:hAnsi="Arial" w:cs="Arial"/>
                <w:lang w:eastAsia="pt-BR"/>
              </w:rPr>
              <w:t xml:space="preserve"> permitido por lei, corresponde ao seu valor justo na data da </w:t>
            </w:r>
            <w:r w:rsidR="00FE5BFE">
              <w:rPr>
                <w:rFonts w:ascii="Arial" w:eastAsia="Times New Roman" w:hAnsi="Arial" w:cs="Arial"/>
                <w:lang w:eastAsia="pt-BR"/>
              </w:rPr>
              <w:t>mensuração</w:t>
            </w:r>
            <w:r w:rsidR="00FE5BFE" w:rsidRPr="00FE5BFE">
              <w:rPr>
                <w:rFonts w:ascii="Arial" w:eastAsia="Times New Roman" w:hAnsi="Arial" w:cs="Arial"/>
                <w:lang w:eastAsia="pt-BR"/>
              </w:rPr>
              <w:t xml:space="preserve"> menos qualquer depreciação e perda por redução ao valor recuperável acumuladas subsequentes.</w:t>
            </w:r>
          </w:p>
        </w:tc>
      </w:tr>
      <w:tr w:rsidR="00F935CB" w:rsidRPr="00F935CB" w:rsidTr="00FE5BFE">
        <w:tc>
          <w:tcPr>
            <w:tcW w:w="339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7</w:t>
            </w:r>
          </w:p>
        </w:tc>
        <w:tc>
          <w:tcPr>
            <w:tcW w:w="3058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E5BFE">
              <w:rPr>
                <w:rFonts w:ascii="Arial" w:eastAsia="Times New Roman" w:hAnsi="Arial" w:cs="Arial"/>
                <w:lang w:eastAsia="pt-BR"/>
              </w:rPr>
              <w:t>Custos Estimados de Desmontagens</w:t>
            </w:r>
          </w:p>
        </w:tc>
        <w:tc>
          <w:tcPr>
            <w:tcW w:w="567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091" w:type="dxa"/>
          </w:tcPr>
          <w:p w:rsidR="00F935CB" w:rsidRPr="00F935CB" w:rsidRDefault="00FE5BFE" w:rsidP="00FE5BFE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E5BFE">
              <w:rPr>
                <w:rFonts w:ascii="Arial" w:eastAsia="Times New Roman" w:hAnsi="Arial" w:cs="Arial"/>
                <w:lang w:eastAsia="pt-BR"/>
              </w:rPr>
              <w:t>Os gastos de retirada de item de ativo imobilizado ou restauração do local em que está situado somente serão dedutíveis quando efetivamente incorridos</w:t>
            </w:r>
          </w:p>
        </w:tc>
      </w:tr>
      <w:tr w:rsidR="00F935CB" w:rsidRPr="00F935CB" w:rsidTr="00FE5BFE">
        <w:tc>
          <w:tcPr>
            <w:tcW w:w="339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8</w:t>
            </w:r>
          </w:p>
        </w:tc>
        <w:tc>
          <w:tcPr>
            <w:tcW w:w="3058" w:type="dxa"/>
          </w:tcPr>
          <w:p w:rsidR="00F935CB" w:rsidRPr="00F935CB" w:rsidRDefault="00F935CB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935CB">
              <w:rPr>
                <w:rFonts w:ascii="Arial" w:eastAsia="Times New Roman" w:hAnsi="Arial" w:cs="Arial"/>
                <w:lang w:eastAsia="pt-BR"/>
              </w:rPr>
              <w:t>Reconhecimento do custo bem</w:t>
            </w:r>
          </w:p>
        </w:tc>
        <w:tc>
          <w:tcPr>
            <w:tcW w:w="567" w:type="dxa"/>
          </w:tcPr>
          <w:p w:rsidR="00F935CB" w:rsidRPr="00F935CB" w:rsidRDefault="00FE5BFE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(   )</w:t>
            </w:r>
          </w:p>
        </w:tc>
        <w:tc>
          <w:tcPr>
            <w:tcW w:w="5091" w:type="dxa"/>
          </w:tcPr>
          <w:p w:rsidR="00F935CB" w:rsidRPr="00F935CB" w:rsidRDefault="00186FF3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29302A">
              <w:rPr>
                <w:rFonts w:ascii="Arial" w:eastAsia="Times New Roman" w:hAnsi="Arial" w:cs="Arial"/>
                <w:lang w:eastAsia="pt-BR"/>
              </w:rPr>
              <w:t>O</w:t>
            </w:r>
            <w:r w:rsidR="00FE5BFE" w:rsidRPr="0029302A">
              <w:rPr>
                <w:rFonts w:ascii="Arial" w:eastAsia="Times New Roman" w:hAnsi="Arial" w:cs="Arial"/>
                <w:lang w:eastAsia="pt-BR"/>
              </w:rPr>
              <w:t xml:space="preserve"> valor estimado dos gastos previstos para desmontagem, remoção e restauração do local onde é instalado.</w:t>
            </w:r>
            <w:r w:rsidR="00FE5BFE">
              <w:rPr>
                <w:rFonts w:ascii="Arial" w:eastAsia="Times New Roman" w:hAnsi="Arial" w:cs="Arial"/>
                <w:lang w:eastAsia="pt-BR"/>
              </w:rPr>
              <w:t xml:space="preserve"> Valor residual negativo ou provisão.</w:t>
            </w:r>
          </w:p>
        </w:tc>
      </w:tr>
    </w:tbl>
    <w:p w:rsidR="009247B9" w:rsidRDefault="009247B9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</w:p>
    <w:p w:rsidR="003F12DA" w:rsidRPr="003F12DA" w:rsidRDefault="003F12DA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  <w:r w:rsidRPr="003F12DA">
        <w:rPr>
          <w:rFonts w:ascii="Arial" w:eastAsia="Times New Roman" w:hAnsi="Arial" w:cs="Arial"/>
          <w:b/>
          <w:sz w:val="22"/>
          <w:szCs w:val="22"/>
          <w:lang w:eastAsia="pt-BR"/>
        </w:rPr>
        <w:t>Reconhecimento dos ativos</w:t>
      </w:r>
    </w:p>
    <w:p w:rsidR="003F12DA" w:rsidRDefault="003F12DA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Um ativo é um recurso cujo direito de uso ela possui, e que lhe pode fornecer benefícios econômicos futuros, isto é, a capacidade de gerar entradas ou reduzir saídas futuras de caixa. Somente reconhece o recurso como um ativo se ela: a) no passado, adquiriu o direito de uso do recurso, em uma transação ou troca; b) se ela pode quantificar, com precisão razoável, os benefícios futuros.</w:t>
      </w:r>
    </w:p>
    <w:p w:rsidR="00062E7D" w:rsidRDefault="00062E7D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3F12DA" w:rsidRDefault="003F12DA" w:rsidP="004D65B4">
      <w:pPr>
        <w:pStyle w:val="Cabealho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 xml:space="preserve">A </w:t>
      </w:r>
      <w:r w:rsidR="00B6017F">
        <w:rPr>
          <w:rFonts w:ascii="Arial" w:eastAsia="Times New Roman" w:hAnsi="Arial" w:cs="Arial"/>
          <w:sz w:val="22"/>
          <w:szCs w:val="22"/>
          <w:lang w:eastAsia="pt-BR"/>
        </w:rPr>
        <w:t>Cooperativa</w:t>
      </w:r>
      <w:r>
        <w:rPr>
          <w:rFonts w:ascii="Arial" w:eastAsia="Times New Roman" w:hAnsi="Arial" w:cs="Arial"/>
          <w:sz w:val="22"/>
          <w:szCs w:val="22"/>
          <w:lang w:eastAsia="pt-BR"/>
        </w:rPr>
        <w:t xml:space="preserve"> adquiriu equipamentos industriais por R$4</w:t>
      </w:r>
      <w:r w:rsidR="00E422A8">
        <w:rPr>
          <w:rFonts w:ascii="Arial" w:eastAsia="Times New Roman" w:hAnsi="Arial" w:cs="Arial"/>
          <w:sz w:val="22"/>
          <w:szCs w:val="22"/>
          <w:lang w:eastAsia="pt-BR"/>
        </w:rPr>
        <w:t>0</w:t>
      </w:r>
      <w:r>
        <w:rPr>
          <w:rFonts w:ascii="Arial" w:eastAsia="Times New Roman" w:hAnsi="Arial" w:cs="Arial"/>
          <w:sz w:val="22"/>
          <w:szCs w:val="22"/>
          <w:lang w:eastAsia="pt-BR"/>
        </w:rPr>
        <w:t xml:space="preserve">0.000, a serem pagos ao longo dos próximos 3 anos. Após o pagamento final, mas não antes, a propriedade legal dos equipamentos passará para a </w:t>
      </w:r>
      <w:r w:rsidR="00062E7D">
        <w:rPr>
          <w:rFonts w:ascii="Arial" w:eastAsia="Times New Roman" w:hAnsi="Arial" w:cs="Arial"/>
          <w:sz w:val="22"/>
          <w:szCs w:val="22"/>
          <w:lang w:eastAsia="pt-BR"/>
        </w:rPr>
        <w:t>Cooperativa.</w:t>
      </w:r>
    </w:p>
    <w:p w:rsidR="00062E7D" w:rsidRDefault="00062E7D" w:rsidP="00062E7D">
      <w:pPr>
        <w:pStyle w:val="Cabealho"/>
        <w:spacing w:line="276" w:lineRule="auto"/>
        <w:ind w:left="360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892EEC" w:rsidRPr="00B6017F" w:rsidRDefault="00892EEC" w:rsidP="00892EEC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B6017F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Apesar de a empresa não ter a propriedade legal dos equipamentos, eles constituem um ativo da </w:t>
      </w:r>
      <w:r w:rsidR="00B6017F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Cooperativa</w:t>
      </w:r>
      <w:r w:rsidRPr="00B6017F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, porque ela tem o direito (e responsabilidade de uso a isso associadas) de </w:t>
      </w:r>
      <w:r w:rsidRPr="00B6017F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lastRenderedPageBreak/>
        <w:t>posse dos mesmos, que é mantido enquanto ela pagar em dia as obrigações decorrentes da aquisição.</w:t>
      </w:r>
      <w:r w:rsidR="00B6017F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 Ativo Imobilizado.</w:t>
      </w:r>
    </w:p>
    <w:p w:rsidR="00892EEC" w:rsidRDefault="00892EEC" w:rsidP="00892EEC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892EEC" w:rsidRDefault="00892EEC" w:rsidP="004D65B4">
      <w:pPr>
        <w:pStyle w:val="Cabealho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 xml:space="preserve">A </w:t>
      </w:r>
      <w:r w:rsidR="00B6017F">
        <w:rPr>
          <w:rFonts w:ascii="Arial" w:eastAsia="Times New Roman" w:hAnsi="Arial" w:cs="Arial"/>
          <w:sz w:val="22"/>
          <w:szCs w:val="22"/>
          <w:lang w:eastAsia="pt-BR"/>
        </w:rPr>
        <w:t>Cooperativa</w:t>
      </w:r>
      <w:r>
        <w:rPr>
          <w:rFonts w:ascii="Arial" w:eastAsia="Times New Roman" w:hAnsi="Arial" w:cs="Arial"/>
          <w:sz w:val="22"/>
          <w:szCs w:val="22"/>
          <w:lang w:eastAsia="pt-BR"/>
        </w:rPr>
        <w:t xml:space="preserve"> planeja adquirir uma frota de caminhões no próximo ano, para substituir a frota existente. </w:t>
      </w:r>
    </w:p>
    <w:p w:rsidR="00892EEC" w:rsidRPr="00E422A8" w:rsidRDefault="00892EEC" w:rsidP="00892EEC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Os caminhões novos não são um ativo, no momento, porque não realizou uma transação com um fornecedor, não tendo estabelecido um direito ao uso futuro dos caminhões.</w:t>
      </w:r>
    </w:p>
    <w:p w:rsidR="00DB7988" w:rsidRDefault="00DB7988" w:rsidP="00892EEC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422A8" w:rsidRDefault="00DB7988" w:rsidP="004D65B4">
      <w:pPr>
        <w:pStyle w:val="Cabealho"/>
        <w:numPr>
          <w:ilvl w:val="0"/>
          <w:numId w:val="4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Suponhamos que tenha firmado um contrato com uma concessionária, para adquiri c</w:t>
      </w:r>
      <w:r w:rsidR="00E422A8">
        <w:rPr>
          <w:rFonts w:ascii="Arial" w:eastAsia="Times New Roman" w:hAnsi="Arial" w:cs="Arial"/>
          <w:sz w:val="22"/>
          <w:szCs w:val="22"/>
          <w:lang w:eastAsia="pt-BR"/>
        </w:rPr>
        <w:t>aminhões no próximo ano, por R$50</w:t>
      </w:r>
      <w:r>
        <w:rPr>
          <w:rFonts w:ascii="Arial" w:eastAsia="Times New Roman" w:hAnsi="Arial" w:cs="Arial"/>
          <w:sz w:val="22"/>
          <w:szCs w:val="22"/>
          <w:lang w:eastAsia="pt-BR"/>
        </w:rPr>
        <w:t xml:space="preserve">0.000. </w:t>
      </w:r>
    </w:p>
    <w:p w:rsidR="00892EEC" w:rsidRPr="00E422A8" w:rsidRDefault="00DB7988" w:rsidP="00892EEC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A empresa adquiriu o direito a benefícios futuros</w:t>
      </w:r>
      <w:r w:rsidR="00640BC7"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, mas o contrato permanece não executado, pelo distribuidor (que deve entregar os caminhões) e pela </w:t>
      </w:r>
      <w:r w:rsid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Cooperativa</w:t>
      </w:r>
      <w:r w:rsidR="00640BC7"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 (que deve pagar o preço contratado). A contabilidade normalmente não reconhece contratos dessa natureza.</w:t>
      </w:r>
      <w:r w:rsid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 Talvez em conta de compensação.</w:t>
      </w:r>
    </w:p>
    <w:p w:rsidR="00640BC7" w:rsidRDefault="00640BC7" w:rsidP="00892EEC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640BC7" w:rsidRDefault="00640BC7" w:rsidP="00892EEC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 xml:space="preserve">Continuando, suponha que, ao contratar a compra futura, a </w:t>
      </w:r>
      <w:r w:rsidR="00E422A8">
        <w:rPr>
          <w:rFonts w:ascii="Arial" w:eastAsia="Times New Roman" w:hAnsi="Arial" w:cs="Arial"/>
          <w:sz w:val="22"/>
          <w:szCs w:val="22"/>
          <w:lang w:eastAsia="pt-BR"/>
        </w:rPr>
        <w:t>Cooperativa pague R$</w:t>
      </w:r>
      <w:r>
        <w:rPr>
          <w:rFonts w:ascii="Arial" w:eastAsia="Times New Roman" w:hAnsi="Arial" w:cs="Arial"/>
          <w:sz w:val="22"/>
          <w:szCs w:val="22"/>
          <w:lang w:eastAsia="pt-BR"/>
        </w:rPr>
        <w:t>5.000 adiantadamente ao distribuidor. A empresa adquiriu direito a benefícios futuros e realizou uma transação com caixa</w:t>
      </w:r>
      <w:r w:rsidR="008974F8">
        <w:rPr>
          <w:rFonts w:ascii="Arial" w:eastAsia="Times New Roman" w:hAnsi="Arial" w:cs="Arial"/>
          <w:sz w:val="22"/>
          <w:szCs w:val="22"/>
          <w:lang w:eastAsia="pt-BR"/>
        </w:rPr>
        <w:t>.</w:t>
      </w:r>
    </w:p>
    <w:p w:rsidR="003F12DA" w:rsidRDefault="003F12DA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CB0630" w:rsidRPr="00CB0630" w:rsidRDefault="00935204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  <w:r>
        <w:rPr>
          <w:rFonts w:ascii="Arial" w:eastAsia="Times New Roman" w:hAnsi="Arial" w:cs="Arial"/>
          <w:b/>
          <w:sz w:val="22"/>
          <w:szCs w:val="22"/>
          <w:lang w:eastAsia="pt-BR"/>
        </w:rPr>
        <w:t>1.</w:t>
      </w:r>
      <w:r w:rsidR="00CB0630" w:rsidRPr="00CB0630">
        <w:rPr>
          <w:rFonts w:ascii="Arial" w:eastAsia="Times New Roman" w:hAnsi="Arial" w:cs="Arial"/>
          <w:b/>
          <w:sz w:val="22"/>
          <w:szCs w:val="22"/>
          <w:lang w:eastAsia="pt-BR"/>
        </w:rPr>
        <w:t>2) Aquisição de ativo imobilizado</w:t>
      </w:r>
    </w:p>
    <w:p w:rsidR="00CB0630" w:rsidRDefault="00935204" w:rsidP="004D65B4">
      <w:pPr>
        <w:pStyle w:val="Cabealho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Preço de compra de um terreno e edificações R$1.000.000</w:t>
      </w:r>
    </w:p>
    <w:p w:rsidR="00935204" w:rsidRDefault="00935204" w:rsidP="004D65B4">
      <w:pPr>
        <w:pStyle w:val="Cabealho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Honorários pagos a advogado que assessorou a preparação do contrato de compra R$10.000</w:t>
      </w:r>
    </w:p>
    <w:p w:rsidR="00935204" w:rsidRDefault="00935204" w:rsidP="004D65B4">
      <w:pPr>
        <w:pStyle w:val="Cabealho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Taxa municipais à transferência legal da propriedade R$2.000</w:t>
      </w:r>
    </w:p>
    <w:p w:rsidR="00935204" w:rsidRDefault="00935204" w:rsidP="004D65B4">
      <w:pPr>
        <w:pStyle w:val="Cabealho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Salários dos funcionários envolvidos na pesquisa, referente ao período e da negociação da compra R$8.000</w:t>
      </w:r>
    </w:p>
    <w:p w:rsidR="00935204" w:rsidRDefault="00935204" w:rsidP="004D65B4">
      <w:pPr>
        <w:pStyle w:val="Cabealho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Gastos com veículos da empresa, utilizados na pesquisa R$75</w:t>
      </w:r>
      <w:r w:rsidR="00AF294C">
        <w:rPr>
          <w:rFonts w:ascii="Arial" w:eastAsia="Times New Roman" w:hAnsi="Arial" w:cs="Arial"/>
          <w:sz w:val="22"/>
          <w:szCs w:val="22"/>
          <w:lang w:eastAsia="pt-BR"/>
        </w:rPr>
        <w:t>, depreciação do período R$65</w:t>
      </w:r>
    </w:p>
    <w:p w:rsidR="00AF294C" w:rsidRDefault="00AF294C" w:rsidP="004D65B4">
      <w:pPr>
        <w:pStyle w:val="Cabealho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Honorário de consultores de engenharia referente laudo estrutural e o valor das edificações R$15.000</w:t>
      </w:r>
    </w:p>
    <w:p w:rsidR="00AF294C" w:rsidRDefault="00AF294C" w:rsidP="004D65B4">
      <w:pPr>
        <w:pStyle w:val="Cabealho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Custo (não segurado) de reparo de automóveis da empresa, danificados em engavetamento ocorrido durante a pesquisa R$3.000</w:t>
      </w:r>
    </w:p>
    <w:p w:rsidR="00AF294C" w:rsidRDefault="00AF294C" w:rsidP="004D65B4">
      <w:pPr>
        <w:pStyle w:val="Cabealho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Lucro embutido em vendas perdidas pela empresa, porque a administração não conseguiu dar a atenção devida a alguns clientes durante a pesquisa e negociação da compra, R$20.000</w:t>
      </w:r>
    </w:p>
    <w:p w:rsidR="00935204" w:rsidRDefault="00935204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 xml:space="preserve"> </w:t>
      </w:r>
    </w:p>
    <w:p w:rsidR="00AF294C" w:rsidRPr="00E422A8" w:rsidRDefault="00AF294C" w:rsidP="003F12DA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Os primeiros 5 itens relacionam-se com a pesquisa e aquisição do terreno e edificações, podendo ser contabilizados em uma conta Terreno e Edificações.</w:t>
      </w:r>
    </w:p>
    <w:p w:rsidR="00AF294C" w:rsidRPr="00E422A8" w:rsidRDefault="00AF294C" w:rsidP="003F12DA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O item 5, para algumas empresas, trataria como despesa do período, dada a sua imaterialidade, mas rigorosamente devem ser </w:t>
      </w:r>
      <w:r w:rsidRPr="00E422A8">
        <w:rPr>
          <w:rFonts w:ascii="Arial" w:eastAsia="Times New Roman" w:hAnsi="Arial" w:cs="Arial"/>
          <w:b/>
          <w:color w:val="1F497D" w:themeColor="text2"/>
          <w:sz w:val="22"/>
          <w:szCs w:val="22"/>
          <w:lang w:eastAsia="pt-BR"/>
        </w:rPr>
        <w:t>capitalizados,</w:t>
      </w: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 isto é, considerados como ativo.</w:t>
      </w:r>
    </w:p>
    <w:p w:rsidR="001A28A8" w:rsidRPr="00E422A8" w:rsidRDefault="001A28A8" w:rsidP="003F12DA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Alocar o custo total ao terreno e edificações (item 1 a 5) R$1.020.140, separando a cada um porque as edificações são depreciadas e o terreno não, valor determinado no laudo do item 6 e os valores distribuídos direta ou indiretamente.</w:t>
      </w:r>
      <w:r w:rsidR="00C456DF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 Também é passível de identificar as instalações elétricas e hidráulicas, </w:t>
      </w:r>
      <w:r w:rsidR="001E4195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estas têm</w:t>
      </w:r>
      <w:r w:rsidR="00C456DF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 tratamento diferenciado na produção.</w:t>
      </w:r>
    </w:p>
    <w:p w:rsidR="001A28A8" w:rsidRPr="00E422A8" w:rsidRDefault="001A28A8" w:rsidP="003F12DA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O item 6 (laudo de engenharia) alocado ao ativo de edificações.</w:t>
      </w:r>
    </w:p>
    <w:p w:rsidR="001A28A8" w:rsidRPr="00E422A8" w:rsidRDefault="001A28A8" w:rsidP="003F12DA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lastRenderedPageBreak/>
        <w:t>Item 7 é controverso, mas a maioria dos contadores trataria como despesa do período, principalmente por abater no imposto de renda.</w:t>
      </w:r>
    </w:p>
    <w:p w:rsidR="001A28A8" w:rsidRPr="00E422A8" w:rsidRDefault="001A28A8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color w:val="1F497D" w:themeColor="text2"/>
          <w:sz w:val="22"/>
          <w:szCs w:val="22"/>
          <w:lang w:eastAsia="pt-BR"/>
        </w:rPr>
      </w:pPr>
      <w:r w:rsidRPr="00E422A8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 xml:space="preserve">O lucro perdido, não resulta de uma transação com terceiros, em que cada parte está defendendo seus interesses. Trataria como </w:t>
      </w:r>
      <w:r w:rsidRPr="00E422A8">
        <w:rPr>
          <w:rFonts w:ascii="Arial" w:eastAsia="Times New Roman" w:hAnsi="Arial" w:cs="Arial"/>
          <w:b/>
          <w:color w:val="1F497D" w:themeColor="text2"/>
          <w:sz w:val="22"/>
          <w:szCs w:val="22"/>
          <w:lang w:eastAsia="pt-BR"/>
        </w:rPr>
        <w:t>custo de oportunidade.</w:t>
      </w:r>
    </w:p>
    <w:p w:rsidR="003B7169" w:rsidRDefault="003B7169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</w:p>
    <w:p w:rsidR="003B7169" w:rsidRDefault="003B7169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  <w:r w:rsidRPr="003B7169">
        <w:rPr>
          <w:rFonts w:ascii="Arial" w:eastAsia="Times New Roman" w:hAnsi="Arial" w:cs="Arial"/>
          <w:b/>
          <w:sz w:val="22"/>
          <w:szCs w:val="22"/>
          <w:lang w:eastAsia="pt-BR"/>
        </w:rPr>
        <w:t>1.</w:t>
      </w:r>
      <w:r>
        <w:rPr>
          <w:rFonts w:ascii="Arial" w:eastAsia="Times New Roman" w:hAnsi="Arial" w:cs="Arial"/>
          <w:b/>
          <w:sz w:val="22"/>
          <w:szCs w:val="22"/>
          <w:lang w:eastAsia="pt-BR"/>
        </w:rPr>
        <w:t>3</w:t>
      </w:r>
      <w:r w:rsidRPr="003B7169">
        <w:rPr>
          <w:rFonts w:ascii="Arial" w:eastAsia="Times New Roman" w:hAnsi="Arial" w:cs="Arial"/>
          <w:b/>
          <w:sz w:val="22"/>
          <w:szCs w:val="22"/>
          <w:lang w:eastAsia="pt-BR"/>
        </w:rPr>
        <w:t xml:space="preserve">) </w:t>
      </w:r>
      <w:r>
        <w:rPr>
          <w:rFonts w:ascii="Arial" w:eastAsia="Times New Roman" w:hAnsi="Arial" w:cs="Arial"/>
          <w:b/>
          <w:sz w:val="22"/>
          <w:szCs w:val="22"/>
          <w:lang w:eastAsia="pt-BR"/>
        </w:rPr>
        <w:t>Capitalização de Juros</w:t>
      </w:r>
    </w:p>
    <w:p w:rsidR="003B7169" w:rsidRDefault="003B7169" w:rsidP="004D65B4">
      <w:pPr>
        <w:pStyle w:val="Cabealho"/>
        <w:numPr>
          <w:ilvl w:val="0"/>
          <w:numId w:val="6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Suponha que uma empresa tenha contraído os empréstimos total de R$4.600.000</w:t>
      </w:r>
    </w:p>
    <w:p w:rsidR="003B7169" w:rsidRDefault="003B7169" w:rsidP="004D65B4">
      <w:pPr>
        <w:pStyle w:val="Cabealho"/>
        <w:numPr>
          <w:ilvl w:val="0"/>
          <w:numId w:val="6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Conta edificações em construção apresentar saldo médio de R$3.000.000 durante o ano;</w:t>
      </w:r>
    </w:p>
    <w:p w:rsidR="003B7169" w:rsidRDefault="003B7169" w:rsidP="004D65B4">
      <w:pPr>
        <w:pStyle w:val="Cabealho"/>
        <w:numPr>
          <w:ilvl w:val="0"/>
          <w:numId w:val="6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A empresa financi</w:t>
      </w:r>
      <w:r w:rsidR="00C456DF">
        <w:rPr>
          <w:rFonts w:ascii="Arial" w:eastAsia="Times New Roman" w:hAnsi="Arial" w:cs="Arial"/>
          <w:sz w:val="22"/>
          <w:szCs w:val="22"/>
          <w:lang w:eastAsia="pt-BR"/>
        </w:rPr>
        <w:t>ou</w:t>
      </w:r>
      <w:r>
        <w:rPr>
          <w:rFonts w:ascii="Arial" w:eastAsia="Times New Roman" w:hAnsi="Arial" w:cs="Arial"/>
          <w:sz w:val="22"/>
          <w:szCs w:val="22"/>
          <w:lang w:eastAsia="pt-BR"/>
        </w:rPr>
        <w:t xml:space="preserve"> a construção com R$1.000.000 </w:t>
      </w:r>
      <w:r w:rsidR="00C456DF">
        <w:rPr>
          <w:rFonts w:ascii="Arial" w:eastAsia="Times New Roman" w:hAnsi="Arial" w:cs="Arial"/>
          <w:sz w:val="22"/>
          <w:szCs w:val="22"/>
          <w:lang w:eastAsia="pt-BR"/>
        </w:rPr>
        <w:t xml:space="preserve">a 15% </w:t>
      </w:r>
      <w:r>
        <w:rPr>
          <w:rFonts w:ascii="Arial" w:eastAsia="Times New Roman" w:hAnsi="Arial" w:cs="Arial"/>
          <w:sz w:val="22"/>
          <w:szCs w:val="22"/>
          <w:lang w:eastAsia="pt-BR"/>
        </w:rPr>
        <w:t xml:space="preserve">do empréstimo específico mais R$2.000.000 </w:t>
      </w:r>
      <w:r w:rsidR="008D4DFA">
        <w:rPr>
          <w:rFonts w:ascii="Arial" w:eastAsia="Times New Roman" w:hAnsi="Arial" w:cs="Arial"/>
          <w:sz w:val="22"/>
          <w:szCs w:val="22"/>
          <w:lang w:eastAsia="pt-BR"/>
        </w:rPr>
        <w:t xml:space="preserve">(12% = R$240.000) </w:t>
      </w:r>
      <w:r>
        <w:rPr>
          <w:rFonts w:ascii="Arial" w:eastAsia="Times New Roman" w:hAnsi="Arial" w:cs="Arial"/>
          <w:sz w:val="22"/>
          <w:szCs w:val="22"/>
          <w:lang w:eastAsia="pt-BR"/>
        </w:rPr>
        <w:t>dos demais empréstimos, juros da construção seria:</w:t>
      </w: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3823"/>
        <w:gridCol w:w="1134"/>
        <w:gridCol w:w="1275"/>
        <w:gridCol w:w="1560"/>
        <w:gridCol w:w="1559"/>
      </w:tblGrid>
      <w:tr w:rsidR="003B7169" w:rsidRPr="00C456DF" w:rsidTr="008D4DFA">
        <w:tc>
          <w:tcPr>
            <w:tcW w:w="3823" w:type="dxa"/>
          </w:tcPr>
          <w:p w:rsidR="003B7169" w:rsidRPr="00C456DF" w:rsidRDefault="003B7169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3B7169" w:rsidRPr="00C456DF" w:rsidRDefault="003B7169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Vr. Empr.</w:t>
            </w:r>
          </w:p>
        </w:tc>
        <w:tc>
          <w:tcPr>
            <w:tcW w:w="1275" w:type="dxa"/>
          </w:tcPr>
          <w:p w:rsidR="003B7169" w:rsidRPr="00C456DF" w:rsidRDefault="003B7169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Juros total</w:t>
            </w:r>
          </w:p>
        </w:tc>
        <w:tc>
          <w:tcPr>
            <w:tcW w:w="1560" w:type="dxa"/>
          </w:tcPr>
          <w:p w:rsidR="003B7169" w:rsidRPr="00C456DF" w:rsidRDefault="008D4DFA" w:rsidP="008D4DFA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Edificações %</w:t>
            </w:r>
          </w:p>
        </w:tc>
        <w:tc>
          <w:tcPr>
            <w:tcW w:w="1559" w:type="dxa"/>
          </w:tcPr>
          <w:p w:rsidR="003B7169" w:rsidRPr="00C456DF" w:rsidRDefault="008D4DFA" w:rsidP="008D4DFA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Desp. Financ.</w:t>
            </w:r>
          </w:p>
        </w:tc>
      </w:tr>
      <w:tr w:rsidR="003B7169" w:rsidRPr="00C456DF" w:rsidTr="008D4DFA">
        <w:tc>
          <w:tcPr>
            <w:tcW w:w="3823" w:type="dxa"/>
          </w:tcPr>
          <w:p w:rsidR="003B7169" w:rsidRPr="00C456DF" w:rsidRDefault="003B7169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Empréstimo para Construção, juros 15%</w:t>
            </w:r>
          </w:p>
        </w:tc>
        <w:tc>
          <w:tcPr>
            <w:tcW w:w="1134" w:type="dxa"/>
          </w:tcPr>
          <w:p w:rsidR="003B7169" w:rsidRPr="00C456DF" w:rsidRDefault="003B7169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1.000.000</w:t>
            </w:r>
          </w:p>
        </w:tc>
        <w:tc>
          <w:tcPr>
            <w:tcW w:w="1275" w:type="dxa"/>
          </w:tcPr>
          <w:p w:rsidR="003B7169" w:rsidRPr="00C456DF" w:rsidRDefault="003B7169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150.000</w:t>
            </w:r>
          </w:p>
        </w:tc>
        <w:tc>
          <w:tcPr>
            <w:tcW w:w="1560" w:type="dxa"/>
          </w:tcPr>
          <w:p w:rsidR="003B7169" w:rsidRPr="00C456DF" w:rsidRDefault="008D4DFA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150.000</w:t>
            </w:r>
          </w:p>
        </w:tc>
        <w:tc>
          <w:tcPr>
            <w:tcW w:w="1559" w:type="dxa"/>
          </w:tcPr>
          <w:p w:rsidR="003B7169" w:rsidRPr="00C456DF" w:rsidRDefault="008D4DFA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0</w:t>
            </w:r>
          </w:p>
        </w:tc>
      </w:tr>
      <w:tr w:rsidR="003B7169" w:rsidRPr="00C456DF" w:rsidTr="008D4DFA">
        <w:tc>
          <w:tcPr>
            <w:tcW w:w="3823" w:type="dxa"/>
          </w:tcPr>
          <w:p w:rsidR="003B7169" w:rsidRPr="00C456DF" w:rsidRDefault="003B7169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Outros Empréstimos, juros 12%</w:t>
            </w:r>
          </w:p>
        </w:tc>
        <w:tc>
          <w:tcPr>
            <w:tcW w:w="1134" w:type="dxa"/>
          </w:tcPr>
          <w:p w:rsidR="003B7169" w:rsidRPr="00C456DF" w:rsidRDefault="003B7169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3.600.000</w:t>
            </w:r>
          </w:p>
        </w:tc>
        <w:tc>
          <w:tcPr>
            <w:tcW w:w="1275" w:type="dxa"/>
          </w:tcPr>
          <w:p w:rsidR="003B7169" w:rsidRPr="00C456DF" w:rsidRDefault="008D4DFA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432</w:t>
            </w:r>
            <w:r w:rsidR="003B7169"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.000</w:t>
            </w:r>
          </w:p>
        </w:tc>
        <w:tc>
          <w:tcPr>
            <w:tcW w:w="1560" w:type="dxa"/>
          </w:tcPr>
          <w:p w:rsidR="003B7169" w:rsidRPr="00C456DF" w:rsidRDefault="008D4DFA" w:rsidP="008D4DFA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240.000</w:t>
            </w:r>
          </w:p>
        </w:tc>
        <w:tc>
          <w:tcPr>
            <w:tcW w:w="1559" w:type="dxa"/>
          </w:tcPr>
          <w:p w:rsidR="003B7169" w:rsidRPr="00C456DF" w:rsidRDefault="008D4DFA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192.000</w:t>
            </w:r>
          </w:p>
        </w:tc>
      </w:tr>
      <w:tr w:rsidR="003B7169" w:rsidRPr="00C456DF" w:rsidTr="008D4DFA">
        <w:tc>
          <w:tcPr>
            <w:tcW w:w="3823" w:type="dxa"/>
          </w:tcPr>
          <w:p w:rsidR="003B7169" w:rsidRPr="00C456DF" w:rsidRDefault="003B7169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34" w:type="dxa"/>
          </w:tcPr>
          <w:p w:rsidR="003B7169" w:rsidRPr="00C456DF" w:rsidRDefault="003B7169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4.600.000</w:t>
            </w:r>
          </w:p>
        </w:tc>
        <w:tc>
          <w:tcPr>
            <w:tcW w:w="1275" w:type="dxa"/>
          </w:tcPr>
          <w:p w:rsidR="003B7169" w:rsidRPr="00C456DF" w:rsidRDefault="008D4DFA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582</w:t>
            </w:r>
            <w:r w:rsidR="003B7169"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.000</w:t>
            </w:r>
          </w:p>
        </w:tc>
        <w:tc>
          <w:tcPr>
            <w:tcW w:w="1560" w:type="dxa"/>
          </w:tcPr>
          <w:p w:rsidR="003B7169" w:rsidRPr="00C456DF" w:rsidRDefault="008D4DFA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390.000</w:t>
            </w:r>
          </w:p>
        </w:tc>
        <w:tc>
          <w:tcPr>
            <w:tcW w:w="1559" w:type="dxa"/>
          </w:tcPr>
          <w:p w:rsidR="003B7169" w:rsidRPr="00C456DF" w:rsidRDefault="008D4DFA" w:rsidP="003B7169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192.000</w:t>
            </w:r>
          </w:p>
        </w:tc>
      </w:tr>
    </w:tbl>
    <w:p w:rsidR="003B7169" w:rsidRPr="00C456DF" w:rsidRDefault="008D4DFA" w:rsidP="003F12DA">
      <w:pPr>
        <w:pStyle w:val="Cabealho"/>
        <w:spacing w:line="276" w:lineRule="auto"/>
        <w:jc w:val="both"/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</w:pPr>
      <w:r w:rsidRPr="00C456DF">
        <w:rPr>
          <w:rFonts w:ascii="Arial" w:eastAsia="Times New Roman" w:hAnsi="Arial" w:cs="Arial"/>
          <w:color w:val="1F497D" w:themeColor="text2"/>
          <w:sz w:val="22"/>
          <w:szCs w:val="22"/>
          <w:lang w:eastAsia="pt-BR"/>
        </w:rPr>
        <w:t>Lançamento: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3685"/>
        <w:gridCol w:w="1418"/>
      </w:tblGrid>
      <w:tr w:rsidR="008D4DFA" w:rsidRPr="00C456DF" w:rsidTr="008D4DFA">
        <w:tc>
          <w:tcPr>
            <w:tcW w:w="988" w:type="dxa"/>
          </w:tcPr>
          <w:p w:rsidR="008D4DFA" w:rsidRPr="00C456DF" w:rsidRDefault="008D4DFA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Debito</w:t>
            </w:r>
          </w:p>
        </w:tc>
        <w:tc>
          <w:tcPr>
            <w:tcW w:w="3685" w:type="dxa"/>
          </w:tcPr>
          <w:p w:rsidR="008D4DFA" w:rsidRPr="00C456DF" w:rsidRDefault="008D4DFA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Despesas juros empréstimos</w:t>
            </w:r>
          </w:p>
        </w:tc>
        <w:tc>
          <w:tcPr>
            <w:tcW w:w="1418" w:type="dxa"/>
          </w:tcPr>
          <w:p w:rsidR="008D4DFA" w:rsidRPr="00C456DF" w:rsidRDefault="008D4DFA" w:rsidP="008D4DFA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192.000</w:t>
            </w:r>
          </w:p>
        </w:tc>
      </w:tr>
      <w:tr w:rsidR="008D4DFA" w:rsidRPr="00C456DF" w:rsidTr="008D4DFA">
        <w:tc>
          <w:tcPr>
            <w:tcW w:w="988" w:type="dxa"/>
          </w:tcPr>
          <w:p w:rsidR="008D4DFA" w:rsidRPr="00C456DF" w:rsidRDefault="008D4DFA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Debito</w:t>
            </w:r>
          </w:p>
        </w:tc>
        <w:tc>
          <w:tcPr>
            <w:tcW w:w="3685" w:type="dxa"/>
          </w:tcPr>
          <w:p w:rsidR="008D4DFA" w:rsidRPr="00C456DF" w:rsidRDefault="008D4DFA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Edificações em construção</w:t>
            </w:r>
          </w:p>
        </w:tc>
        <w:tc>
          <w:tcPr>
            <w:tcW w:w="1418" w:type="dxa"/>
          </w:tcPr>
          <w:p w:rsidR="008D4DFA" w:rsidRPr="00C456DF" w:rsidRDefault="008D4DFA" w:rsidP="008D4DFA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390.000</w:t>
            </w:r>
          </w:p>
        </w:tc>
      </w:tr>
      <w:tr w:rsidR="008D4DFA" w:rsidRPr="00C456DF" w:rsidTr="008D4DFA">
        <w:tc>
          <w:tcPr>
            <w:tcW w:w="988" w:type="dxa"/>
          </w:tcPr>
          <w:p w:rsidR="008D4DFA" w:rsidRPr="00C456DF" w:rsidRDefault="008D4DFA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Credito</w:t>
            </w:r>
          </w:p>
        </w:tc>
        <w:tc>
          <w:tcPr>
            <w:tcW w:w="3685" w:type="dxa"/>
          </w:tcPr>
          <w:p w:rsidR="008D4DFA" w:rsidRPr="00C456DF" w:rsidRDefault="008D4DFA" w:rsidP="003F12DA">
            <w:pPr>
              <w:pStyle w:val="Cabealho"/>
              <w:spacing w:line="276" w:lineRule="auto"/>
              <w:jc w:val="both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a Juros a Pagar</w:t>
            </w:r>
          </w:p>
        </w:tc>
        <w:tc>
          <w:tcPr>
            <w:tcW w:w="1418" w:type="dxa"/>
          </w:tcPr>
          <w:p w:rsidR="008D4DFA" w:rsidRPr="00C456DF" w:rsidRDefault="008D4DFA" w:rsidP="008D4DFA">
            <w:pPr>
              <w:pStyle w:val="Cabealho"/>
              <w:spacing w:line="276" w:lineRule="auto"/>
              <w:jc w:val="right"/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</w:pPr>
            <w:r w:rsidRPr="00C456DF">
              <w:rPr>
                <w:rFonts w:ascii="Arial" w:eastAsia="Times New Roman" w:hAnsi="Arial" w:cs="Arial"/>
                <w:color w:val="1F497D" w:themeColor="text2"/>
                <w:sz w:val="20"/>
                <w:szCs w:val="20"/>
                <w:lang w:eastAsia="pt-BR"/>
              </w:rPr>
              <w:t>582.000</w:t>
            </w:r>
          </w:p>
        </w:tc>
      </w:tr>
    </w:tbl>
    <w:p w:rsidR="008D4DFA" w:rsidRDefault="008D4DFA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08676A" w:rsidRDefault="0008676A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08676A" w:rsidRPr="00186FF3" w:rsidRDefault="00186FF3" w:rsidP="003F12DA">
      <w:pPr>
        <w:pStyle w:val="Cabealho"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pt-BR"/>
        </w:rPr>
      </w:pPr>
      <w:r w:rsidRPr="00186FF3">
        <w:rPr>
          <w:rFonts w:ascii="Arial" w:eastAsia="Times New Roman" w:hAnsi="Arial" w:cs="Arial"/>
          <w:b/>
          <w:sz w:val="22"/>
          <w:szCs w:val="22"/>
          <w:lang w:eastAsia="pt-BR"/>
        </w:rPr>
        <w:t>Depreciação</w:t>
      </w:r>
    </w:p>
    <w:p w:rsidR="00062E7D" w:rsidRDefault="00265CF2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Depreciação = (custo do bem menos o valor residual) dividido pela vida útil</w:t>
      </w:r>
    </w:p>
    <w:p w:rsidR="00265CF2" w:rsidRDefault="00265CF2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Valor residual = valor estimado na venda do ativo deduzido o custo de venda</w:t>
      </w:r>
    </w:p>
    <w:p w:rsidR="0008676A" w:rsidRDefault="0008676A" w:rsidP="003F12DA">
      <w:pPr>
        <w:pStyle w:val="Cabealho"/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A7519A" w:rsidRDefault="00A7519A" w:rsidP="00C626F9">
      <w:pPr>
        <w:rPr>
          <w:rFonts w:ascii="Arial" w:eastAsia="Times New Roman" w:hAnsi="Arial" w:cs="Arial"/>
          <w:sz w:val="22"/>
          <w:szCs w:val="22"/>
          <w:lang w:eastAsia="pt-BR"/>
        </w:rPr>
      </w:pPr>
    </w:p>
    <w:sectPr w:rsidR="00A7519A" w:rsidSect="009274B9">
      <w:headerReference w:type="default" r:id="rId9"/>
      <w:footerReference w:type="even" r:id="rId10"/>
      <w:footerReference w:type="default" r:id="rId11"/>
      <w:pgSz w:w="11900" w:h="16840"/>
      <w:pgMar w:top="2268" w:right="1134" w:bottom="1134" w:left="1701" w:header="0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A1E" w:rsidRDefault="00846A1E" w:rsidP="001D7293">
      <w:r>
        <w:separator/>
      </w:r>
    </w:p>
  </w:endnote>
  <w:endnote w:type="continuationSeparator" w:id="0">
    <w:p w:rsidR="00846A1E" w:rsidRDefault="00846A1E" w:rsidP="001D7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FDinDisplayPro-Regular">
    <w:altName w:val="Candara"/>
    <w:charset w:val="00"/>
    <w:family w:val="auto"/>
    <w:pitch w:val="variable"/>
    <w:sig w:usb0="00000001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39A" w:rsidRPr="00AD58B1" w:rsidRDefault="00846A1E">
    <w:pPr>
      <w:pStyle w:val="Rodap"/>
      <w:rPr>
        <w:lang w:val="en-US"/>
      </w:rPr>
    </w:pPr>
    <w:sdt>
      <w:sdtPr>
        <w:id w:val="-1478144454"/>
        <w:placeholder>
          <w:docPart w:val="F66935106FF8FF419852708846814A97"/>
        </w:placeholder>
        <w:temporary/>
        <w:showingPlcHdr/>
      </w:sdtPr>
      <w:sdtEndPr/>
      <w:sdtContent>
        <w:r w:rsidR="0093139A" w:rsidRPr="00AD58B1">
          <w:rPr>
            <w:lang w:val="en-US"/>
          </w:rPr>
          <w:t>[Type text]</w:t>
        </w:r>
      </w:sdtContent>
    </w:sdt>
    <w:r w:rsidR="0093139A">
      <w:ptab w:relativeTo="margin" w:alignment="center" w:leader="none"/>
    </w:r>
    <w:sdt>
      <w:sdtPr>
        <w:id w:val="1629894821"/>
        <w:placeholder>
          <w:docPart w:val="FC479B421BDBC34E92EA436AC6531F76"/>
        </w:placeholder>
        <w:temporary/>
        <w:showingPlcHdr/>
      </w:sdtPr>
      <w:sdtEndPr/>
      <w:sdtContent>
        <w:r w:rsidR="0093139A" w:rsidRPr="00AD58B1">
          <w:rPr>
            <w:lang w:val="en-US"/>
          </w:rPr>
          <w:t>[Type text]</w:t>
        </w:r>
      </w:sdtContent>
    </w:sdt>
    <w:r w:rsidR="0093139A">
      <w:ptab w:relativeTo="margin" w:alignment="right" w:leader="none"/>
    </w:r>
    <w:sdt>
      <w:sdtPr>
        <w:id w:val="1640380051"/>
        <w:placeholder>
          <w:docPart w:val="6B683946E92B7E4588C35CBED007CC84"/>
        </w:placeholder>
        <w:temporary/>
        <w:showingPlcHdr/>
      </w:sdtPr>
      <w:sdtEndPr/>
      <w:sdtContent>
        <w:r w:rsidR="0093139A" w:rsidRPr="00AD58B1">
          <w:rPr>
            <w:lang w:val="en-US"/>
          </w:rPr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39A" w:rsidRPr="00FE5CA0" w:rsidRDefault="0093139A" w:rsidP="00EF521F">
    <w:pPr>
      <w:pStyle w:val="Rodap"/>
      <w:spacing w:line="276" w:lineRule="auto"/>
      <w:rPr>
        <w:rFonts w:ascii="PFDinDisplayPro-Regular" w:hAnsi="PFDinDisplayPro-Regular"/>
        <w:color w:val="7F7F7F" w:themeColor="text1" w:themeTint="80"/>
      </w:rPr>
    </w:pPr>
  </w:p>
  <w:p w:rsidR="0093139A" w:rsidRPr="00FE5CA0" w:rsidRDefault="0093139A" w:rsidP="00FE5CA0">
    <w:pPr>
      <w:pStyle w:val="Rodap"/>
      <w:spacing w:line="276" w:lineRule="auto"/>
      <w:ind w:left="-993"/>
      <w:rPr>
        <w:rFonts w:ascii="PFDinDisplayPro-Regular" w:hAnsi="PFDinDisplayPro-Regular"/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A1E" w:rsidRDefault="00846A1E" w:rsidP="001D7293">
      <w:r>
        <w:separator/>
      </w:r>
    </w:p>
  </w:footnote>
  <w:footnote w:type="continuationSeparator" w:id="0">
    <w:p w:rsidR="00846A1E" w:rsidRDefault="00846A1E" w:rsidP="001D7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39A" w:rsidRDefault="0093139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D15C22" wp14:editId="24C84039">
          <wp:simplePos x="0" y="0"/>
          <wp:positionH relativeFrom="page">
            <wp:align>left</wp:align>
          </wp:positionH>
          <wp:positionV relativeFrom="topMargin">
            <wp:align>bottom</wp:align>
          </wp:positionV>
          <wp:extent cx="7630858" cy="1431925"/>
          <wp:effectExtent l="0" t="0" r="825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858" cy="14319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100C8"/>
    <w:multiLevelType w:val="hybridMultilevel"/>
    <w:tmpl w:val="EE0CE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55B2B"/>
    <w:multiLevelType w:val="hybridMultilevel"/>
    <w:tmpl w:val="73CCB3A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220DDC"/>
    <w:multiLevelType w:val="multilevel"/>
    <w:tmpl w:val="EC26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BF5E9E"/>
    <w:multiLevelType w:val="hybridMultilevel"/>
    <w:tmpl w:val="5B66E6B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1E466A"/>
    <w:multiLevelType w:val="hybridMultilevel"/>
    <w:tmpl w:val="0B8091D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D0E5E"/>
    <w:multiLevelType w:val="hybridMultilevel"/>
    <w:tmpl w:val="D240779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50AA6"/>
    <w:multiLevelType w:val="hybridMultilevel"/>
    <w:tmpl w:val="4E743A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76CD6"/>
    <w:multiLevelType w:val="multilevel"/>
    <w:tmpl w:val="42C8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3F5196"/>
    <w:multiLevelType w:val="hybridMultilevel"/>
    <w:tmpl w:val="58FE6B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1768B"/>
    <w:multiLevelType w:val="hybridMultilevel"/>
    <w:tmpl w:val="F76CA11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4439D8"/>
    <w:multiLevelType w:val="hybridMultilevel"/>
    <w:tmpl w:val="389633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77539"/>
    <w:multiLevelType w:val="hybridMultilevel"/>
    <w:tmpl w:val="19B6AB14"/>
    <w:lvl w:ilvl="0" w:tplc="914EC7D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FE064D"/>
    <w:multiLevelType w:val="hybridMultilevel"/>
    <w:tmpl w:val="C7721B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54514C"/>
    <w:multiLevelType w:val="hybridMultilevel"/>
    <w:tmpl w:val="7780E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C0A97"/>
    <w:multiLevelType w:val="hybridMultilevel"/>
    <w:tmpl w:val="EE0CE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4522E"/>
    <w:multiLevelType w:val="hybridMultilevel"/>
    <w:tmpl w:val="EE0CE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A3277"/>
    <w:multiLevelType w:val="hybridMultilevel"/>
    <w:tmpl w:val="A94A082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0829F6"/>
    <w:multiLevelType w:val="hybridMultilevel"/>
    <w:tmpl w:val="0CD8017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6C1180"/>
    <w:multiLevelType w:val="hybridMultilevel"/>
    <w:tmpl w:val="0CC8D4B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7A0456"/>
    <w:multiLevelType w:val="hybridMultilevel"/>
    <w:tmpl w:val="3B20A86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3D5D2C"/>
    <w:multiLevelType w:val="hybridMultilevel"/>
    <w:tmpl w:val="EE0CE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414D96"/>
    <w:multiLevelType w:val="hybridMultilevel"/>
    <w:tmpl w:val="958CC94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2D190A"/>
    <w:multiLevelType w:val="hybridMultilevel"/>
    <w:tmpl w:val="870E983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0B63C3C"/>
    <w:multiLevelType w:val="hybridMultilevel"/>
    <w:tmpl w:val="2994777E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2DF1512"/>
    <w:multiLevelType w:val="hybridMultilevel"/>
    <w:tmpl w:val="ECB2EA4C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E915D6"/>
    <w:multiLevelType w:val="multilevel"/>
    <w:tmpl w:val="AD0C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39D2466"/>
    <w:multiLevelType w:val="hybridMultilevel"/>
    <w:tmpl w:val="06485C9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E76324"/>
    <w:multiLevelType w:val="hybridMultilevel"/>
    <w:tmpl w:val="EE0CE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67349"/>
    <w:multiLevelType w:val="hybridMultilevel"/>
    <w:tmpl w:val="EE0CE58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0"/>
  </w:num>
  <w:num w:numId="3">
    <w:abstractNumId w:val="8"/>
  </w:num>
  <w:num w:numId="4">
    <w:abstractNumId w:val="21"/>
  </w:num>
  <w:num w:numId="5">
    <w:abstractNumId w:val="23"/>
  </w:num>
  <w:num w:numId="6">
    <w:abstractNumId w:val="24"/>
  </w:num>
  <w:num w:numId="7">
    <w:abstractNumId w:val="22"/>
  </w:num>
  <w:num w:numId="8">
    <w:abstractNumId w:val="26"/>
  </w:num>
  <w:num w:numId="9">
    <w:abstractNumId w:val="18"/>
  </w:num>
  <w:num w:numId="10">
    <w:abstractNumId w:val="28"/>
  </w:num>
  <w:num w:numId="11">
    <w:abstractNumId w:val="27"/>
  </w:num>
  <w:num w:numId="12">
    <w:abstractNumId w:val="16"/>
  </w:num>
  <w:num w:numId="13">
    <w:abstractNumId w:val="19"/>
  </w:num>
  <w:num w:numId="14">
    <w:abstractNumId w:val="3"/>
  </w:num>
  <w:num w:numId="15">
    <w:abstractNumId w:val="17"/>
  </w:num>
  <w:num w:numId="16">
    <w:abstractNumId w:val="12"/>
  </w:num>
  <w:num w:numId="17">
    <w:abstractNumId w:val="1"/>
  </w:num>
  <w:num w:numId="18">
    <w:abstractNumId w:val="14"/>
  </w:num>
  <w:num w:numId="19">
    <w:abstractNumId w:val="6"/>
  </w:num>
  <w:num w:numId="20">
    <w:abstractNumId w:val="10"/>
  </w:num>
  <w:num w:numId="21">
    <w:abstractNumId w:val="13"/>
  </w:num>
  <w:num w:numId="22">
    <w:abstractNumId w:val="0"/>
  </w:num>
  <w:num w:numId="23">
    <w:abstractNumId w:val="4"/>
  </w:num>
  <w:num w:numId="24">
    <w:abstractNumId w:val="25"/>
  </w:num>
  <w:num w:numId="25">
    <w:abstractNumId w:val="7"/>
  </w:num>
  <w:num w:numId="26">
    <w:abstractNumId w:val="2"/>
  </w:num>
  <w:num w:numId="27">
    <w:abstractNumId w:val="15"/>
  </w:num>
  <w:num w:numId="28">
    <w:abstractNumId w:val="9"/>
  </w:num>
  <w:num w:numId="29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293"/>
    <w:rsid w:val="00003C43"/>
    <w:rsid w:val="00007D45"/>
    <w:rsid w:val="000117C2"/>
    <w:rsid w:val="000156C8"/>
    <w:rsid w:val="0001612E"/>
    <w:rsid w:val="00017D82"/>
    <w:rsid w:val="00020A23"/>
    <w:rsid w:val="00021369"/>
    <w:rsid w:val="00023D03"/>
    <w:rsid w:val="00024341"/>
    <w:rsid w:val="000247D7"/>
    <w:rsid w:val="000370E4"/>
    <w:rsid w:val="0004149A"/>
    <w:rsid w:val="00043539"/>
    <w:rsid w:val="00044265"/>
    <w:rsid w:val="0004697F"/>
    <w:rsid w:val="00050AE1"/>
    <w:rsid w:val="0005268C"/>
    <w:rsid w:val="00062E7D"/>
    <w:rsid w:val="00064E5D"/>
    <w:rsid w:val="00065DF5"/>
    <w:rsid w:val="00066DC9"/>
    <w:rsid w:val="00070236"/>
    <w:rsid w:val="00070DFF"/>
    <w:rsid w:val="0007359D"/>
    <w:rsid w:val="00082C35"/>
    <w:rsid w:val="0008676A"/>
    <w:rsid w:val="00093202"/>
    <w:rsid w:val="000947B4"/>
    <w:rsid w:val="00096C9B"/>
    <w:rsid w:val="000C042D"/>
    <w:rsid w:val="000C24F8"/>
    <w:rsid w:val="000C7DA4"/>
    <w:rsid w:val="000C7FC3"/>
    <w:rsid w:val="000E6CCF"/>
    <w:rsid w:val="000F3882"/>
    <w:rsid w:val="000F3A3E"/>
    <w:rsid w:val="000F51C6"/>
    <w:rsid w:val="000F5C0A"/>
    <w:rsid w:val="00113B6C"/>
    <w:rsid w:val="00114EA1"/>
    <w:rsid w:val="00122D41"/>
    <w:rsid w:val="00131658"/>
    <w:rsid w:val="001338CB"/>
    <w:rsid w:val="001542B2"/>
    <w:rsid w:val="0015693B"/>
    <w:rsid w:val="00160B94"/>
    <w:rsid w:val="00161869"/>
    <w:rsid w:val="001633BF"/>
    <w:rsid w:val="00163490"/>
    <w:rsid w:val="0017068E"/>
    <w:rsid w:val="00186FF3"/>
    <w:rsid w:val="001A28A8"/>
    <w:rsid w:val="001A79DC"/>
    <w:rsid w:val="001B3482"/>
    <w:rsid w:val="001B56F1"/>
    <w:rsid w:val="001B7646"/>
    <w:rsid w:val="001C4678"/>
    <w:rsid w:val="001D65A0"/>
    <w:rsid w:val="001D665E"/>
    <w:rsid w:val="001D7293"/>
    <w:rsid w:val="001D7C35"/>
    <w:rsid w:val="001E18D0"/>
    <w:rsid w:val="001E3DDD"/>
    <w:rsid w:val="001E4195"/>
    <w:rsid w:val="001F5C22"/>
    <w:rsid w:val="002061AE"/>
    <w:rsid w:val="0020631C"/>
    <w:rsid w:val="00207A41"/>
    <w:rsid w:val="00230A18"/>
    <w:rsid w:val="0023509C"/>
    <w:rsid w:val="00243FAA"/>
    <w:rsid w:val="00246874"/>
    <w:rsid w:val="0025337E"/>
    <w:rsid w:val="00262380"/>
    <w:rsid w:val="00265CF2"/>
    <w:rsid w:val="00270AD8"/>
    <w:rsid w:val="002721B2"/>
    <w:rsid w:val="0027301D"/>
    <w:rsid w:val="00283A4C"/>
    <w:rsid w:val="0029302A"/>
    <w:rsid w:val="002B1A7F"/>
    <w:rsid w:val="002B6B75"/>
    <w:rsid w:val="002B78A0"/>
    <w:rsid w:val="002C6068"/>
    <w:rsid w:val="002C7FB7"/>
    <w:rsid w:val="002D0D34"/>
    <w:rsid w:val="002D136C"/>
    <w:rsid w:val="002D35B9"/>
    <w:rsid w:val="002D506A"/>
    <w:rsid w:val="002E2B93"/>
    <w:rsid w:val="002F3326"/>
    <w:rsid w:val="002F376C"/>
    <w:rsid w:val="00302480"/>
    <w:rsid w:val="00313C49"/>
    <w:rsid w:val="00317F74"/>
    <w:rsid w:val="00320985"/>
    <w:rsid w:val="003258A1"/>
    <w:rsid w:val="00335B25"/>
    <w:rsid w:val="0034257B"/>
    <w:rsid w:val="00344379"/>
    <w:rsid w:val="003443B9"/>
    <w:rsid w:val="0034654A"/>
    <w:rsid w:val="00347114"/>
    <w:rsid w:val="00347617"/>
    <w:rsid w:val="003640B5"/>
    <w:rsid w:val="0036421E"/>
    <w:rsid w:val="00364BF1"/>
    <w:rsid w:val="00366E45"/>
    <w:rsid w:val="0036776E"/>
    <w:rsid w:val="00381C0F"/>
    <w:rsid w:val="003876D6"/>
    <w:rsid w:val="00393695"/>
    <w:rsid w:val="00393715"/>
    <w:rsid w:val="003A60DF"/>
    <w:rsid w:val="003B7169"/>
    <w:rsid w:val="003C0978"/>
    <w:rsid w:val="003C35E9"/>
    <w:rsid w:val="003D316D"/>
    <w:rsid w:val="003D33E4"/>
    <w:rsid w:val="003D44C8"/>
    <w:rsid w:val="003D60D4"/>
    <w:rsid w:val="003D7986"/>
    <w:rsid w:val="003F12DA"/>
    <w:rsid w:val="003F6AF5"/>
    <w:rsid w:val="00407FE3"/>
    <w:rsid w:val="0041422E"/>
    <w:rsid w:val="0041658D"/>
    <w:rsid w:val="00426774"/>
    <w:rsid w:val="00431B44"/>
    <w:rsid w:val="00431E5C"/>
    <w:rsid w:val="00442463"/>
    <w:rsid w:val="00446690"/>
    <w:rsid w:val="0044673B"/>
    <w:rsid w:val="00451E8B"/>
    <w:rsid w:val="00452189"/>
    <w:rsid w:val="004630D6"/>
    <w:rsid w:val="00465904"/>
    <w:rsid w:val="00465FF1"/>
    <w:rsid w:val="00466036"/>
    <w:rsid w:val="00467E53"/>
    <w:rsid w:val="004754B5"/>
    <w:rsid w:val="00481A3D"/>
    <w:rsid w:val="0048554B"/>
    <w:rsid w:val="004907DE"/>
    <w:rsid w:val="004916C7"/>
    <w:rsid w:val="00493E50"/>
    <w:rsid w:val="004A077D"/>
    <w:rsid w:val="004A4844"/>
    <w:rsid w:val="004A4C85"/>
    <w:rsid w:val="004A6F74"/>
    <w:rsid w:val="004B1391"/>
    <w:rsid w:val="004B64D4"/>
    <w:rsid w:val="004B6BF3"/>
    <w:rsid w:val="004C0045"/>
    <w:rsid w:val="004C234C"/>
    <w:rsid w:val="004C48D6"/>
    <w:rsid w:val="004D061B"/>
    <w:rsid w:val="004D5584"/>
    <w:rsid w:val="004D65B4"/>
    <w:rsid w:val="004E2B64"/>
    <w:rsid w:val="004E7221"/>
    <w:rsid w:val="004E7944"/>
    <w:rsid w:val="004F03C0"/>
    <w:rsid w:val="004F147D"/>
    <w:rsid w:val="004F16EE"/>
    <w:rsid w:val="004F3D5D"/>
    <w:rsid w:val="00510094"/>
    <w:rsid w:val="005227FC"/>
    <w:rsid w:val="00526453"/>
    <w:rsid w:val="00534B02"/>
    <w:rsid w:val="00540AC3"/>
    <w:rsid w:val="0054159C"/>
    <w:rsid w:val="00543636"/>
    <w:rsid w:val="005442AC"/>
    <w:rsid w:val="00544A42"/>
    <w:rsid w:val="00551FDD"/>
    <w:rsid w:val="00553ED3"/>
    <w:rsid w:val="005540EA"/>
    <w:rsid w:val="00560C5B"/>
    <w:rsid w:val="00561B33"/>
    <w:rsid w:val="005667F1"/>
    <w:rsid w:val="005733E7"/>
    <w:rsid w:val="00574816"/>
    <w:rsid w:val="005816AF"/>
    <w:rsid w:val="005853F2"/>
    <w:rsid w:val="00585691"/>
    <w:rsid w:val="00587E2B"/>
    <w:rsid w:val="00590A7B"/>
    <w:rsid w:val="0059263B"/>
    <w:rsid w:val="005B1DA7"/>
    <w:rsid w:val="005B2DE6"/>
    <w:rsid w:val="005C24A9"/>
    <w:rsid w:val="005C29AD"/>
    <w:rsid w:val="005C7984"/>
    <w:rsid w:val="005D2D90"/>
    <w:rsid w:val="005D6CFC"/>
    <w:rsid w:val="005E4784"/>
    <w:rsid w:val="005E5A06"/>
    <w:rsid w:val="005F15AD"/>
    <w:rsid w:val="005F572F"/>
    <w:rsid w:val="00603D2D"/>
    <w:rsid w:val="006218CE"/>
    <w:rsid w:val="00623845"/>
    <w:rsid w:val="006260AD"/>
    <w:rsid w:val="00630918"/>
    <w:rsid w:val="0063507A"/>
    <w:rsid w:val="00640BC7"/>
    <w:rsid w:val="00643D0C"/>
    <w:rsid w:val="00644C72"/>
    <w:rsid w:val="006500DA"/>
    <w:rsid w:val="0065759B"/>
    <w:rsid w:val="006771E0"/>
    <w:rsid w:val="00677A39"/>
    <w:rsid w:val="00690496"/>
    <w:rsid w:val="00692305"/>
    <w:rsid w:val="00695540"/>
    <w:rsid w:val="00695ADC"/>
    <w:rsid w:val="006A11C0"/>
    <w:rsid w:val="006B3639"/>
    <w:rsid w:val="006B42F1"/>
    <w:rsid w:val="006B732C"/>
    <w:rsid w:val="006C1CD8"/>
    <w:rsid w:val="006C75EC"/>
    <w:rsid w:val="006D480B"/>
    <w:rsid w:val="006D55C6"/>
    <w:rsid w:val="006D6D61"/>
    <w:rsid w:val="006E51FB"/>
    <w:rsid w:val="006E533C"/>
    <w:rsid w:val="006E7149"/>
    <w:rsid w:val="006F4D94"/>
    <w:rsid w:val="006F6B15"/>
    <w:rsid w:val="00703FDC"/>
    <w:rsid w:val="007131ED"/>
    <w:rsid w:val="00731433"/>
    <w:rsid w:val="007414D7"/>
    <w:rsid w:val="00744688"/>
    <w:rsid w:val="00750BF6"/>
    <w:rsid w:val="00756160"/>
    <w:rsid w:val="00756A8E"/>
    <w:rsid w:val="00766652"/>
    <w:rsid w:val="00780F11"/>
    <w:rsid w:val="00783735"/>
    <w:rsid w:val="00787CE1"/>
    <w:rsid w:val="007C0F5F"/>
    <w:rsid w:val="007D2758"/>
    <w:rsid w:val="007E2204"/>
    <w:rsid w:val="007E5110"/>
    <w:rsid w:val="007E560E"/>
    <w:rsid w:val="007E6446"/>
    <w:rsid w:val="007E6F56"/>
    <w:rsid w:val="007E7783"/>
    <w:rsid w:val="007E7886"/>
    <w:rsid w:val="007F2D55"/>
    <w:rsid w:val="007F3B15"/>
    <w:rsid w:val="0080212B"/>
    <w:rsid w:val="0080756F"/>
    <w:rsid w:val="00807B76"/>
    <w:rsid w:val="00834EDB"/>
    <w:rsid w:val="00843DD5"/>
    <w:rsid w:val="008457AA"/>
    <w:rsid w:val="00846A1E"/>
    <w:rsid w:val="0085655D"/>
    <w:rsid w:val="00867DD2"/>
    <w:rsid w:val="008819FA"/>
    <w:rsid w:val="00884DF5"/>
    <w:rsid w:val="008861BB"/>
    <w:rsid w:val="00892EEC"/>
    <w:rsid w:val="00894592"/>
    <w:rsid w:val="008974F8"/>
    <w:rsid w:val="008A50C4"/>
    <w:rsid w:val="008A6C67"/>
    <w:rsid w:val="008B35AF"/>
    <w:rsid w:val="008B7EDA"/>
    <w:rsid w:val="008D1243"/>
    <w:rsid w:val="008D463A"/>
    <w:rsid w:val="008D4DFA"/>
    <w:rsid w:val="008D5939"/>
    <w:rsid w:val="008D68E2"/>
    <w:rsid w:val="008D6CC9"/>
    <w:rsid w:val="008E0413"/>
    <w:rsid w:val="008E4144"/>
    <w:rsid w:val="008F1EF2"/>
    <w:rsid w:val="0090050F"/>
    <w:rsid w:val="00912921"/>
    <w:rsid w:val="009172F0"/>
    <w:rsid w:val="00922A8C"/>
    <w:rsid w:val="009247B9"/>
    <w:rsid w:val="0092623A"/>
    <w:rsid w:val="009274B9"/>
    <w:rsid w:val="00930538"/>
    <w:rsid w:val="00930926"/>
    <w:rsid w:val="0093139A"/>
    <w:rsid w:val="00933E3B"/>
    <w:rsid w:val="00935204"/>
    <w:rsid w:val="009361B8"/>
    <w:rsid w:val="009456B3"/>
    <w:rsid w:val="0094624D"/>
    <w:rsid w:val="00951B9F"/>
    <w:rsid w:val="00952035"/>
    <w:rsid w:val="00957559"/>
    <w:rsid w:val="00957E62"/>
    <w:rsid w:val="00960761"/>
    <w:rsid w:val="00960925"/>
    <w:rsid w:val="00967BBD"/>
    <w:rsid w:val="00973925"/>
    <w:rsid w:val="009746B1"/>
    <w:rsid w:val="00987EC6"/>
    <w:rsid w:val="00994641"/>
    <w:rsid w:val="009A447F"/>
    <w:rsid w:val="009B7993"/>
    <w:rsid w:val="009D0132"/>
    <w:rsid w:val="009D05A7"/>
    <w:rsid w:val="009D5414"/>
    <w:rsid w:val="009E1EA2"/>
    <w:rsid w:val="009E3481"/>
    <w:rsid w:val="009E5059"/>
    <w:rsid w:val="009F41AB"/>
    <w:rsid w:val="009F4A09"/>
    <w:rsid w:val="009F7DA7"/>
    <w:rsid w:val="00A05B73"/>
    <w:rsid w:val="00A078A7"/>
    <w:rsid w:val="00A11A1D"/>
    <w:rsid w:val="00A168A8"/>
    <w:rsid w:val="00A20491"/>
    <w:rsid w:val="00A27E12"/>
    <w:rsid w:val="00A31152"/>
    <w:rsid w:val="00A34747"/>
    <w:rsid w:val="00A57892"/>
    <w:rsid w:val="00A6487E"/>
    <w:rsid w:val="00A66F9B"/>
    <w:rsid w:val="00A67D92"/>
    <w:rsid w:val="00A73C8F"/>
    <w:rsid w:val="00A73D18"/>
    <w:rsid w:val="00A7519A"/>
    <w:rsid w:val="00A8777F"/>
    <w:rsid w:val="00A90A6F"/>
    <w:rsid w:val="00A926F6"/>
    <w:rsid w:val="00A93B10"/>
    <w:rsid w:val="00A94037"/>
    <w:rsid w:val="00AA3821"/>
    <w:rsid w:val="00AA5A47"/>
    <w:rsid w:val="00AA78E9"/>
    <w:rsid w:val="00AB252C"/>
    <w:rsid w:val="00AB5DB0"/>
    <w:rsid w:val="00AB6257"/>
    <w:rsid w:val="00AC55ED"/>
    <w:rsid w:val="00AD58B1"/>
    <w:rsid w:val="00AD7CE2"/>
    <w:rsid w:val="00AE3E79"/>
    <w:rsid w:val="00AE44A0"/>
    <w:rsid w:val="00AE53C7"/>
    <w:rsid w:val="00AE6E3D"/>
    <w:rsid w:val="00AF294C"/>
    <w:rsid w:val="00B106A1"/>
    <w:rsid w:val="00B1427D"/>
    <w:rsid w:val="00B231DF"/>
    <w:rsid w:val="00B27CA6"/>
    <w:rsid w:val="00B50ED5"/>
    <w:rsid w:val="00B6017F"/>
    <w:rsid w:val="00B73C82"/>
    <w:rsid w:val="00B73DF0"/>
    <w:rsid w:val="00B73F76"/>
    <w:rsid w:val="00B749DA"/>
    <w:rsid w:val="00B764E9"/>
    <w:rsid w:val="00B8572D"/>
    <w:rsid w:val="00B87F52"/>
    <w:rsid w:val="00B93CCA"/>
    <w:rsid w:val="00B97CA8"/>
    <w:rsid w:val="00BA0F08"/>
    <w:rsid w:val="00BA1430"/>
    <w:rsid w:val="00BA47D7"/>
    <w:rsid w:val="00BA7466"/>
    <w:rsid w:val="00BB4174"/>
    <w:rsid w:val="00BB69D8"/>
    <w:rsid w:val="00BB6B4C"/>
    <w:rsid w:val="00BC0CF1"/>
    <w:rsid w:val="00BD7F83"/>
    <w:rsid w:val="00BF0D79"/>
    <w:rsid w:val="00BF5C49"/>
    <w:rsid w:val="00C07384"/>
    <w:rsid w:val="00C270BB"/>
    <w:rsid w:val="00C35FA4"/>
    <w:rsid w:val="00C42521"/>
    <w:rsid w:val="00C456DF"/>
    <w:rsid w:val="00C5190A"/>
    <w:rsid w:val="00C5650E"/>
    <w:rsid w:val="00C626F9"/>
    <w:rsid w:val="00C64156"/>
    <w:rsid w:val="00C66F74"/>
    <w:rsid w:val="00C756D7"/>
    <w:rsid w:val="00C8196E"/>
    <w:rsid w:val="00C81AC3"/>
    <w:rsid w:val="00C83895"/>
    <w:rsid w:val="00C9294E"/>
    <w:rsid w:val="00C93657"/>
    <w:rsid w:val="00C9395A"/>
    <w:rsid w:val="00C942BF"/>
    <w:rsid w:val="00CA47FA"/>
    <w:rsid w:val="00CB028A"/>
    <w:rsid w:val="00CB0630"/>
    <w:rsid w:val="00CB1696"/>
    <w:rsid w:val="00CC4A6A"/>
    <w:rsid w:val="00CD29DF"/>
    <w:rsid w:val="00CE4763"/>
    <w:rsid w:val="00CF165B"/>
    <w:rsid w:val="00CF4E5C"/>
    <w:rsid w:val="00D02370"/>
    <w:rsid w:val="00D230CB"/>
    <w:rsid w:val="00D27D0E"/>
    <w:rsid w:val="00D30DEA"/>
    <w:rsid w:val="00D319AB"/>
    <w:rsid w:val="00D32113"/>
    <w:rsid w:val="00D32E52"/>
    <w:rsid w:val="00D44DBC"/>
    <w:rsid w:val="00D46818"/>
    <w:rsid w:val="00D46DEB"/>
    <w:rsid w:val="00D47328"/>
    <w:rsid w:val="00D50B06"/>
    <w:rsid w:val="00D52BD7"/>
    <w:rsid w:val="00D54331"/>
    <w:rsid w:val="00D65590"/>
    <w:rsid w:val="00D7111F"/>
    <w:rsid w:val="00D73DF0"/>
    <w:rsid w:val="00D763C6"/>
    <w:rsid w:val="00D85BBA"/>
    <w:rsid w:val="00D86129"/>
    <w:rsid w:val="00D8693A"/>
    <w:rsid w:val="00D878DF"/>
    <w:rsid w:val="00D87C8E"/>
    <w:rsid w:val="00D913CB"/>
    <w:rsid w:val="00D94B59"/>
    <w:rsid w:val="00DB4B91"/>
    <w:rsid w:val="00DB5A2D"/>
    <w:rsid w:val="00DB7988"/>
    <w:rsid w:val="00DD58A4"/>
    <w:rsid w:val="00DE11E9"/>
    <w:rsid w:val="00DE1DF5"/>
    <w:rsid w:val="00E06ACF"/>
    <w:rsid w:val="00E074C1"/>
    <w:rsid w:val="00E11053"/>
    <w:rsid w:val="00E20BDD"/>
    <w:rsid w:val="00E20BDF"/>
    <w:rsid w:val="00E27E2F"/>
    <w:rsid w:val="00E36912"/>
    <w:rsid w:val="00E40513"/>
    <w:rsid w:val="00E422A8"/>
    <w:rsid w:val="00E445C3"/>
    <w:rsid w:val="00E450BA"/>
    <w:rsid w:val="00E458E3"/>
    <w:rsid w:val="00E506AA"/>
    <w:rsid w:val="00E515DD"/>
    <w:rsid w:val="00E65BD2"/>
    <w:rsid w:val="00E87D2D"/>
    <w:rsid w:val="00E87D36"/>
    <w:rsid w:val="00E906F7"/>
    <w:rsid w:val="00E9161F"/>
    <w:rsid w:val="00E94F79"/>
    <w:rsid w:val="00EA37B7"/>
    <w:rsid w:val="00EA6293"/>
    <w:rsid w:val="00EB3816"/>
    <w:rsid w:val="00EB58EA"/>
    <w:rsid w:val="00EE5404"/>
    <w:rsid w:val="00EF521F"/>
    <w:rsid w:val="00F00DD3"/>
    <w:rsid w:val="00F014C7"/>
    <w:rsid w:val="00F05BBF"/>
    <w:rsid w:val="00F07D54"/>
    <w:rsid w:val="00F10C39"/>
    <w:rsid w:val="00F2003C"/>
    <w:rsid w:val="00F21C49"/>
    <w:rsid w:val="00F25837"/>
    <w:rsid w:val="00F31069"/>
    <w:rsid w:val="00F360CA"/>
    <w:rsid w:val="00F42349"/>
    <w:rsid w:val="00F4727B"/>
    <w:rsid w:val="00F53353"/>
    <w:rsid w:val="00F618C2"/>
    <w:rsid w:val="00F721C8"/>
    <w:rsid w:val="00F73FAF"/>
    <w:rsid w:val="00F8390E"/>
    <w:rsid w:val="00F917C4"/>
    <w:rsid w:val="00F935CB"/>
    <w:rsid w:val="00FA1DBD"/>
    <w:rsid w:val="00FA323F"/>
    <w:rsid w:val="00FA7D37"/>
    <w:rsid w:val="00FB4175"/>
    <w:rsid w:val="00FC1A7F"/>
    <w:rsid w:val="00FC3163"/>
    <w:rsid w:val="00FC68A0"/>
    <w:rsid w:val="00FD4807"/>
    <w:rsid w:val="00FD4D29"/>
    <w:rsid w:val="00FE5BFE"/>
    <w:rsid w:val="00FE5CA0"/>
    <w:rsid w:val="00FF2B70"/>
    <w:rsid w:val="00FF3A60"/>
    <w:rsid w:val="00FF7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E291A1A-852A-4D78-9954-F8574CA95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B70"/>
  </w:style>
  <w:style w:type="paragraph" w:styleId="Ttulo1">
    <w:name w:val="heading 1"/>
    <w:basedOn w:val="Normal"/>
    <w:next w:val="Normal"/>
    <w:link w:val="Ttulo1Char"/>
    <w:uiPriority w:val="9"/>
    <w:qFormat/>
    <w:rsid w:val="00A93B1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13C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3D0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D7293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293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nhideWhenUsed/>
    <w:rsid w:val="001D729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1D7293"/>
  </w:style>
  <w:style w:type="paragraph" w:styleId="Rodap">
    <w:name w:val="footer"/>
    <w:basedOn w:val="Normal"/>
    <w:link w:val="RodapChar"/>
    <w:uiPriority w:val="99"/>
    <w:unhideWhenUsed/>
    <w:rsid w:val="001D7293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1D7293"/>
  </w:style>
  <w:style w:type="paragraph" w:styleId="PargrafodaLista">
    <w:name w:val="List Paragraph"/>
    <w:basedOn w:val="Normal"/>
    <w:uiPriority w:val="34"/>
    <w:qFormat/>
    <w:rsid w:val="00AD58B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AD58B1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rsid w:val="00AD58B1"/>
    <w:pPr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D58B1"/>
    <w:rPr>
      <w:rFonts w:ascii="Arial" w:eastAsia="Times New Roman" w:hAnsi="Arial" w:cs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D58B1"/>
    <w:pPr>
      <w:spacing w:after="120" w:line="48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D58B1"/>
    <w:rPr>
      <w:rFonts w:ascii="Calibri" w:eastAsia="Calibri" w:hAnsi="Calibri" w:cs="Times New Roman"/>
      <w:sz w:val="22"/>
      <w:szCs w:val="22"/>
    </w:rPr>
  </w:style>
  <w:style w:type="table" w:styleId="Tabelacomgrade">
    <w:name w:val="Table Grid"/>
    <w:basedOn w:val="Tabelanormal"/>
    <w:uiPriority w:val="59"/>
    <w:rsid w:val="00AD58B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36912"/>
  </w:style>
  <w:style w:type="character" w:styleId="Forte">
    <w:name w:val="Strong"/>
    <w:uiPriority w:val="22"/>
    <w:qFormat/>
    <w:rsid w:val="00E36912"/>
    <w:rPr>
      <w:b/>
      <w:bCs/>
    </w:rPr>
  </w:style>
  <w:style w:type="paragraph" w:styleId="SemEspaamento">
    <w:name w:val="No Spacing"/>
    <w:uiPriority w:val="1"/>
    <w:qFormat/>
    <w:rsid w:val="00D52BD7"/>
    <w:rPr>
      <w:rFonts w:ascii="Calibri" w:eastAsia="Calibri" w:hAnsi="Calibri" w:cs="Times New Roman"/>
      <w:sz w:val="22"/>
      <w:szCs w:val="22"/>
    </w:rPr>
  </w:style>
  <w:style w:type="character" w:customStyle="1" w:styleId="corpotexto">
    <w:name w:val="corpotexto"/>
    <w:rsid w:val="002B78A0"/>
  </w:style>
  <w:style w:type="character" w:customStyle="1" w:styleId="Ttulo1Char">
    <w:name w:val="Título 1 Char"/>
    <w:basedOn w:val="Fontepargpadro"/>
    <w:link w:val="Ttulo1"/>
    <w:uiPriority w:val="9"/>
    <w:rsid w:val="00A93B1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A93B10"/>
  </w:style>
  <w:style w:type="paragraph" w:customStyle="1" w:styleId="Default">
    <w:name w:val="Default"/>
    <w:rsid w:val="007E7783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A90A6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right">
    <w:name w:val="right"/>
    <w:basedOn w:val="Fontepargpadro"/>
    <w:rsid w:val="00807B7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07B7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07B76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left">
    <w:name w:val="left"/>
    <w:basedOn w:val="Fontepargpadro"/>
    <w:rsid w:val="00807B76"/>
  </w:style>
  <w:style w:type="paragraph" w:customStyle="1" w:styleId="ementa">
    <w:name w:val="ementa"/>
    <w:basedOn w:val="Normal"/>
    <w:rsid w:val="00807B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achado">
    <w:name w:val="tachado"/>
    <w:basedOn w:val="Fontepargpadro"/>
    <w:rsid w:val="00807B7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07B7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07B76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13C4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3D03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nfase">
    <w:name w:val="Emphasis"/>
    <w:basedOn w:val="Fontepargpadro"/>
    <w:uiPriority w:val="20"/>
    <w:qFormat/>
    <w:rsid w:val="00023D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2443">
          <w:marLeft w:val="-375"/>
          <w:marRight w:val="0"/>
          <w:marTop w:val="300"/>
          <w:marBottom w:val="0"/>
          <w:divBdr>
            <w:top w:val="dashed" w:sz="6" w:space="11" w:color="C9C9C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6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690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101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1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66935106FF8FF419852708846814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22501-C352-1E45-AC48-9893031C23B8}"/>
      </w:docPartPr>
      <w:docPartBody>
        <w:p w:rsidR="00D2775F" w:rsidRDefault="00D2775F" w:rsidP="00D2775F">
          <w:pPr>
            <w:pStyle w:val="F66935106FF8FF419852708846814A97"/>
          </w:pPr>
          <w:r>
            <w:t>[Type text]</w:t>
          </w:r>
        </w:p>
      </w:docPartBody>
    </w:docPart>
    <w:docPart>
      <w:docPartPr>
        <w:name w:val="FC479B421BDBC34E92EA436AC6531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4FF79-73FB-7244-970B-6FF9D2701A19}"/>
      </w:docPartPr>
      <w:docPartBody>
        <w:p w:rsidR="00D2775F" w:rsidRDefault="00D2775F" w:rsidP="00D2775F">
          <w:pPr>
            <w:pStyle w:val="FC479B421BDBC34E92EA436AC6531F76"/>
          </w:pPr>
          <w:r>
            <w:t>[Type text]</w:t>
          </w:r>
        </w:p>
      </w:docPartBody>
    </w:docPart>
    <w:docPart>
      <w:docPartPr>
        <w:name w:val="6B683946E92B7E4588C35CBED007C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DED22-C7E5-3F49-86BE-72F78A10C502}"/>
      </w:docPartPr>
      <w:docPartBody>
        <w:p w:rsidR="00D2775F" w:rsidRDefault="00D2775F" w:rsidP="00D2775F">
          <w:pPr>
            <w:pStyle w:val="6B683946E92B7E4588C35CBED007CC8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FDinDisplayPro-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2775F"/>
    <w:rsid w:val="00021515"/>
    <w:rsid w:val="001569F4"/>
    <w:rsid w:val="001D6B87"/>
    <w:rsid w:val="0026036E"/>
    <w:rsid w:val="002F522C"/>
    <w:rsid w:val="00320057"/>
    <w:rsid w:val="00336EC2"/>
    <w:rsid w:val="00403C9B"/>
    <w:rsid w:val="004A6632"/>
    <w:rsid w:val="004D2B99"/>
    <w:rsid w:val="006940D0"/>
    <w:rsid w:val="00694837"/>
    <w:rsid w:val="006B717F"/>
    <w:rsid w:val="00761314"/>
    <w:rsid w:val="0077727A"/>
    <w:rsid w:val="0079608A"/>
    <w:rsid w:val="007C4317"/>
    <w:rsid w:val="007F6A8C"/>
    <w:rsid w:val="00824971"/>
    <w:rsid w:val="00886C2C"/>
    <w:rsid w:val="008A744D"/>
    <w:rsid w:val="008B7F96"/>
    <w:rsid w:val="008C044D"/>
    <w:rsid w:val="008C653A"/>
    <w:rsid w:val="008F303E"/>
    <w:rsid w:val="009A64E6"/>
    <w:rsid w:val="00A303D4"/>
    <w:rsid w:val="00A3083F"/>
    <w:rsid w:val="00AA2391"/>
    <w:rsid w:val="00BA1CE4"/>
    <w:rsid w:val="00C11DA8"/>
    <w:rsid w:val="00C3438E"/>
    <w:rsid w:val="00C74953"/>
    <w:rsid w:val="00CA4103"/>
    <w:rsid w:val="00D2775F"/>
    <w:rsid w:val="00D4504A"/>
    <w:rsid w:val="00DD0263"/>
    <w:rsid w:val="00E33C00"/>
    <w:rsid w:val="00EB0330"/>
    <w:rsid w:val="00F07F26"/>
    <w:rsid w:val="00F1251A"/>
    <w:rsid w:val="00FF6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66935106FF8FF419852708846814A97">
    <w:name w:val="F66935106FF8FF419852708846814A97"/>
    <w:rsid w:val="00D2775F"/>
  </w:style>
  <w:style w:type="paragraph" w:customStyle="1" w:styleId="FC479B421BDBC34E92EA436AC6531F76">
    <w:name w:val="FC479B421BDBC34E92EA436AC6531F76"/>
    <w:rsid w:val="00D2775F"/>
  </w:style>
  <w:style w:type="paragraph" w:customStyle="1" w:styleId="6B683946E92B7E4588C35CBED007CC84">
    <w:name w:val="6B683946E92B7E4588C35CBED007CC84"/>
    <w:rsid w:val="00D2775F"/>
  </w:style>
  <w:style w:type="paragraph" w:customStyle="1" w:styleId="4DF0BD00837DDB4A8805514EEE25CDC5">
    <w:name w:val="4DF0BD00837DDB4A8805514EEE25CDC5"/>
    <w:rsid w:val="00D2775F"/>
  </w:style>
  <w:style w:type="paragraph" w:customStyle="1" w:styleId="B215C445A698D74FB10394C8D1A5AD72">
    <w:name w:val="B215C445A698D74FB10394C8D1A5AD72"/>
    <w:rsid w:val="00D2775F"/>
  </w:style>
  <w:style w:type="paragraph" w:customStyle="1" w:styleId="6EA6624C8C3F504B867BB5B869728D11">
    <w:name w:val="6EA6624C8C3F504B867BB5B869728D11"/>
    <w:rsid w:val="00D2775F"/>
  </w:style>
  <w:style w:type="paragraph" w:customStyle="1" w:styleId="B4A3B4624FD24969906CDB97EE290090">
    <w:name w:val="B4A3B4624FD24969906CDB97EE290090"/>
    <w:rsid w:val="0077727A"/>
    <w:pPr>
      <w:spacing w:after="200" w:line="276" w:lineRule="auto"/>
    </w:pPr>
    <w:rPr>
      <w:sz w:val="22"/>
      <w:szCs w:val="22"/>
      <w:lang w:eastAsia="pt-BR"/>
    </w:rPr>
  </w:style>
  <w:style w:type="paragraph" w:customStyle="1" w:styleId="2D9D976CA8AE47E39B9C1E699B41E985">
    <w:name w:val="2D9D976CA8AE47E39B9C1E699B41E985"/>
    <w:rsid w:val="0077727A"/>
    <w:pPr>
      <w:spacing w:after="200" w:line="276" w:lineRule="auto"/>
    </w:pPr>
    <w:rPr>
      <w:sz w:val="22"/>
      <w:szCs w:val="22"/>
      <w:lang w:eastAsia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Sti01</b:Tag>
    <b:SourceType>BookSection</b:SourceType>
    <b:Guid>{4EABA470-7612-418D-BD4B-F33793721D23}</b:Guid>
    <b:Author>
      <b:Author>
        <b:NameList>
          <b:Person>
            <b:Last>Stickney</b:Last>
            <b:First>Clyde</b:First>
            <b:Middle>P.</b:Middle>
          </b:Person>
          <b:Person>
            <b:Last>Weil</b:Last>
            <b:Middle>L.</b:Middle>
            <b:First>Roman</b:First>
          </b:Person>
        </b:NameList>
      </b:Author>
      <b:Translator>
        <b:NameList>
          <b:Person>
            <b:Last>Santos</b:Last>
            <b:First>José</b:First>
            <b:Middle>Evaristo dos</b:Middle>
          </b:Person>
        </b:NameList>
      </b:Translator>
    </b:Author>
    <b:Title>Ativos Imobilizados e Intangíveis: Fonte da capacidade operacional da empresa</b:Title>
    <b:BookTitle>Contabilidade Financeira: Uma introdução aos conceitos, métodos e usos</b:BookTitle>
    <b:Year>2001</b:Year>
    <b:Pages>388-446</b:Pages>
    <b:City>São Paulo</b:City>
    <b:Publisher>Editora Atlas</b:Publisher>
    <b:RefOrder>3</b:RefOrder>
  </b:Source>
  <b:Source>
    <b:Tag>Mar13</b:Tag>
    <b:SourceType>BookSection</b:SourceType>
    <b:Guid>{50E09779-09BC-408A-A620-A67C536227CA}</b:Guid>
    <b:BookTitle>Manueal de Contabilidade Societária: aplicável a todas as sociedades de acordo com as normas internacionais e do CPC</b:BookTitle>
    <b:Year>2013</b:Year>
    <b:Pages>275-315</b:Pages>
    <b:City>São Paulo</b:City>
    <b:Publisher>Editora Atlas</b:Publisher>
    <b:Author>
      <b:Author>
        <b:NameList>
          <b:Person>
            <b:Last>Martins</b:Last>
            <b:First>Eliseu</b:First>
          </b:Person>
          <b:Person>
            <b:Last>Gelbcke</b:Last>
            <b:First>Ernesto</b:First>
            <b:Middle>Rubens</b:Middle>
          </b:Person>
          <b:Person>
            <b:Last>Santos</b:Last>
            <b:First>Ariovaldo</b:First>
            <b:Middle>dos</b:Middle>
          </b:Person>
          <b:Person>
            <b:Last>Iudícibus</b:Last>
            <b:First>Sérgio</b:First>
            <b:Middle>de</b:Middle>
          </b:Person>
        </b:NameList>
      </b:Author>
    </b:Author>
    <b:Edition>2</b:Edition>
    <b:Title>Ativo Imobilizado</b:Title>
    <b:ChapterNumber>13</b:ChapterNumber>
    <b:RefOrder>4</b:RefOrder>
  </b:Source>
  <b:Source>
    <b:Tag>Sil12</b:Tag>
    <b:SourceType>BookSection</b:SourceType>
    <b:Guid>{22FFF1E6-A1A5-4F9F-A2D6-2312B26016ED}</b:Guid>
    <b:Author>
      <b:Author>
        <b:NameList>
          <b:Person>
            <b:Last>Silva</b:Last>
            <b:First>José</b:First>
            <b:Middle>Miguel</b:Middle>
          </b:Person>
        </b:NameList>
      </b:Author>
      <b:BookAuthor>
        <b:NameList>
          <b:Person>
            <b:Last>Silva</b:Last>
            <b:Middle>Miguel</b:Middle>
            <b:First>José</b:First>
          </b:Person>
          <b:Person>
            <b:Last>Yamashita</b:Last>
            <b:First>Douglas</b:First>
          </b:Person>
          <b:Person>
            <b:Last>Yamashita</b:Last>
            <b:Middle>Ryoko</b:Middle>
            <b:First>Beatriz</b:First>
          </b:Person>
          <b:Person>
            <b:Last>Rodrigues</b:Last>
            <b:First>Agostinho I.</b:First>
          </b:Person>
        </b:NameList>
      </b:BookAuthor>
    </b:Author>
    <b:Title>Revisão de Taxas de Depreciação e do Valor de Bens, segundo os Novos Critérios Contábeis (Leis nº 11638/07 e 11941/09)</b:Title>
    <b:BookTitle>Prática Tributária nas Empresas: análise de questões tributárias e contábeis atuais e relevantes</b:BookTitle>
    <b:Year>2012</b:Year>
    <b:Pages>1-22</b:Pages>
    <b:City>São Paulo</b:City>
    <b:Publisher>Editora Atlas</b:Publisher>
    <b:ChapterNumber>I</b:ChapterNumber>
    <b:RefOrder>5</b:RefOrder>
  </b:Source>
  <b:Source>
    <b:Tag>Rod</b:Tag>
    <b:SourceType>BookSection</b:SourceType>
    <b:Guid>{254DC87E-5D1A-48FC-94ED-AC7B6346B112}</b:Guid>
    <b:Author>
      <b:Author>
        <b:NameList>
          <b:Person>
            <b:Last>Rodrigues</b:Last>
            <b:First>Agostinho</b:First>
            <b:Middle>I.</b:Middle>
          </b:Person>
        </b:NameList>
      </b:Author>
      <b:BookAuthor>
        <b:NameList>
          <b:Person>
            <b:Last>Silva</b:Last>
            <b:First>José</b:First>
            <b:Middle>Miguel</b:Middle>
          </b:Person>
          <b:Person>
            <b:Last>Yamashita</b:Last>
            <b:First>Douglas</b:First>
          </b:Person>
          <b:Person>
            <b:Last>Yamashita</b:Last>
            <b:First>Beatriz</b:First>
            <b:Middle>Ryoko</b:Middle>
          </b:Person>
        </b:NameList>
      </b:BookAuthor>
    </b:Author>
    <b:Title>Teste de Rcuperabilidade do Valor de Ativos - Impairment</b:Title>
    <b:Pages>250-295</b:Pages>
    <b:ChapterNumber>X</b:ChapterNumber>
    <b:BookTitle>Prática Tributária nas Empresas: analise de questões tributárias e contábeis atuais e relevantes</b:BookTitle>
    <b:Year>2012</b:Year>
    <b:City>São Paulo</b:City>
    <b:Publisher>Editora Atlas</b:Publisher>
    <b:RefOrder>6</b:RefOrder>
  </b:Source>
  <b:Source>
    <b:Tag>Sch12</b:Tag>
    <b:SourceType>JournalArticle</b:SourceType>
    <b:Guid>{5F3FDDD6-42F6-4A12-AF53-06C1B1FADBF3}</b:Guid>
    <b:Title>Cronologia da normatização das demonstrações contábeis no Brasil: do Código Comercial Brasileiro de 1850 ao pronunciamento 26 do CPC de 2009</b:Title>
    <b:Year>2012</b:Year>
    <b:Pages>27-35</b:Pages>
    <b:Month>abril</b:Month>
    <b:URL>http://periodicos.uem.br/ojs/index.php/Enfoque/article/view/15233/9055</b:URL>
    <b:Author>
      <b:Author>
        <b:NameList>
          <b:Person>
            <b:Last>Schmidt</b:Last>
            <b:First>Paulo</b:First>
          </b:Person>
          <b:Person>
            <b:Last>Santos</b:Last>
            <b:Middle>Luiz dos</b:Middle>
            <b:First>José</b:First>
          </b:Person>
        </b:NameList>
      </b:Author>
    </b:Author>
    <b:DOI>10.4025/enfoque.v31i1.15233</b:DOI>
    <b:JournalName>Artigo apresentado no 2º Congreso Transatlántico de Contabilidad, Auditoria, Control de Gestión - Iseor -Lyon - França - 2010.</b:JournalName>
    <b:RefOrder>1</b:RefOrder>
  </b:Source>
  <b:Source>
    <b:Tag>Pri16</b:Tag>
    <b:SourceType>ArticleInAPeriodical</b:SourceType>
    <b:Guid>{8C01AA76-4534-455A-AB7B-C0EA68DD97C8}</b:Guid>
    <b:Title>Princípios Fundamentais e Normas Brasileiras de Contabilidade</b:Title>
    <b:Year>2016</b:Year>
    <b:City>Porto Alegre</b:City>
    <b:Month>março</b:Month>
    <b:Edition>3</b:Edition>
    <b:YearAccessed>2016</b:YearAccessed>
    <b:MonthAccessed>junho</b:MonthAccessed>
    <b:URL>http://www.crcrs.org.br </b:URL>
    <b:RefOrder>7</b:RefOrder>
  </b:Source>
  <b:Source>
    <b:Tag>San98</b:Tag>
    <b:SourceType>ArticleInAPeriodical</b:SourceType>
    <b:Guid>{E1FA50B2-2F25-446B-941A-EF1FB15C37BA}</b:Guid>
    <b:Author>
      <b:Author>
        <b:NameList>
          <b:Person>
            <b:Last>Santos</b:Last>
            <b:First>Edilene</b:First>
            <b:Middle>Santana</b:Middle>
          </b:Person>
        </b:NameList>
      </b:Author>
    </b:Author>
    <b:Title>Objetividade x relevância: o que o modelo contábil deseja espelhar?</b:Title>
    <b:PeriodicalTitle>Caderno de Estudos</b:PeriodicalTitle>
    <b:Year>1998</b:Year>
    <b:Month>Agosto</b:Month>
    <b:City>São Paulo</b:City>
    <b:Volume>18</b:Volume>
    <b:YearAccessed>2016</b:YearAccessed>
    <b:MonthAccessed>junho</b:MonthAccessed>
    <b:URL>http://www.scielo.br/scielo.php?script=sci_arttext&amp;pid=S1413-92511998000200001</b:URL>
    <b:RefOrder>2</b:RefOrder>
  </b:Source>
</b:Sources>
</file>

<file path=customXml/itemProps1.xml><?xml version="1.0" encoding="utf-8"?>
<ds:datastoreItem xmlns:ds="http://schemas.openxmlformats.org/officeDocument/2006/customXml" ds:itemID="{AD706F67-DEEB-48F5-9F22-C8CF28945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1346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ISAEBRASIL</Company>
  <LinksUpToDate>false</LinksUpToDate>
  <CharactersWithSpaces>8602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</dc:creator>
  <cp:lastModifiedBy>Luis Claudio</cp:lastModifiedBy>
  <cp:revision>8</cp:revision>
  <dcterms:created xsi:type="dcterms:W3CDTF">2016-06-13T21:28:00Z</dcterms:created>
  <dcterms:modified xsi:type="dcterms:W3CDTF">2016-06-21T16:10:00Z</dcterms:modified>
</cp:coreProperties>
</file>